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/>
          <w:b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bCs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color w:val="333333"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平顶山建鲁建设工程有限公司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年开采加工 130 万立方河砂项目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（采砂）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44"/>
          <w:szCs w:val="44"/>
        </w:rPr>
        <w:t>环境影响报告</w:t>
      </w:r>
      <w:r>
        <w:rPr>
          <w:rFonts w:hint="eastAsia" w:ascii="仿宋" w:hAnsi="仿宋" w:eastAsia="仿宋"/>
          <w:b/>
          <w:bCs/>
          <w:color w:val="333333"/>
          <w:sz w:val="44"/>
          <w:szCs w:val="44"/>
          <w:lang w:eastAsia="zh-CN"/>
        </w:rPr>
        <w:t>书</w:t>
      </w:r>
      <w:r>
        <w:rPr>
          <w:rFonts w:hint="eastAsia" w:ascii="仿宋" w:hAnsi="仿宋" w:eastAsia="仿宋"/>
          <w:b/>
          <w:bCs/>
          <w:color w:val="333333"/>
          <w:sz w:val="44"/>
          <w:szCs w:val="44"/>
        </w:rPr>
        <w:t>的批复</w:t>
      </w:r>
      <w:r>
        <w:rPr>
          <w:rFonts w:hint="eastAsia" w:ascii="仿宋" w:hAnsi="仿宋" w:eastAsia="仿宋"/>
          <w:b/>
          <w:bCs/>
          <w:color w:val="333333"/>
          <w:sz w:val="44"/>
          <w:szCs w:val="44"/>
          <w:lang w:eastAsia="zh-CN"/>
        </w:rPr>
        <w:t>意见</w:t>
      </w:r>
    </w:p>
    <w:p>
      <w:pPr>
        <w:pStyle w:val="7"/>
        <w:widowControl/>
        <w:spacing w:before="0" w:beforeAutospacing="0" w:after="0" w:afterAutospacing="0" w:line="525" w:lineRule="atLeast"/>
        <w:jc w:val="center"/>
        <w:rPr>
          <w:rFonts w:hint="eastAsia" w:ascii="仿宋" w:hAnsi="仿宋" w:eastAsia="仿宋"/>
          <w:color w:val="333333"/>
          <w:sz w:val="44"/>
          <w:szCs w:val="44"/>
        </w:rPr>
      </w:pPr>
      <w:r>
        <w:rPr>
          <w:rFonts w:hint="eastAsia" w:ascii="仿宋" w:hAnsi="仿宋" w:eastAsia="仿宋"/>
          <w:color w:val="262626"/>
          <w:sz w:val="32"/>
          <w:szCs w:val="32"/>
        </w:rPr>
        <w:t xml:space="preserve">                               鲁环</w:t>
      </w:r>
      <w:r>
        <w:rPr>
          <w:rFonts w:hint="eastAsia" w:ascii="仿宋" w:hAnsi="仿宋" w:eastAsia="仿宋"/>
          <w:color w:val="262626"/>
          <w:sz w:val="32"/>
          <w:szCs w:val="32"/>
          <w:lang w:eastAsia="zh-CN"/>
        </w:rPr>
        <w:t>审</w:t>
      </w:r>
      <w:r>
        <w:rPr>
          <w:rFonts w:hint="eastAsia" w:ascii="仿宋" w:hAnsi="仿宋" w:eastAsia="仿宋"/>
          <w:color w:val="262626"/>
          <w:sz w:val="32"/>
          <w:szCs w:val="32"/>
        </w:rPr>
        <w:t>[</w:t>
      </w:r>
      <w:r>
        <w:rPr>
          <w:rFonts w:hint="eastAsia" w:ascii="仿宋" w:hAnsi="仿宋" w:eastAsia="仿宋"/>
          <w:color w:val="262626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262626"/>
          <w:sz w:val="32"/>
          <w:szCs w:val="32"/>
        </w:rPr>
        <w:t xml:space="preserve">] </w:t>
      </w:r>
      <w:r>
        <w:rPr>
          <w:rFonts w:hint="eastAsia" w:ascii="仿宋" w:hAnsi="仿宋" w:eastAsia="仿宋"/>
          <w:color w:val="262626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/>
          <w:color w:val="262626"/>
          <w:sz w:val="32"/>
          <w:szCs w:val="32"/>
        </w:rPr>
        <w:t>号</w:t>
      </w:r>
    </w:p>
    <w:p>
      <w:pPr>
        <w:pStyle w:val="7"/>
        <w:widowControl/>
        <w:autoSpaceDE w:val="0"/>
        <w:spacing w:before="0" w:beforeAutospacing="0" w:after="0" w:afterAutospacing="0" w:line="360" w:lineRule="exac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平顶山建鲁建设工程有限公司</w:t>
      </w:r>
      <w:r>
        <w:rPr>
          <w:rFonts w:hint="eastAsia" w:ascii="仿宋" w:hAnsi="仿宋" w:eastAsia="仿宋"/>
          <w:color w:val="333333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你公司（统一社会信用代码：91410423MA4643XD66）上报的由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河南佳昱环境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科技有限公司编制完成的《</w:t>
      </w:r>
      <w:r>
        <w:rPr>
          <w:rFonts w:hint="eastAsia" w:ascii="仿宋" w:hAnsi="仿宋" w:eastAsia="仿宋" w:cs="仿宋"/>
          <w:sz w:val="28"/>
          <w:szCs w:val="28"/>
        </w:rPr>
        <w:t>平顶山建鲁建设工程有限公司年开采加工 130 万立方河砂项目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（采砂）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环境影响报告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（报批版）》（以下简称《报告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》）收悉，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项目审批事项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已在我县政府网站公示期满。根据《中华人民共和国环境保护法》《中华人民共和国行政许可法》《中华人民共和国环境影响评价法》《建设项目环境保护管理条例》等法律法规规定，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受平顶山市生态环境局委托，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经研究批复如下：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一、《报告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》内容符合国家有关法律法规要求和建设项目环境管理规定，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编写内容较全面、项目工程概况介绍基本清楚、环境影响识别选择符合项目特征、提出的环境保护对策、污染防治措施基本可信、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评价结论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总体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可信。我局批准该《报告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》，原则同意你公司按照《报告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》所列项目的性质、规模、地点、环境保护对策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进行项目建设。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二、你公司应主动公开经批准的《报告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color w:val="262626"/>
          <w:sz w:val="28"/>
          <w:szCs w:val="28"/>
        </w:rPr>
        <w:t>》，做好建设项目环境信息公开工作，并接受相关方的咨询。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三、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应全面落实《报告书》提出的各项环境保护措施，各项环境保护设施与主体工程同时设计、同时施工、同时投入使用，确保各项污染物达标排放。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在开采区按照河道生态修复和疏浚相关要求进行开采，确保项目对地表水体的污染和生态影响降至最低</w:t>
      </w:r>
      <w:r>
        <w:rPr>
          <w:rFonts w:hint="eastAsia" w:ascii="仿宋" w:hAnsi="仿宋" w:eastAsia="仿宋" w:cs="仿宋"/>
          <w:color w:val="262626"/>
          <w:sz w:val="28"/>
          <w:szCs w:val="28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（一）向设计单位提供《报告书》和本批复文件，确保项目设计符合环境保护设计规范要求，落实防治环境污染和生态破坏的措施。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（二）依据《报告书》和本批复文件，对项目建设过程中产生的废水、废气、固体废物等污染，以及因施工对生态环境造成的影响，采取相应的防治措施。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1. 落实水环境保护措施。落实《报告书》提出的各项水环境保护和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lang w:eastAsia="zh-CN"/>
        </w:rPr>
        <w:t>河道生态恢复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治理措施，切实改善地表水环境质量；按照饮用水源地保护相关要求，做好本项目涉及的水源一级和二级保护区环境保护工作；施工和运营期废（污）水经处理后回用或综合利用。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2. 落实生态保护措施。加强施工期环境管理，强化对施工人员的生态环境保护宣传和教育，增强施工人员的环保意识；优化施工线路，限制施工范围，规范施工行为，采取分时、分区施工方式，尽量减少施工对动植物的伤害及对其重要生境的扰动；施工过程中，采取工程、植物和临时防护等水土保持措施；施工结束后，及时对施工迹地进行生态恢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3. 落实大气污染防治、噪声防治、固体废物安全处置等措施。加强施工期环境管理，采取覆盖、围档、喷淋洒水、车辆密闭和冲洗等措施，防治扬尘污染；合理安排作业时间、选用低噪声设备、设置临时隔声屏障等措施，防止施工噪声对环境敏感目标产生不利影响；生活垃圾定期清运并妥善处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（三）落实《报告书》提出的监测计划，定期对地表水环境、噪声等进行监测。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四、如果今后国家或我省颁布污染物排放限值新标准，届时你单位应按新的排放标准执行。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五、环境影响报告书经批准后，项目的性质、规模、地点或者防治污染、防止生态破坏的措施发生重大变动的，应当重新报批该项目的环境影响报告书。本批复有效期为5年。如该项目逾期方开工建设，其环境影响报告书应报我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28"/>
          <w:szCs w:val="28"/>
        </w:rPr>
        <w:t>重新审核。</w:t>
      </w:r>
      <w:r>
        <w:rPr>
          <w:rFonts w:hint="eastAsia" w:ascii="仿宋" w:hAnsi="仿宋" w:eastAsia="仿宋" w:cs="仿宋"/>
          <w:color w:val="262626"/>
          <w:sz w:val="28"/>
          <w:szCs w:val="28"/>
          <w:lang w:eastAsia="zh-CN"/>
        </w:rPr>
        <w:t>该项目由鲁山县环境监察大队负责日常环境管理。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262626"/>
          <w:sz w:val="28"/>
          <w:szCs w:val="28"/>
        </w:rPr>
      </w:pPr>
      <w:r>
        <w:rPr>
          <w:rFonts w:hint="eastAsia" w:ascii="仿宋" w:hAnsi="仿宋" w:eastAsia="仿宋" w:cs="仿宋"/>
          <w:color w:val="262626"/>
          <w:sz w:val="28"/>
          <w:szCs w:val="28"/>
        </w:rPr>
        <w:t>四、如果今后国家或我省颁布新的标准，你公司应按新标准执行。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经办人：刘国杰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312" w:after="312"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44AE"/>
    <w:rsid w:val="001D44AE"/>
    <w:rsid w:val="00346FFC"/>
    <w:rsid w:val="00A273A3"/>
    <w:rsid w:val="00D2331B"/>
    <w:rsid w:val="0B1457CF"/>
    <w:rsid w:val="0F153403"/>
    <w:rsid w:val="12CD37C8"/>
    <w:rsid w:val="1B4C4D17"/>
    <w:rsid w:val="234E335E"/>
    <w:rsid w:val="2F7D3BA1"/>
    <w:rsid w:val="3ABB4DF2"/>
    <w:rsid w:val="3EA004CF"/>
    <w:rsid w:val="5D1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0">
    <w:name w:val="标题 1 Char"/>
    <w:basedOn w:val="9"/>
    <w:link w:val="4"/>
    <w:qFormat/>
    <w:uiPriority w:val="99"/>
    <w:rPr>
      <w:rFonts w:ascii="宋体" w:hAnsi="宋体" w:eastAsia="宋体" w:cs="宋体"/>
      <w:b/>
      <w:bCs/>
      <w:kern w:val="44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1757</Characters>
  <Lines>14</Lines>
  <Paragraphs>4</Paragraphs>
  <TotalTime>72</TotalTime>
  <ScaleCrop>false</ScaleCrop>
  <LinksUpToDate>false</LinksUpToDate>
  <CharactersWithSpaces>2061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2019-06-11T07:33:00Z</dcterms:created>
  <dc:creator>Administrator</dc:creator>
  <cp:lastModifiedBy>李永军</cp:lastModifiedBy>
  <cp:lastPrinted>2020-05-07T23:55:00Z</cp:lastPrinted>
  <dcterms:modified xsi:type="dcterms:W3CDTF">2020-05-08T00:32:10Z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