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 w:firstLine="2570" w:firstLineChars="800"/>
        <w:jc w:val="both"/>
        <w:rPr>
          <w:rFonts w:hint="eastAsia" w:ascii="仿宋" w:hAnsi="仿宋" w:eastAsia="仿宋" w:cs="仿宋"/>
          <w:b/>
          <w:bCs/>
          <w:color w:val="26262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262626"/>
          <w:sz w:val="32"/>
          <w:szCs w:val="32"/>
          <w:lang w:eastAsia="zh-CN"/>
        </w:rPr>
        <w:t>鲁环然表</w:t>
      </w:r>
      <w:r>
        <w:rPr>
          <w:rFonts w:hint="eastAsia" w:ascii="仿宋" w:hAnsi="仿宋" w:eastAsia="仿宋" w:cs="仿宋"/>
          <w:b/>
          <w:bCs/>
          <w:color w:val="262626"/>
          <w:sz w:val="32"/>
          <w:szCs w:val="32"/>
          <w:lang w:val="en-US" w:eastAsia="zh-CN"/>
        </w:rPr>
        <w:t>[2021]02号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关于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鲁山县张良镇水系连通及农村水系综合整治试点项目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环境影响报告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的批复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eastAsia="zh-CN"/>
        </w:rPr>
        <w:t>意见</w:t>
      </w:r>
      <w:r>
        <w:rPr>
          <w:rFonts w:hint="eastAsia" w:ascii="仿宋" w:hAnsi="仿宋" w:eastAsia="仿宋" w:cs="仿宋"/>
          <w:b/>
          <w:bCs/>
          <w:color w:val="262626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  <w:t xml:space="preserve">                  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exact"/>
        <w:ind w:left="0" w:right="0" w:firstLine="0"/>
        <w:jc w:val="both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鲁山县水利局</w:t>
      </w:r>
      <w:r>
        <w:rPr>
          <w:rFonts w:hint="eastAsia" w:ascii="仿宋" w:hAnsi="仿宋" w:eastAsia="仿宋" w:cs="仿宋"/>
          <w:b w:val="0"/>
          <w:bCs/>
          <w:color w:val="333333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0"/>
        <w:jc w:val="both"/>
        <w:textAlignment w:val="auto"/>
        <w:outlineLvl w:val="0"/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你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单位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（统一社会信用代码：114104230054880337）上报的由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河南科瑞达环保科技有限公司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编制完成的《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鲁山县张良镇水系连通及农村水系综合整治试点项目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环境影响报告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（报批版）》（以下简称《报告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》）收悉，并已在我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县政府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网站公示期满。根据《中华人民共和国环境保护法》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《中华人民共和国行政许可法》《中华人民共和国环境影响评价法》《建设项目环境保护管理条例》等法律法规规定，经研究，批复如下：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u w:val="none"/>
          <w:lang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项目建设地点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位于</w:t>
      </w:r>
      <w:r>
        <w:rPr>
          <w:rFonts w:hint="eastAsia" w:ascii="仿宋" w:hAnsi="仿宋" w:eastAsia="仿宋" w:cs="仿宋"/>
          <w:sz w:val="28"/>
          <w:szCs w:val="28"/>
        </w:rPr>
        <w:t>鲁山县张良镇马不跳河以西，昭平台南干渠以北，澎河以东，G329国道以南</w:t>
      </w:r>
      <w:r>
        <w:rPr>
          <w:rFonts w:hint="eastAsia" w:ascii="仿宋" w:hAnsi="仿宋" w:eastAsia="仿宋" w:cs="仿宋"/>
          <w:kern w:val="0"/>
          <w:sz w:val="28"/>
          <w:szCs w:val="28"/>
        </w:rPr>
        <w:t>。涉及张良镇区及周边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kern w:val="0"/>
          <w:sz w:val="28"/>
          <w:szCs w:val="28"/>
        </w:rPr>
        <w:t>贺塘、袁寨、纪营、范庄、盆窑、营西等11个村庄。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主体工程</w:t>
      </w:r>
      <w:r>
        <w:rPr>
          <w:rFonts w:hint="eastAsia" w:ascii="仿宋" w:hAnsi="仿宋" w:eastAsia="仿宋" w:cs="仿宋"/>
          <w:sz w:val="28"/>
          <w:szCs w:val="28"/>
        </w:rPr>
        <w:t>涵盖河沟疏浚工程、建筑物工程、岸坡整治工程、农村污水治理、人文景观工程等。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总投资：</w:t>
      </w:r>
      <w:r>
        <w:rPr>
          <w:rFonts w:hint="eastAsia" w:ascii="仿宋" w:hAnsi="仿宋" w:eastAsia="仿宋" w:cs="仿宋"/>
          <w:sz w:val="28"/>
          <w:szCs w:val="28"/>
        </w:rPr>
        <w:t>1812.83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万元，其中环保投资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200万元。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二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、《报告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》内容符合国家有关法律法规要求和建设项目环境管理规定，评价结论可信。我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局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批准该《报告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》，原则同意你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单位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按照《报告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》所列项目的性质、规模、地点、环境保护对策进行项目建设。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三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、你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单位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应做好建设项目环境信息公开工作，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向社会公众主动公开已批准的《报告表》内容，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并接受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利害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相关方的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垂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四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、你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单位要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全面落实《报告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》提出的各项环境保护措施，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并落实相应环保投资，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确保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项目在施工期产生的环境影响得到有效控制，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各项污染物达标排放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u w:val="none"/>
        </w:rPr>
        <w:t>并重点做好以下工作：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u w:val="none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u w:val="none"/>
          <w:lang w:eastAsia="zh-CN"/>
        </w:rPr>
        <w:t>施工期扬尘防治措施：</w:t>
      </w: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u w:val="none"/>
        </w:rPr>
        <w:t>施工工地开工前必须做到“六个到位”；施工过程中必须做到“六个百分之百”</w:t>
      </w: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u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none"/>
        </w:rPr>
        <w:t>施工废水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  <w:t>施工期生活污水依托周边农户化粪池处理后用于周边农田施肥，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eastAsia="zh-CN"/>
        </w:rPr>
        <w:t>不外排。</w:t>
      </w:r>
      <w:r>
        <w:rPr>
          <w:rFonts w:hint="eastAsia" w:ascii="仿宋" w:hAnsi="仿宋" w:eastAsia="仿宋" w:cs="仿宋"/>
          <w:b w:val="0"/>
          <w:bCs/>
          <w:snapToGrid w:val="0"/>
          <w:sz w:val="28"/>
          <w:szCs w:val="28"/>
          <w:u w:val="none"/>
        </w:rPr>
        <w:t>基坑废水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  <w:t>、机械设备冲洗含油废水。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eastAsia="zh-CN"/>
        </w:rPr>
        <w:t>要求在施工区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  <w:t>设置10m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vertAlign w:val="superscript"/>
        </w:rPr>
        <w:t>3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  <w:t>临时沉淀池，及时将基坑水抽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eastAsia="zh-CN"/>
        </w:rPr>
        <w:t>至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  <w:t>该沉淀池。在积水量达到一定数量时，投加絮凝剂和中和药剂对水中的污染物进行絮凝、中和反应，经过2h左右的沉淀后，出水回用于施工场地的除尘或抑尘。在机械设备临时停放场地设置1m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vertAlign w:val="superscript"/>
        </w:rPr>
        <w:t>3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  <w:t>隔油池，设置排水渠收集废水。经隔油池油水分离处理后出水回用于车辆冲洗，不外排。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u w:val="none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none"/>
          <w:lang w:eastAsia="zh-CN"/>
        </w:rPr>
        <w:t>施工噪声防治措施：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  <w:t>1、尽量避免在午间（北京时间12：00~14：30）、夜间（北京时间22：00~次日06：00）进行产生噪声的施工作业。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  <w:t>、离敏感点较近的区域进行施工时，固定的施工机械减振、隔声板进行降噪。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  <w:t>施工单位应当使用低噪声机械，并注意保养机械，使机械维持最低声级水平；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  <w:t>、优化施工时间，以便缩短施工噪声的污染环境的时间，缩小施工噪声影响范围；合理布置施工设备，施工机械尽可能布置在远离敏感点处。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  <w:t>对于相对固定的施工机械，应采用减振基座、隔声板等措施进行减振降噪；对于移动施工机械安装消声器或移动声屏障等措施。对施工机械实行施工前检定措施。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u w:val="none"/>
          <w:lang w:eastAsia="zh-CN"/>
        </w:rPr>
        <w:t>（四）固体废物防治措施：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  <w:t>清淤产生的淤泥。外运采用密闭运输车，防止沿途洒落。河道附近50m范围之内不设置淤泥堆放场，清除出的污泥在临时沉淀池内沉淀后，然后与弃土一并进行压实，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  <w:t>平整场地，然后栽植紫穗槐恢复。施工区域应定点设置移动式垃圾桶收集生活垃圾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  <w:t>由环卫部门定期清运，集中运送到垃圾填埋场。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u w:val="none"/>
          <w:lang w:eastAsia="zh-CN"/>
        </w:rPr>
        <w:t>（五）生态影响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</w:rPr>
        <w:t>1、尽量避开雨天或雨季进行开挖施工，雨季应布设临时拦挡和临时排水措施；2、产生的弃土应及时送至指定地点堆放，并及时清运；3、各种施工活动应严格控制在施工区域内，尽量减少开挖面积，将施工对现有植被和土壤的影响控制在最低限度。对开挖的裸露地表 采取相应防治措施，尽量缩短暴露时间，减少水土流失；4、在施工开挖前，先期将表层土收集并保存，统一堆放，加以覆盖措施，以防大风和雨水冲刷。5、施工结束后立即进行植被恢复及地表硬化；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四、如果今后国家或我省颁布新的标准，你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单位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</w:rPr>
        <w:t>应按新标准执行。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五、项目建设期要严格落实各项污染防治措施，污染防治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措施不到位，不得开工建设。</w:t>
      </w:r>
      <w:r>
        <w:rPr>
          <w:rFonts w:hint="eastAsia" w:ascii="仿宋" w:hAnsi="仿宋" w:eastAsia="仿宋" w:cs="仿宋"/>
          <w:color w:val="262626"/>
          <w:sz w:val="28"/>
          <w:szCs w:val="28"/>
          <w:u w:val="none"/>
          <w:lang w:eastAsia="zh-CN"/>
        </w:rPr>
        <w:t>项目建成及时组织竣工环境保护验收，确保项目发挥应有的环境效益和社会效益。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如需对本项目环评批复的有关内容进行调整，必须以书面形式向我局报告，并按规定办理相关手续。该项目由鲁山县环境监察大队负责日常环境管理。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经办人：刘国杰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222C7"/>
    <w:rsid w:val="00432BB8"/>
    <w:rsid w:val="0831783A"/>
    <w:rsid w:val="0A2E0E35"/>
    <w:rsid w:val="0DA0190F"/>
    <w:rsid w:val="0E296E74"/>
    <w:rsid w:val="0F1F620B"/>
    <w:rsid w:val="120D4FC1"/>
    <w:rsid w:val="13241FB2"/>
    <w:rsid w:val="167F79AC"/>
    <w:rsid w:val="1C855F39"/>
    <w:rsid w:val="1D757D69"/>
    <w:rsid w:val="22DD0CF4"/>
    <w:rsid w:val="2E5F5FD2"/>
    <w:rsid w:val="2EEF07E6"/>
    <w:rsid w:val="32265A5E"/>
    <w:rsid w:val="3319375F"/>
    <w:rsid w:val="36862BBF"/>
    <w:rsid w:val="3873007D"/>
    <w:rsid w:val="39D72FF5"/>
    <w:rsid w:val="3DA43D88"/>
    <w:rsid w:val="42BA1757"/>
    <w:rsid w:val="43955271"/>
    <w:rsid w:val="4DD51458"/>
    <w:rsid w:val="505133C3"/>
    <w:rsid w:val="51647932"/>
    <w:rsid w:val="522D29E5"/>
    <w:rsid w:val="52720C1D"/>
    <w:rsid w:val="55890C11"/>
    <w:rsid w:val="56A21745"/>
    <w:rsid w:val="576C4F75"/>
    <w:rsid w:val="58233BD9"/>
    <w:rsid w:val="5A6222C7"/>
    <w:rsid w:val="671B6183"/>
    <w:rsid w:val="6AB45D7F"/>
    <w:rsid w:val="6BCD6F71"/>
    <w:rsid w:val="6D535020"/>
    <w:rsid w:val="74A54984"/>
    <w:rsid w:val="7A1B7D9C"/>
    <w:rsid w:val="7AF76DAE"/>
    <w:rsid w:val="7CBC161B"/>
    <w:rsid w:val="7EC8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before="20" w:after="20"/>
      <w:jc w:val="center"/>
    </w:pPr>
    <w:rPr>
      <w:sz w:val="24"/>
      <w:szCs w:val="20"/>
    </w:rPr>
  </w:style>
  <w:style w:type="paragraph" w:styleId="5">
    <w:name w:val="Normal Indent"/>
    <w:basedOn w:val="1"/>
    <w:qFormat/>
    <w:uiPriority w:val="0"/>
    <w:rPr>
      <w:kern w:val="0"/>
      <w:sz w:val="28"/>
      <w:szCs w:val="20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1"/>
    <w:next w:val="1"/>
    <w:qFormat/>
    <w:uiPriority w:val="0"/>
    <w:pPr>
      <w:spacing w:after="120" w:line="240" w:lineRule="auto"/>
      <w:ind w:left="420" w:leftChars="200" w:firstLine="420"/>
    </w:pPr>
    <w:rPr>
      <w:rFonts w:hint="default" w:ascii="Times New Roman" w:hAnsi="Times New Roman" w:eastAsia="宋体"/>
      <w:sz w:val="21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u w:val="none"/>
    </w:rPr>
  </w:style>
  <w:style w:type="character" w:styleId="15">
    <w:name w:val="FollowedHyperlink"/>
    <w:basedOn w:val="13"/>
    <w:qFormat/>
    <w:uiPriority w:val="0"/>
    <w:rPr>
      <w:color w:val="333333"/>
      <w:u w:val="none"/>
    </w:rPr>
  </w:style>
  <w:style w:type="character" w:styleId="16">
    <w:name w:val="Emphasis"/>
    <w:basedOn w:val="13"/>
    <w:qFormat/>
    <w:uiPriority w:val="0"/>
  </w:style>
  <w:style w:type="character" w:styleId="17">
    <w:name w:val="HTML Definition"/>
    <w:basedOn w:val="13"/>
    <w:qFormat/>
    <w:uiPriority w:val="0"/>
  </w:style>
  <w:style w:type="character" w:styleId="18">
    <w:name w:val="HTML Variable"/>
    <w:basedOn w:val="13"/>
    <w:qFormat/>
    <w:uiPriority w:val="0"/>
  </w:style>
  <w:style w:type="character" w:styleId="19">
    <w:name w:val="Hyperlink"/>
    <w:basedOn w:val="13"/>
    <w:qFormat/>
    <w:uiPriority w:val="0"/>
    <w:rPr>
      <w:color w:val="333333"/>
      <w:u w:val="none"/>
    </w:rPr>
  </w:style>
  <w:style w:type="character" w:styleId="20">
    <w:name w:val="HTML Code"/>
    <w:basedOn w:val="13"/>
    <w:qFormat/>
    <w:uiPriority w:val="0"/>
    <w:rPr>
      <w:rFonts w:ascii="Courier New" w:hAnsi="Courier New"/>
      <w:sz w:val="20"/>
    </w:rPr>
  </w:style>
  <w:style w:type="character" w:styleId="21">
    <w:name w:val="HTML Cite"/>
    <w:basedOn w:val="13"/>
    <w:qFormat/>
    <w:uiPriority w:val="0"/>
  </w:style>
  <w:style w:type="character" w:customStyle="1" w:styleId="22">
    <w:name w:val="bsharetext"/>
    <w:basedOn w:val="13"/>
    <w:qFormat/>
    <w:uiPriority w:val="0"/>
  </w:style>
  <w:style w:type="character" w:customStyle="1" w:styleId="23">
    <w:name w:val="first-child"/>
    <w:basedOn w:val="13"/>
    <w:qFormat/>
    <w:uiPriority w:val="0"/>
    <w:rPr>
      <w:shd w:val="clear" w:fill="E0F0FF"/>
    </w:rPr>
  </w:style>
  <w:style w:type="character" w:customStyle="1" w:styleId="24">
    <w:name w:val="nth-child(2)"/>
    <w:basedOn w:val="13"/>
    <w:qFormat/>
    <w:uiPriority w:val="0"/>
  </w:style>
  <w:style w:type="character" w:customStyle="1" w:styleId="25">
    <w:name w:val="nth-child(3)"/>
    <w:basedOn w:val="13"/>
    <w:qFormat/>
    <w:uiPriority w:val="0"/>
  </w:style>
  <w:style w:type="character" w:customStyle="1" w:styleId="26">
    <w:name w:val="hover29"/>
    <w:basedOn w:val="13"/>
    <w:qFormat/>
    <w:uiPriority w:val="0"/>
    <w:rPr>
      <w:u w:val="single"/>
    </w:rPr>
  </w:style>
  <w:style w:type="paragraph" w:customStyle="1" w:styleId="27">
    <w:name w:val="样式 规划正文 + 仿宋_GB2312 三号 首行缩进:  2 字符 行距: 单倍行距"/>
    <w:basedOn w:val="1"/>
    <w:qFormat/>
    <w:uiPriority w:val="0"/>
    <w:pPr>
      <w:ind w:firstLine="560" w:firstLineChars="200"/>
    </w:pPr>
    <w:rPr>
      <w:rFonts w:ascii="仿宋_GB2312" w:eastAsia="仿宋_GB2312"/>
      <w:sz w:val="28"/>
      <w:szCs w:val="28"/>
    </w:rPr>
  </w:style>
  <w:style w:type="paragraph" w:customStyle="1" w:styleId="28">
    <w:name w:val="00"/>
    <w:basedOn w:val="1"/>
    <w:qFormat/>
    <w:uiPriority w:val="0"/>
    <w:pPr>
      <w:spacing w:beforeLines="0" w:afterLines="0" w:line="520" w:lineRule="exact"/>
    </w:pPr>
    <w:rPr>
      <w:rFonts w:ascii="宋体" w:hAnsi="宋体" w:eastAsia="宋体" w:cs="宋体"/>
      <w:sz w:val="24"/>
      <w:szCs w:val="24"/>
    </w:rPr>
  </w:style>
  <w:style w:type="paragraph" w:customStyle="1" w:styleId="2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2018-10-18T02:13:00Z</dcterms:created>
  <dc:creator>Administrator</dc:creator>
  <cp:lastModifiedBy>Administrator</cp:lastModifiedBy>
  <cp:lastPrinted>2021-01-13T01:46:00Z</cp:lastPrinted>
  <dcterms:modified xsi:type="dcterms:W3CDTF">2021-01-13T03:10:32Z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