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1719"/>
        <w:gridCol w:w="1361"/>
        <w:gridCol w:w="2193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下列同等条件优先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中共鲁山县委机关事务管理中心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鲁山县人大常委会机关事务管理中心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退役军人、驾驶技术、计算机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鲁山县人民政府办公室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鲁山县财政局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财会、金融、审计、计算机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鲁山县审计局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文秘、财会、生物技术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河南省鲁山县工商业联合会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鲁山县文学艺术界联合会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鲁山县广播电视局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文秘，计算机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鲁山县商务局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鲁山县司法局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鲁山县民族宗教事务局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鲁山县委统战部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鲁山县统计局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鲁山县人才交流中心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计算机、文秘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鲁山县房产管理局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计算机、文秘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鲁山县农业农村局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国家税务总局鲁山县税务局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鲁山县气象局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电子、文秘、农学及相关专业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鲁山县信访局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计算机、法学、文秘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鲁山县文化广电和旅游局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文秘、文物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鲁山县马楼乡人民政府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鲁山县市场发展服务中心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背孜乡人民政府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熊背乡人民政府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计算机、汉语言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四棵树人民政府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 、法学、文秘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磙子营人民政府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机关辅助岗位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计算机、文秘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2647"/>
    <w:rsid w:val="247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2021-07-27T03:09:00Z</dcterms:created>
  <dc:creator>完美世界</dc:creator>
  <cp:lastModifiedBy>完美世界</cp:lastModifiedBy>
  <dcterms:modified xsi:type="dcterms:W3CDTF">2021-07-27T03:10:41Z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6C7EB6D9C49844E99F6C04FC7AB73EAE</vt:lpwstr>
  </property>
</Properties>
</file>