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sz w:val="30"/>
          <w:szCs w:val="30"/>
          <w:lang w:eastAsia="zh-CN"/>
        </w:rPr>
      </w:pPr>
      <w:r>
        <w:rPr>
          <w:rFonts w:hint="eastAsia"/>
          <w:sz w:val="30"/>
          <w:szCs w:val="30"/>
          <w:lang w:eastAsia="zh-CN"/>
        </w:rPr>
        <w:t>附件</w:t>
      </w:r>
      <w:r>
        <w:rPr>
          <w:rFonts w:hint="eastAsia"/>
          <w:sz w:val="30"/>
          <w:szCs w:val="30"/>
          <w:lang w:val="en-US" w:eastAsia="zh-CN"/>
        </w:rPr>
        <w:t>4</w:t>
      </w:r>
    </w:p>
    <w:p>
      <w:pPr>
        <w:jc w:val="center"/>
        <w:rPr>
          <w:rFonts w:hint="eastAsia"/>
          <w:b/>
          <w:bCs/>
          <w:sz w:val="44"/>
          <w:szCs w:val="44"/>
          <w:lang w:eastAsia="zh-CN"/>
        </w:rPr>
      </w:pPr>
      <w:r>
        <w:rPr>
          <w:rFonts w:hint="eastAsia"/>
          <w:b/>
          <w:bCs/>
          <w:sz w:val="44"/>
          <w:szCs w:val="44"/>
          <w:lang w:eastAsia="zh-CN"/>
        </w:rPr>
        <w:t>鲁山县蚕业局权力清单和责任清单统计表</w:t>
      </w:r>
    </w:p>
    <w:p>
      <w:pPr>
        <w:rPr>
          <w:rFonts w:hint="eastAsia"/>
          <w:lang w:eastAsia="zh-CN"/>
        </w:rPr>
      </w:pPr>
      <w:r>
        <w:rPr>
          <w:rFonts w:hint="eastAsia"/>
          <w:lang w:eastAsia="zh-CN"/>
        </w:rPr>
        <w:t>职权类别：其他职权</w:t>
      </w:r>
    </w:p>
    <w:tbl>
      <w:tblPr>
        <w:tblStyle w:val="4"/>
        <w:tblW w:w="15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
        <w:gridCol w:w="750"/>
        <w:gridCol w:w="525"/>
        <w:gridCol w:w="2880"/>
        <w:gridCol w:w="795"/>
        <w:gridCol w:w="780"/>
        <w:gridCol w:w="1035"/>
        <w:gridCol w:w="1440"/>
        <w:gridCol w:w="735"/>
        <w:gridCol w:w="1965"/>
        <w:gridCol w:w="795"/>
        <w:gridCol w:w="765"/>
        <w:gridCol w:w="735"/>
        <w:gridCol w:w="915"/>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2" w:type="dxa"/>
            <w:vAlign w:val="center"/>
          </w:tcPr>
          <w:p>
            <w:pPr>
              <w:jc w:val="center"/>
              <w:rPr>
                <w:rFonts w:hint="eastAsia"/>
                <w:vertAlign w:val="baseline"/>
                <w:lang w:eastAsia="zh-CN"/>
              </w:rPr>
            </w:pPr>
            <w:r>
              <w:rPr>
                <w:rFonts w:hint="eastAsia"/>
                <w:vertAlign w:val="baseline"/>
                <w:lang w:eastAsia="zh-CN"/>
              </w:rPr>
              <w:t>序号</w:t>
            </w:r>
          </w:p>
        </w:tc>
        <w:tc>
          <w:tcPr>
            <w:tcW w:w="750" w:type="dxa"/>
            <w:vAlign w:val="center"/>
          </w:tcPr>
          <w:p>
            <w:pPr>
              <w:jc w:val="center"/>
              <w:rPr>
                <w:rFonts w:hint="eastAsia"/>
                <w:vertAlign w:val="baseline"/>
                <w:lang w:eastAsia="zh-CN"/>
              </w:rPr>
            </w:pPr>
            <w:r>
              <w:rPr>
                <w:rFonts w:hint="eastAsia"/>
                <w:vertAlign w:val="baseline"/>
                <w:lang w:eastAsia="zh-CN"/>
              </w:rPr>
              <w:t>职权</w:t>
            </w:r>
          </w:p>
          <w:p>
            <w:pPr>
              <w:jc w:val="center"/>
              <w:rPr>
                <w:rFonts w:hint="eastAsia"/>
                <w:vertAlign w:val="baseline"/>
                <w:lang w:eastAsia="zh-CN"/>
              </w:rPr>
            </w:pPr>
            <w:r>
              <w:rPr>
                <w:rFonts w:hint="eastAsia"/>
                <w:vertAlign w:val="baseline"/>
                <w:lang w:eastAsia="zh-CN"/>
              </w:rPr>
              <w:t>名称</w:t>
            </w:r>
          </w:p>
        </w:tc>
        <w:tc>
          <w:tcPr>
            <w:tcW w:w="525" w:type="dxa"/>
            <w:vAlign w:val="center"/>
          </w:tcPr>
          <w:p>
            <w:pPr>
              <w:jc w:val="center"/>
              <w:rPr>
                <w:rFonts w:hint="eastAsia"/>
                <w:vertAlign w:val="baseline"/>
                <w:lang w:eastAsia="zh-CN"/>
              </w:rPr>
            </w:pPr>
            <w:r>
              <w:rPr>
                <w:rFonts w:hint="eastAsia"/>
                <w:vertAlign w:val="baseline"/>
                <w:lang w:eastAsia="zh-CN"/>
              </w:rPr>
              <w:t>子项</w:t>
            </w:r>
          </w:p>
        </w:tc>
        <w:tc>
          <w:tcPr>
            <w:tcW w:w="2880" w:type="dxa"/>
            <w:vAlign w:val="center"/>
          </w:tcPr>
          <w:p>
            <w:pPr>
              <w:jc w:val="center"/>
              <w:rPr>
                <w:rFonts w:hint="eastAsia"/>
                <w:vertAlign w:val="baseline"/>
                <w:lang w:eastAsia="zh-CN"/>
              </w:rPr>
            </w:pPr>
            <w:r>
              <w:rPr>
                <w:rFonts w:hint="eastAsia"/>
                <w:vertAlign w:val="baseline"/>
                <w:lang w:eastAsia="zh-CN"/>
              </w:rPr>
              <w:t>实施依据</w:t>
            </w:r>
          </w:p>
        </w:tc>
        <w:tc>
          <w:tcPr>
            <w:tcW w:w="795" w:type="dxa"/>
            <w:vAlign w:val="center"/>
          </w:tcPr>
          <w:p>
            <w:pPr>
              <w:jc w:val="center"/>
              <w:rPr>
                <w:rFonts w:hint="eastAsia"/>
                <w:vertAlign w:val="baseline"/>
                <w:lang w:eastAsia="zh-CN"/>
              </w:rPr>
            </w:pPr>
            <w:r>
              <w:rPr>
                <w:rFonts w:hint="eastAsia"/>
                <w:vertAlign w:val="baseline"/>
                <w:lang w:eastAsia="zh-CN"/>
              </w:rPr>
              <w:t>实施对象</w:t>
            </w:r>
          </w:p>
        </w:tc>
        <w:tc>
          <w:tcPr>
            <w:tcW w:w="780" w:type="dxa"/>
            <w:vAlign w:val="center"/>
          </w:tcPr>
          <w:p>
            <w:pPr>
              <w:jc w:val="center"/>
              <w:rPr>
                <w:rFonts w:hint="eastAsia"/>
                <w:vertAlign w:val="baseline"/>
                <w:lang w:eastAsia="zh-CN"/>
              </w:rPr>
            </w:pPr>
            <w:r>
              <w:rPr>
                <w:rFonts w:hint="eastAsia"/>
                <w:vertAlign w:val="baseline"/>
                <w:lang w:eastAsia="zh-CN"/>
              </w:rPr>
              <w:t>实施机构</w:t>
            </w:r>
          </w:p>
        </w:tc>
        <w:tc>
          <w:tcPr>
            <w:tcW w:w="1035" w:type="dxa"/>
            <w:vAlign w:val="center"/>
          </w:tcPr>
          <w:p>
            <w:pPr>
              <w:jc w:val="center"/>
              <w:rPr>
                <w:rFonts w:hint="eastAsia"/>
                <w:vertAlign w:val="baseline"/>
                <w:lang w:eastAsia="zh-CN"/>
              </w:rPr>
            </w:pPr>
            <w:r>
              <w:rPr>
                <w:rFonts w:hint="eastAsia"/>
                <w:vertAlign w:val="baseline"/>
                <w:lang w:eastAsia="zh-CN"/>
              </w:rPr>
              <w:t>其他共同实施部门</w:t>
            </w:r>
          </w:p>
        </w:tc>
        <w:tc>
          <w:tcPr>
            <w:tcW w:w="1440" w:type="dxa"/>
            <w:vAlign w:val="center"/>
          </w:tcPr>
          <w:p>
            <w:pPr>
              <w:jc w:val="center"/>
              <w:rPr>
                <w:rFonts w:hint="eastAsia"/>
                <w:vertAlign w:val="baseline"/>
                <w:lang w:eastAsia="zh-CN"/>
              </w:rPr>
            </w:pPr>
            <w:r>
              <w:rPr>
                <w:rFonts w:hint="eastAsia"/>
                <w:vertAlign w:val="baseline"/>
                <w:lang w:eastAsia="zh-CN"/>
              </w:rPr>
              <w:t>审批证件名称及有效期</w:t>
            </w:r>
          </w:p>
        </w:tc>
        <w:tc>
          <w:tcPr>
            <w:tcW w:w="735" w:type="dxa"/>
            <w:vAlign w:val="center"/>
          </w:tcPr>
          <w:p>
            <w:pPr>
              <w:jc w:val="center"/>
              <w:rPr>
                <w:rFonts w:hint="eastAsia"/>
                <w:vertAlign w:val="baseline"/>
                <w:lang w:eastAsia="zh-CN"/>
              </w:rPr>
            </w:pPr>
            <w:r>
              <w:rPr>
                <w:rFonts w:hint="eastAsia"/>
                <w:vertAlign w:val="baseline"/>
                <w:lang w:eastAsia="zh-CN"/>
              </w:rPr>
              <w:t>办理环节</w:t>
            </w:r>
          </w:p>
        </w:tc>
        <w:tc>
          <w:tcPr>
            <w:tcW w:w="1965" w:type="dxa"/>
            <w:vAlign w:val="center"/>
          </w:tcPr>
          <w:p>
            <w:pPr>
              <w:jc w:val="center"/>
              <w:rPr>
                <w:rFonts w:hint="eastAsia"/>
                <w:vertAlign w:val="baseline"/>
                <w:lang w:eastAsia="zh-CN"/>
              </w:rPr>
            </w:pPr>
            <w:r>
              <w:rPr>
                <w:rFonts w:hint="eastAsia"/>
                <w:vertAlign w:val="baseline"/>
                <w:lang w:eastAsia="zh-CN"/>
              </w:rPr>
              <w:t>责任事项</w:t>
            </w:r>
          </w:p>
        </w:tc>
        <w:tc>
          <w:tcPr>
            <w:tcW w:w="795" w:type="dxa"/>
            <w:vAlign w:val="center"/>
          </w:tcPr>
          <w:p>
            <w:pPr>
              <w:jc w:val="center"/>
              <w:rPr>
                <w:rFonts w:hint="eastAsia"/>
                <w:vertAlign w:val="baseline"/>
                <w:lang w:eastAsia="zh-CN"/>
              </w:rPr>
            </w:pPr>
            <w:r>
              <w:rPr>
                <w:rFonts w:hint="eastAsia"/>
                <w:vertAlign w:val="baseline"/>
                <w:lang w:eastAsia="zh-CN"/>
              </w:rPr>
              <w:t>责任股室</w:t>
            </w:r>
          </w:p>
        </w:tc>
        <w:tc>
          <w:tcPr>
            <w:tcW w:w="765" w:type="dxa"/>
            <w:vAlign w:val="center"/>
          </w:tcPr>
          <w:p>
            <w:pPr>
              <w:jc w:val="center"/>
              <w:rPr>
                <w:rFonts w:hint="eastAsia"/>
                <w:vertAlign w:val="baseline"/>
                <w:lang w:eastAsia="zh-CN"/>
              </w:rPr>
            </w:pPr>
            <w:r>
              <w:rPr>
                <w:rFonts w:hint="eastAsia"/>
                <w:vertAlign w:val="baseline"/>
                <w:lang w:eastAsia="zh-CN"/>
              </w:rPr>
              <w:t>承诺时限</w:t>
            </w:r>
          </w:p>
        </w:tc>
        <w:tc>
          <w:tcPr>
            <w:tcW w:w="735" w:type="dxa"/>
            <w:vAlign w:val="center"/>
          </w:tcPr>
          <w:p>
            <w:pPr>
              <w:jc w:val="center"/>
              <w:rPr>
                <w:rFonts w:hint="eastAsia"/>
                <w:vertAlign w:val="baseline"/>
                <w:lang w:eastAsia="zh-CN"/>
              </w:rPr>
            </w:pPr>
            <w:r>
              <w:rPr>
                <w:rFonts w:hint="eastAsia"/>
                <w:vertAlign w:val="baseline"/>
                <w:lang w:eastAsia="zh-CN"/>
              </w:rPr>
              <w:t>法定时限</w:t>
            </w:r>
          </w:p>
        </w:tc>
        <w:tc>
          <w:tcPr>
            <w:tcW w:w="915" w:type="dxa"/>
            <w:vAlign w:val="center"/>
          </w:tcPr>
          <w:p>
            <w:pPr>
              <w:jc w:val="center"/>
              <w:rPr>
                <w:rFonts w:hint="eastAsia"/>
                <w:vertAlign w:val="baseline"/>
                <w:lang w:eastAsia="zh-CN"/>
              </w:rPr>
            </w:pPr>
            <w:r>
              <w:rPr>
                <w:rFonts w:hint="eastAsia"/>
                <w:vertAlign w:val="baseline"/>
                <w:lang w:eastAsia="zh-CN"/>
              </w:rPr>
              <w:t>收费情况及依据</w:t>
            </w:r>
          </w:p>
        </w:tc>
        <w:tc>
          <w:tcPr>
            <w:tcW w:w="825" w:type="dxa"/>
            <w:vAlign w:val="center"/>
          </w:tcPr>
          <w:p>
            <w:pPr>
              <w:jc w:val="center"/>
              <w:rPr>
                <w:rFonts w:hint="eastAsia"/>
                <w:vertAlign w:val="baseline"/>
                <w:lang w:eastAsia="zh-CN"/>
              </w:rPr>
            </w:pPr>
            <w:r>
              <w:rPr>
                <w:rFonts w:hint="eastAsia"/>
                <w:vertAlign w:val="baseline"/>
                <w:lang w:eastAsia="zh-CN"/>
              </w:rPr>
              <w:t>调整意见及理由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9" w:hRule="atLeast"/>
        </w:trPr>
        <w:tc>
          <w:tcPr>
            <w:tcW w:w="412" w:type="dxa"/>
            <w:vMerge w:val="restart"/>
            <w:vAlign w:val="center"/>
          </w:tcPr>
          <w:p>
            <w:pPr>
              <w:jc w:val="center"/>
              <w:rPr>
                <w:rFonts w:hint="eastAsia"/>
                <w:vertAlign w:val="baseline"/>
                <w:lang w:val="en-US" w:eastAsia="zh-CN"/>
              </w:rPr>
            </w:pPr>
            <w:r>
              <w:rPr>
                <w:rFonts w:hint="eastAsia"/>
                <w:vertAlign w:val="baseline"/>
                <w:lang w:val="en-US" w:eastAsia="zh-CN"/>
              </w:rPr>
              <w:t>2</w:t>
            </w:r>
          </w:p>
        </w:tc>
        <w:tc>
          <w:tcPr>
            <w:tcW w:w="750" w:type="dxa"/>
            <w:vMerge w:val="restart"/>
            <w:vAlign w:val="center"/>
          </w:tcPr>
          <w:p>
            <w:pPr>
              <w:jc w:val="center"/>
              <w:rPr>
                <w:rFonts w:hint="eastAsia"/>
                <w:vertAlign w:val="baseline"/>
                <w:lang w:eastAsia="zh-CN"/>
              </w:rPr>
            </w:pPr>
            <w:r>
              <w:rPr>
                <w:rFonts w:hint="eastAsia"/>
                <w:vertAlign w:val="baseline"/>
                <w:lang w:eastAsia="zh-CN"/>
              </w:rPr>
              <w:t>蚕种经营许可申请初审</w:t>
            </w:r>
          </w:p>
        </w:tc>
        <w:tc>
          <w:tcPr>
            <w:tcW w:w="525" w:type="dxa"/>
            <w:vMerge w:val="restart"/>
            <w:vAlign w:val="center"/>
          </w:tcPr>
          <w:p>
            <w:pPr>
              <w:jc w:val="center"/>
              <w:rPr>
                <w:rFonts w:hint="eastAsia"/>
                <w:vertAlign w:val="baseline"/>
                <w:lang w:eastAsia="zh-CN"/>
              </w:rPr>
            </w:pPr>
            <w:r>
              <w:rPr>
                <w:rFonts w:hint="eastAsia"/>
                <w:vertAlign w:val="baseline"/>
                <w:lang w:eastAsia="zh-CN"/>
              </w:rPr>
              <w:t>无</w:t>
            </w:r>
          </w:p>
        </w:tc>
        <w:tc>
          <w:tcPr>
            <w:tcW w:w="2880" w:type="dxa"/>
            <w:vMerge w:val="restart"/>
          </w:tcPr>
          <w:p>
            <w:pPr>
              <w:rPr>
                <w:rFonts w:hint="eastAsia"/>
                <w:sz w:val="18"/>
                <w:szCs w:val="18"/>
                <w:vertAlign w:val="baseline"/>
                <w:lang w:eastAsia="zh-CN"/>
              </w:rPr>
            </w:pPr>
            <w:r>
              <w:rPr>
                <w:rFonts w:hint="eastAsia"/>
                <w:sz w:val="18"/>
                <w:szCs w:val="18"/>
                <w:vertAlign w:val="baseline"/>
                <w:lang w:eastAsia="zh-CN"/>
              </w:rPr>
              <w:t>法律法规依据1、《中华人民共和国畜牧法》</w:t>
            </w:r>
            <w:r>
              <w:rPr>
                <w:rFonts w:hint="eastAsia"/>
                <w:sz w:val="18"/>
                <w:szCs w:val="18"/>
                <w:vertAlign w:val="baseline"/>
                <w:lang w:val="en-US" w:eastAsia="zh-CN"/>
              </w:rPr>
              <w:t xml:space="preserve"> 第三章：</w:t>
            </w:r>
            <w:r>
              <w:rPr>
                <w:rFonts w:hint="eastAsia"/>
                <w:sz w:val="18"/>
                <w:szCs w:val="18"/>
                <w:vertAlign w:val="baseline"/>
                <w:lang w:eastAsia="zh-CN"/>
              </w:rPr>
              <w:t>种畜禽品种选育与生产经营</w:t>
            </w:r>
            <w:r>
              <w:rPr>
                <w:rFonts w:hint="eastAsia"/>
                <w:sz w:val="18"/>
                <w:szCs w:val="18"/>
                <w:vertAlign w:val="baseline"/>
                <w:lang w:val="en-US" w:eastAsia="zh-CN"/>
              </w:rPr>
              <w:t xml:space="preserve"> </w:t>
            </w:r>
            <w:r>
              <w:rPr>
                <w:rFonts w:hint="eastAsia"/>
                <w:sz w:val="18"/>
                <w:szCs w:val="18"/>
                <w:vertAlign w:val="baseline"/>
                <w:lang w:eastAsia="zh-CN"/>
              </w:rPr>
              <w:t>第三十四条：蚕种的资源保护，新品种选育、生产经营和推广适用本法有关规定，具体管理办法由国务院农业行政主管部门制定。</w:t>
            </w:r>
          </w:p>
          <w:p>
            <w:pPr>
              <w:rPr>
                <w:rFonts w:hint="eastAsia"/>
                <w:sz w:val="18"/>
                <w:szCs w:val="18"/>
                <w:vertAlign w:val="baseline"/>
                <w:lang w:eastAsia="zh-CN"/>
              </w:rPr>
            </w:pPr>
            <w:r>
              <w:rPr>
                <w:rFonts w:hint="eastAsia"/>
                <w:sz w:val="18"/>
                <w:szCs w:val="18"/>
                <w:vertAlign w:val="baseline"/>
                <w:lang w:eastAsia="zh-CN"/>
              </w:rPr>
              <w:t>2、中华人民共和国农业部令第68号《蚕种管理办法》第三章：蚕种生产经营。第十五条：蚕种生产分为三级繁育和四级制种。从事蚕种生产、经营活动的，应当取得蚕种生产，经营许可证。 第十八条：申请蚕种生产、经营许可证应当向所在地县级以上地方人民政府农业（蚕业）行政主管部门提出。受理申请的行政主管部门应当自收到申请之日起二十个工作日内完成审核，并报省级人民政府农业（蚕业）行政主管部门</w:t>
            </w:r>
          </w:p>
        </w:tc>
        <w:tc>
          <w:tcPr>
            <w:tcW w:w="795" w:type="dxa"/>
            <w:vMerge w:val="restart"/>
            <w:vAlign w:val="center"/>
          </w:tcPr>
          <w:p>
            <w:pPr>
              <w:jc w:val="center"/>
              <w:rPr>
                <w:rFonts w:hint="eastAsia"/>
                <w:sz w:val="18"/>
                <w:szCs w:val="18"/>
                <w:vertAlign w:val="baseline"/>
                <w:lang w:eastAsia="zh-CN"/>
              </w:rPr>
            </w:pPr>
            <w:r>
              <w:rPr>
                <w:rFonts w:hint="eastAsia"/>
                <w:sz w:val="18"/>
                <w:szCs w:val="18"/>
                <w:vertAlign w:val="baseline"/>
                <w:lang w:eastAsia="zh-CN"/>
              </w:rPr>
              <w:t>鲁山境内从事蚕种生产的柞蚕原种场</w:t>
            </w:r>
          </w:p>
        </w:tc>
        <w:tc>
          <w:tcPr>
            <w:tcW w:w="780" w:type="dxa"/>
            <w:vMerge w:val="restart"/>
            <w:vAlign w:val="center"/>
          </w:tcPr>
          <w:p>
            <w:pPr>
              <w:jc w:val="center"/>
              <w:rPr>
                <w:rFonts w:hint="eastAsia"/>
                <w:sz w:val="18"/>
                <w:szCs w:val="18"/>
                <w:vertAlign w:val="baseline"/>
                <w:lang w:eastAsia="zh-CN"/>
              </w:rPr>
            </w:pPr>
            <w:r>
              <w:rPr>
                <w:rFonts w:hint="eastAsia"/>
                <w:sz w:val="18"/>
                <w:szCs w:val="18"/>
                <w:vertAlign w:val="baseline"/>
                <w:lang w:eastAsia="zh-CN"/>
              </w:rPr>
              <w:t>鲁山县蚕业局</w:t>
            </w:r>
          </w:p>
        </w:tc>
        <w:tc>
          <w:tcPr>
            <w:tcW w:w="1035" w:type="dxa"/>
            <w:vMerge w:val="restart"/>
            <w:vAlign w:val="center"/>
          </w:tcPr>
          <w:p>
            <w:pPr>
              <w:jc w:val="center"/>
              <w:rPr>
                <w:rFonts w:hint="eastAsia"/>
                <w:sz w:val="18"/>
                <w:szCs w:val="18"/>
                <w:vertAlign w:val="baseline"/>
                <w:lang w:eastAsia="zh-CN"/>
              </w:rPr>
            </w:pPr>
            <w:r>
              <w:rPr>
                <w:rFonts w:hint="eastAsia"/>
                <w:sz w:val="18"/>
                <w:szCs w:val="18"/>
                <w:vertAlign w:val="baseline"/>
                <w:lang w:eastAsia="zh-CN"/>
              </w:rPr>
              <w:t>无</w:t>
            </w:r>
          </w:p>
        </w:tc>
        <w:tc>
          <w:tcPr>
            <w:tcW w:w="1440" w:type="dxa"/>
            <w:vMerge w:val="restart"/>
            <w:vAlign w:val="center"/>
          </w:tcPr>
          <w:p>
            <w:pPr>
              <w:jc w:val="both"/>
              <w:rPr>
                <w:rFonts w:hint="eastAsia"/>
                <w:sz w:val="18"/>
                <w:szCs w:val="18"/>
                <w:vertAlign w:val="baseline"/>
                <w:lang w:eastAsia="zh-CN"/>
              </w:rPr>
            </w:pPr>
            <w:r>
              <w:rPr>
                <w:rFonts w:hint="eastAsia"/>
                <w:sz w:val="18"/>
                <w:szCs w:val="18"/>
                <w:vertAlign w:val="baseline"/>
                <w:lang w:val="en-US" w:eastAsia="zh-CN"/>
              </w:rPr>
              <w:t xml:space="preserve">    </w:t>
            </w:r>
            <w:r>
              <w:rPr>
                <w:rFonts w:hint="eastAsia"/>
                <w:sz w:val="18"/>
                <w:szCs w:val="18"/>
                <w:vertAlign w:val="baseline"/>
                <w:lang w:eastAsia="zh-CN"/>
              </w:rPr>
              <w:t>无</w:t>
            </w:r>
            <w:r>
              <w:rPr>
                <w:rFonts w:hint="eastAsia"/>
                <w:sz w:val="18"/>
                <w:szCs w:val="18"/>
                <w:vertAlign w:val="baseline"/>
                <w:lang w:val="en-US" w:eastAsia="zh-CN"/>
              </w:rPr>
              <w:t xml:space="preserve"> </w:t>
            </w:r>
          </w:p>
        </w:tc>
        <w:tc>
          <w:tcPr>
            <w:tcW w:w="735" w:type="dxa"/>
            <w:vAlign w:val="center"/>
          </w:tcPr>
          <w:p>
            <w:pPr>
              <w:jc w:val="center"/>
              <w:rPr>
                <w:rFonts w:hint="eastAsia"/>
                <w:sz w:val="18"/>
                <w:szCs w:val="18"/>
                <w:vertAlign w:val="baseline"/>
                <w:lang w:eastAsia="zh-CN"/>
              </w:rPr>
            </w:pPr>
            <w:r>
              <w:rPr>
                <w:rFonts w:hint="eastAsia"/>
                <w:sz w:val="18"/>
                <w:szCs w:val="18"/>
                <w:vertAlign w:val="baseline"/>
                <w:lang w:eastAsia="zh-CN"/>
              </w:rPr>
              <w:t>申请</w:t>
            </w:r>
          </w:p>
        </w:tc>
        <w:tc>
          <w:tcPr>
            <w:tcW w:w="1965" w:type="dxa"/>
          </w:tcPr>
          <w:p>
            <w:pPr>
              <w:rPr>
                <w:rFonts w:hint="eastAsia"/>
                <w:sz w:val="18"/>
                <w:szCs w:val="18"/>
                <w:vertAlign w:val="baseline"/>
                <w:lang w:eastAsia="zh-CN"/>
              </w:rPr>
            </w:pPr>
            <w:r>
              <w:rPr>
                <w:rFonts w:hint="eastAsia"/>
                <w:sz w:val="18"/>
                <w:szCs w:val="18"/>
                <w:vertAlign w:val="baseline"/>
                <w:lang w:eastAsia="zh-CN"/>
              </w:rPr>
              <w:t>1、申请人写出申请书，并提供相关材料。</w:t>
            </w:r>
          </w:p>
        </w:tc>
        <w:tc>
          <w:tcPr>
            <w:tcW w:w="795" w:type="dxa"/>
            <w:vMerge w:val="restart"/>
            <w:vAlign w:val="center"/>
          </w:tcPr>
          <w:p>
            <w:pPr>
              <w:jc w:val="center"/>
              <w:rPr>
                <w:rFonts w:hint="eastAsia"/>
                <w:sz w:val="18"/>
                <w:szCs w:val="18"/>
                <w:vertAlign w:val="baseline"/>
                <w:lang w:eastAsia="zh-CN"/>
              </w:rPr>
            </w:pPr>
            <w:r>
              <w:rPr>
                <w:rFonts w:hint="eastAsia"/>
                <w:sz w:val="18"/>
                <w:szCs w:val="18"/>
                <w:vertAlign w:val="baseline"/>
                <w:lang w:eastAsia="zh-CN"/>
              </w:rPr>
              <w:t>生产股</w:t>
            </w:r>
          </w:p>
        </w:tc>
        <w:tc>
          <w:tcPr>
            <w:tcW w:w="765" w:type="dxa"/>
            <w:vMerge w:val="restart"/>
            <w:vAlign w:val="center"/>
          </w:tcPr>
          <w:p>
            <w:pPr>
              <w:jc w:val="center"/>
              <w:rPr>
                <w:rFonts w:hint="eastAsia"/>
                <w:sz w:val="18"/>
                <w:szCs w:val="18"/>
                <w:vertAlign w:val="baseline"/>
                <w:lang w:val="en-US" w:eastAsia="zh-CN"/>
              </w:rPr>
            </w:pPr>
          </w:p>
          <w:p>
            <w:pPr>
              <w:jc w:val="center"/>
              <w:rPr>
                <w:rFonts w:hint="eastAsia"/>
                <w:sz w:val="18"/>
                <w:szCs w:val="18"/>
                <w:vertAlign w:val="baseline"/>
                <w:lang w:val="en-US" w:eastAsia="zh-CN"/>
              </w:rPr>
            </w:pPr>
            <w:r>
              <w:rPr>
                <w:rFonts w:hint="eastAsia"/>
                <w:sz w:val="18"/>
                <w:szCs w:val="18"/>
                <w:vertAlign w:val="baseline"/>
                <w:lang w:val="en-US" w:eastAsia="zh-CN"/>
              </w:rPr>
              <w:t>20日内完成审核上报工作</w:t>
            </w:r>
          </w:p>
        </w:tc>
        <w:tc>
          <w:tcPr>
            <w:tcW w:w="735" w:type="dxa"/>
            <w:vMerge w:val="restart"/>
            <w:vAlign w:val="center"/>
          </w:tcPr>
          <w:p>
            <w:pPr>
              <w:jc w:val="center"/>
              <w:rPr>
                <w:rFonts w:hint="eastAsia"/>
                <w:sz w:val="18"/>
                <w:szCs w:val="18"/>
                <w:vertAlign w:val="baseline"/>
                <w:lang w:val="en-US" w:eastAsia="zh-CN"/>
              </w:rPr>
            </w:pPr>
          </w:p>
          <w:p>
            <w:pPr>
              <w:jc w:val="center"/>
              <w:rPr>
                <w:rFonts w:hint="eastAsia"/>
                <w:sz w:val="18"/>
                <w:szCs w:val="18"/>
                <w:vertAlign w:val="baseline"/>
                <w:lang w:val="en-US" w:eastAsia="zh-CN"/>
              </w:rPr>
            </w:pPr>
          </w:p>
        </w:tc>
        <w:tc>
          <w:tcPr>
            <w:tcW w:w="915" w:type="dxa"/>
            <w:vMerge w:val="restart"/>
            <w:vAlign w:val="center"/>
          </w:tcPr>
          <w:p>
            <w:pPr>
              <w:jc w:val="center"/>
              <w:rPr>
                <w:rFonts w:hint="eastAsia"/>
                <w:sz w:val="18"/>
                <w:szCs w:val="18"/>
                <w:vertAlign w:val="baseline"/>
                <w:lang w:eastAsia="zh-CN"/>
              </w:rPr>
            </w:pPr>
            <w:r>
              <w:rPr>
                <w:rFonts w:hint="eastAsia"/>
                <w:sz w:val="18"/>
                <w:szCs w:val="18"/>
                <w:vertAlign w:val="baseline"/>
                <w:lang w:eastAsia="zh-CN"/>
              </w:rPr>
              <w:t>不收费</w:t>
            </w:r>
          </w:p>
        </w:tc>
        <w:tc>
          <w:tcPr>
            <w:tcW w:w="825" w:type="dxa"/>
            <w:vMerge w:val="restart"/>
            <w:vAlign w:val="center"/>
          </w:tcPr>
          <w:p>
            <w:pPr>
              <w:jc w:val="center"/>
              <w:rPr>
                <w:rFonts w:hint="eastAsia"/>
                <w:sz w:val="18"/>
                <w:szCs w:val="18"/>
                <w:vertAlign w:val="baseline"/>
                <w:lang w:eastAsia="zh-CN"/>
              </w:rPr>
            </w:pPr>
            <w:r>
              <w:rPr>
                <w:rFonts w:hint="eastAsia"/>
                <w:sz w:val="18"/>
                <w:szCs w:val="18"/>
                <w:vertAlign w:val="baseline"/>
                <w:lang w:eastAsia="zh-CN"/>
              </w:rPr>
              <w:t>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0" w:hRule="atLeast"/>
        </w:trPr>
        <w:tc>
          <w:tcPr>
            <w:tcW w:w="412" w:type="dxa"/>
            <w:vMerge w:val="continue"/>
            <w:vAlign w:val="top"/>
          </w:tcPr>
          <w:p>
            <w:pPr>
              <w:jc w:val="left"/>
              <w:rPr>
                <w:rFonts w:hint="eastAsia"/>
                <w:vertAlign w:val="baseline"/>
                <w:lang w:eastAsia="zh-CN"/>
              </w:rPr>
            </w:pPr>
          </w:p>
        </w:tc>
        <w:tc>
          <w:tcPr>
            <w:tcW w:w="750" w:type="dxa"/>
            <w:vMerge w:val="continue"/>
          </w:tcPr>
          <w:p>
            <w:pPr>
              <w:rPr>
                <w:rFonts w:hint="eastAsia"/>
                <w:vertAlign w:val="baseline"/>
                <w:lang w:eastAsia="zh-CN"/>
              </w:rPr>
            </w:pPr>
          </w:p>
        </w:tc>
        <w:tc>
          <w:tcPr>
            <w:tcW w:w="525" w:type="dxa"/>
            <w:vMerge w:val="continue"/>
          </w:tcPr>
          <w:p>
            <w:pPr>
              <w:rPr>
                <w:rFonts w:hint="eastAsia"/>
                <w:vertAlign w:val="baseline"/>
                <w:lang w:eastAsia="zh-CN"/>
              </w:rPr>
            </w:pPr>
          </w:p>
        </w:tc>
        <w:tc>
          <w:tcPr>
            <w:tcW w:w="2880" w:type="dxa"/>
            <w:vMerge w:val="continue"/>
          </w:tcPr>
          <w:p>
            <w:pPr>
              <w:rPr>
                <w:rFonts w:hint="eastAsia"/>
                <w:vertAlign w:val="baseline"/>
                <w:lang w:eastAsia="zh-CN"/>
              </w:rPr>
            </w:pPr>
          </w:p>
        </w:tc>
        <w:tc>
          <w:tcPr>
            <w:tcW w:w="795" w:type="dxa"/>
            <w:vMerge w:val="continue"/>
          </w:tcPr>
          <w:p>
            <w:pPr>
              <w:rPr>
                <w:rFonts w:hint="eastAsia"/>
                <w:sz w:val="18"/>
                <w:szCs w:val="18"/>
                <w:vertAlign w:val="baseline"/>
                <w:lang w:eastAsia="zh-CN"/>
              </w:rPr>
            </w:pPr>
          </w:p>
        </w:tc>
        <w:tc>
          <w:tcPr>
            <w:tcW w:w="780" w:type="dxa"/>
            <w:vMerge w:val="continue"/>
          </w:tcPr>
          <w:p>
            <w:pPr>
              <w:rPr>
                <w:rFonts w:hint="eastAsia"/>
                <w:sz w:val="18"/>
                <w:szCs w:val="18"/>
                <w:vertAlign w:val="baseline"/>
                <w:lang w:eastAsia="zh-CN"/>
              </w:rPr>
            </w:pPr>
          </w:p>
        </w:tc>
        <w:tc>
          <w:tcPr>
            <w:tcW w:w="1035" w:type="dxa"/>
            <w:vMerge w:val="continue"/>
          </w:tcPr>
          <w:p>
            <w:pPr>
              <w:rPr>
                <w:rFonts w:hint="eastAsia"/>
                <w:sz w:val="18"/>
                <w:szCs w:val="18"/>
                <w:vertAlign w:val="baseline"/>
                <w:lang w:eastAsia="zh-CN"/>
              </w:rPr>
            </w:pPr>
          </w:p>
        </w:tc>
        <w:tc>
          <w:tcPr>
            <w:tcW w:w="1440" w:type="dxa"/>
            <w:vMerge w:val="continue"/>
          </w:tcPr>
          <w:p>
            <w:pPr>
              <w:rPr>
                <w:rFonts w:hint="eastAsia"/>
                <w:sz w:val="18"/>
                <w:szCs w:val="18"/>
                <w:vertAlign w:val="baseline"/>
                <w:lang w:eastAsia="zh-CN"/>
              </w:rPr>
            </w:pPr>
          </w:p>
        </w:tc>
        <w:tc>
          <w:tcPr>
            <w:tcW w:w="735" w:type="dxa"/>
            <w:vAlign w:val="center"/>
          </w:tcPr>
          <w:p>
            <w:pPr>
              <w:jc w:val="center"/>
              <w:rPr>
                <w:rFonts w:hint="eastAsia"/>
                <w:sz w:val="18"/>
                <w:szCs w:val="18"/>
                <w:vertAlign w:val="baseline"/>
                <w:lang w:eastAsia="zh-CN"/>
              </w:rPr>
            </w:pPr>
            <w:r>
              <w:rPr>
                <w:rFonts w:hint="eastAsia"/>
                <w:sz w:val="18"/>
                <w:szCs w:val="18"/>
                <w:vertAlign w:val="baseline"/>
                <w:lang w:eastAsia="zh-CN"/>
              </w:rPr>
              <w:t>受理</w:t>
            </w:r>
          </w:p>
        </w:tc>
        <w:tc>
          <w:tcPr>
            <w:tcW w:w="1965" w:type="dxa"/>
          </w:tcPr>
          <w:p>
            <w:pPr>
              <w:rPr>
                <w:rFonts w:hint="eastAsia"/>
                <w:sz w:val="18"/>
                <w:szCs w:val="18"/>
                <w:vertAlign w:val="baseline"/>
                <w:lang w:eastAsia="zh-CN"/>
              </w:rPr>
            </w:pPr>
            <w:r>
              <w:rPr>
                <w:rFonts w:hint="eastAsia"/>
                <w:sz w:val="18"/>
                <w:szCs w:val="18"/>
                <w:vertAlign w:val="baseline"/>
                <w:lang w:eastAsia="zh-CN"/>
              </w:rPr>
              <w:t>2、受理责任：公示依法应当提交的材料；一次性告知补正材料；依法受理或不予受理（不予受理应当告知理由）。</w:t>
            </w:r>
          </w:p>
        </w:tc>
        <w:tc>
          <w:tcPr>
            <w:tcW w:w="795" w:type="dxa"/>
            <w:vMerge w:val="continue"/>
          </w:tcPr>
          <w:p>
            <w:pPr>
              <w:rPr>
                <w:rFonts w:hint="eastAsia"/>
                <w:sz w:val="18"/>
                <w:szCs w:val="18"/>
                <w:vertAlign w:val="baseline"/>
                <w:lang w:eastAsia="zh-CN"/>
              </w:rPr>
            </w:pPr>
          </w:p>
        </w:tc>
        <w:tc>
          <w:tcPr>
            <w:tcW w:w="765" w:type="dxa"/>
            <w:vMerge w:val="continue"/>
          </w:tcPr>
          <w:p>
            <w:pPr>
              <w:rPr>
                <w:rFonts w:hint="eastAsia"/>
                <w:sz w:val="18"/>
                <w:szCs w:val="18"/>
                <w:vertAlign w:val="baseline"/>
                <w:lang w:eastAsia="zh-CN"/>
              </w:rPr>
            </w:pPr>
          </w:p>
        </w:tc>
        <w:tc>
          <w:tcPr>
            <w:tcW w:w="735" w:type="dxa"/>
            <w:vMerge w:val="continue"/>
          </w:tcPr>
          <w:p>
            <w:pPr>
              <w:rPr>
                <w:rFonts w:hint="eastAsia"/>
                <w:sz w:val="18"/>
                <w:szCs w:val="18"/>
                <w:vertAlign w:val="baseline"/>
                <w:lang w:eastAsia="zh-CN"/>
              </w:rPr>
            </w:pPr>
          </w:p>
        </w:tc>
        <w:tc>
          <w:tcPr>
            <w:tcW w:w="915" w:type="dxa"/>
            <w:vMerge w:val="continue"/>
          </w:tcPr>
          <w:p>
            <w:pPr>
              <w:rPr>
                <w:rFonts w:hint="eastAsia"/>
                <w:sz w:val="18"/>
                <w:szCs w:val="18"/>
                <w:vertAlign w:val="baseline"/>
                <w:lang w:eastAsia="zh-CN"/>
              </w:rPr>
            </w:pPr>
          </w:p>
        </w:tc>
        <w:tc>
          <w:tcPr>
            <w:tcW w:w="825" w:type="dxa"/>
            <w:vMerge w:val="continue"/>
          </w:tcPr>
          <w:p>
            <w:pPr>
              <w:rPr>
                <w:rFonts w:hint="eastAsia"/>
                <w:sz w:val="18"/>
                <w:szCs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2" w:hRule="atLeast"/>
        </w:trPr>
        <w:tc>
          <w:tcPr>
            <w:tcW w:w="412" w:type="dxa"/>
            <w:vMerge w:val="continue"/>
            <w:vAlign w:val="top"/>
          </w:tcPr>
          <w:p>
            <w:pPr>
              <w:jc w:val="left"/>
              <w:rPr>
                <w:rFonts w:hint="eastAsia"/>
                <w:vertAlign w:val="baseline"/>
                <w:lang w:eastAsia="zh-CN"/>
              </w:rPr>
            </w:pPr>
          </w:p>
        </w:tc>
        <w:tc>
          <w:tcPr>
            <w:tcW w:w="750" w:type="dxa"/>
            <w:vMerge w:val="continue"/>
          </w:tcPr>
          <w:p>
            <w:pPr>
              <w:rPr>
                <w:rFonts w:hint="eastAsia"/>
                <w:vertAlign w:val="baseline"/>
                <w:lang w:eastAsia="zh-CN"/>
              </w:rPr>
            </w:pPr>
          </w:p>
        </w:tc>
        <w:tc>
          <w:tcPr>
            <w:tcW w:w="525" w:type="dxa"/>
            <w:vMerge w:val="continue"/>
          </w:tcPr>
          <w:p>
            <w:pPr>
              <w:rPr>
                <w:rFonts w:hint="eastAsia"/>
                <w:vertAlign w:val="baseline"/>
                <w:lang w:eastAsia="zh-CN"/>
              </w:rPr>
            </w:pPr>
          </w:p>
        </w:tc>
        <w:tc>
          <w:tcPr>
            <w:tcW w:w="2880" w:type="dxa"/>
            <w:vMerge w:val="continue"/>
          </w:tcPr>
          <w:p>
            <w:pPr>
              <w:rPr>
                <w:rFonts w:hint="eastAsia"/>
                <w:vertAlign w:val="baseline"/>
                <w:lang w:eastAsia="zh-CN"/>
              </w:rPr>
            </w:pPr>
          </w:p>
        </w:tc>
        <w:tc>
          <w:tcPr>
            <w:tcW w:w="795" w:type="dxa"/>
            <w:vMerge w:val="continue"/>
          </w:tcPr>
          <w:p>
            <w:pPr>
              <w:rPr>
                <w:rFonts w:hint="eastAsia"/>
                <w:sz w:val="18"/>
                <w:szCs w:val="18"/>
                <w:vertAlign w:val="baseline"/>
                <w:lang w:eastAsia="zh-CN"/>
              </w:rPr>
            </w:pPr>
          </w:p>
        </w:tc>
        <w:tc>
          <w:tcPr>
            <w:tcW w:w="780" w:type="dxa"/>
            <w:vMerge w:val="continue"/>
          </w:tcPr>
          <w:p>
            <w:pPr>
              <w:rPr>
                <w:rFonts w:hint="eastAsia"/>
                <w:sz w:val="18"/>
                <w:szCs w:val="18"/>
                <w:vertAlign w:val="baseline"/>
                <w:lang w:eastAsia="zh-CN"/>
              </w:rPr>
            </w:pPr>
          </w:p>
        </w:tc>
        <w:tc>
          <w:tcPr>
            <w:tcW w:w="1035" w:type="dxa"/>
            <w:vMerge w:val="continue"/>
          </w:tcPr>
          <w:p>
            <w:pPr>
              <w:rPr>
                <w:rFonts w:hint="eastAsia"/>
                <w:sz w:val="18"/>
                <w:szCs w:val="18"/>
                <w:vertAlign w:val="baseline"/>
                <w:lang w:eastAsia="zh-CN"/>
              </w:rPr>
            </w:pPr>
          </w:p>
        </w:tc>
        <w:tc>
          <w:tcPr>
            <w:tcW w:w="1440" w:type="dxa"/>
            <w:vMerge w:val="continue"/>
          </w:tcPr>
          <w:p>
            <w:pPr>
              <w:rPr>
                <w:rFonts w:hint="eastAsia"/>
                <w:sz w:val="18"/>
                <w:szCs w:val="18"/>
                <w:vertAlign w:val="baseline"/>
                <w:lang w:eastAsia="zh-CN"/>
              </w:rPr>
            </w:pPr>
          </w:p>
        </w:tc>
        <w:tc>
          <w:tcPr>
            <w:tcW w:w="735" w:type="dxa"/>
            <w:vAlign w:val="center"/>
          </w:tcPr>
          <w:p>
            <w:pPr>
              <w:jc w:val="center"/>
              <w:rPr>
                <w:rFonts w:hint="eastAsia"/>
                <w:sz w:val="18"/>
                <w:szCs w:val="18"/>
                <w:vertAlign w:val="baseline"/>
                <w:lang w:eastAsia="zh-CN"/>
              </w:rPr>
            </w:pPr>
            <w:r>
              <w:rPr>
                <w:rFonts w:hint="eastAsia"/>
                <w:sz w:val="18"/>
                <w:szCs w:val="18"/>
                <w:vertAlign w:val="baseline"/>
                <w:lang w:eastAsia="zh-CN"/>
              </w:rPr>
              <w:t>审查</w:t>
            </w:r>
          </w:p>
        </w:tc>
        <w:tc>
          <w:tcPr>
            <w:tcW w:w="1965" w:type="dxa"/>
          </w:tcPr>
          <w:p>
            <w:pPr>
              <w:rPr>
                <w:rFonts w:hint="eastAsia"/>
                <w:sz w:val="18"/>
                <w:szCs w:val="18"/>
                <w:vertAlign w:val="baseline"/>
                <w:lang w:eastAsia="zh-CN"/>
              </w:rPr>
            </w:pPr>
            <w:r>
              <w:rPr>
                <w:rFonts w:hint="eastAsia"/>
                <w:sz w:val="18"/>
                <w:szCs w:val="18"/>
                <w:vertAlign w:val="baseline"/>
                <w:lang w:eastAsia="zh-CN"/>
              </w:rPr>
              <w:t>3、审查责任：材料审核。</w:t>
            </w:r>
          </w:p>
        </w:tc>
        <w:tc>
          <w:tcPr>
            <w:tcW w:w="795" w:type="dxa"/>
            <w:vMerge w:val="continue"/>
          </w:tcPr>
          <w:p>
            <w:pPr>
              <w:rPr>
                <w:rFonts w:hint="eastAsia"/>
                <w:sz w:val="18"/>
                <w:szCs w:val="18"/>
                <w:vertAlign w:val="baseline"/>
                <w:lang w:eastAsia="zh-CN"/>
              </w:rPr>
            </w:pPr>
          </w:p>
        </w:tc>
        <w:tc>
          <w:tcPr>
            <w:tcW w:w="765" w:type="dxa"/>
            <w:vMerge w:val="continue"/>
          </w:tcPr>
          <w:p>
            <w:pPr>
              <w:rPr>
                <w:rFonts w:hint="eastAsia"/>
                <w:sz w:val="18"/>
                <w:szCs w:val="18"/>
                <w:vertAlign w:val="baseline"/>
                <w:lang w:eastAsia="zh-CN"/>
              </w:rPr>
            </w:pPr>
          </w:p>
        </w:tc>
        <w:tc>
          <w:tcPr>
            <w:tcW w:w="735" w:type="dxa"/>
            <w:vMerge w:val="continue"/>
          </w:tcPr>
          <w:p>
            <w:pPr>
              <w:rPr>
                <w:rFonts w:hint="eastAsia"/>
                <w:sz w:val="18"/>
                <w:szCs w:val="18"/>
                <w:vertAlign w:val="baseline"/>
                <w:lang w:eastAsia="zh-CN"/>
              </w:rPr>
            </w:pPr>
          </w:p>
        </w:tc>
        <w:tc>
          <w:tcPr>
            <w:tcW w:w="915" w:type="dxa"/>
            <w:vMerge w:val="continue"/>
          </w:tcPr>
          <w:p>
            <w:pPr>
              <w:rPr>
                <w:rFonts w:hint="eastAsia"/>
                <w:sz w:val="18"/>
                <w:szCs w:val="18"/>
                <w:vertAlign w:val="baseline"/>
                <w:lang w:eastAsia="zh-CN"/>
              </w:rPr>
            </w:pPr>
          </w:p>
        </w:tc>
        <w:tc>
          <w:tcPr>
            <w:tcW w:w="825" w:type="dxa"/>
            <w:vMerge w:val="continue"/>
          </w:tcPr>
          <w:p>
            <w:pPr>
              <w:rPr>
                <w:rFonts w:hint="eastAsia"/>
                <w:sz w:val="18"/>
                <w:szCs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7" w:hRule="atLeast"/>
        </w:trPr>
        <w:tc>
          <w:tcPr>
            <w:tcW w:w="412" w:type="dxa"/>
            <w:vMerge w:val="continue"/>
            <w:vAlign w:val="top"/>
          </w:tcPr>
          <w:p>
            <w:pPr>
              <w:jc w:val="left"/>
              <w:rPr>
                <w:rFonts w:hint="eastAsia"/>
                <w:vertAlign w:val="baseline"/>
                <w:lang w:eastAsia="zh-CN"/>
              </w:rPr>
            </w:pPr>
          </w:p>
        </w:tc>
        <w:tc>
          <w:tcPr>
            <w:tcW w:w="750" w:type="dxa"/>
            <w:vMerge w:val="continue"/>
          </w:tcPr>
          <w:p>
            <w:pPr>
              <w:rPr>
                <w:rFonts w:hint="eastAsia"/>
                <w:vertAlign w:val="baseline"/>
                <w:lang w:eastAsia="zh-CN"/>
              </w:rPr>
            </w:pPr>
          </w:p>
        </w:tc>
        <w:tc>
          <w:tcPr>
            <w:tcW w:w="525" w:type="dxa"/>
            <w:vMerge w:val="continue"/>
          </w:tcPr>
          <w:p>
            <w:pPr>
              <w:rPr>
                <w:rFonts w:hint="eastAsia"/>
                <w:vertAlign w:val="baseline"/>
                <w:lang w:eastAsia="zh-CN"/>
              </w:rPr>
            </w:pPr>
          </w:p>
        </w:tc>
        <w:tc>
          <w:tcPr>
            <w:tcW w:w="2880" w:type="dxa"/>
            <w:vMerge w:val="continue"/>
          </w:tcPr>
          <w:p>
            <w:pPr>
              <w:rPr>
                <w:rFonts w:hint="eastAsia"/>
                <w:vertAlign w:val="baseline"/>
                <w:lang w:eastAsia="zh-CN"/>
              </w:rPr>
            </w:pPr>
          </w:p>
        </w:tc>
        <w:tc>
          <w:tcPr>
            <w:tcW w:w="795" w:type="dxa"/>
            <w:vMerge w:val="continue"/>
          </w:tcPr>
          <w:p>
            <w:pPr>
              <w:rPr>
                <w:rFonts w:hint="eastAsia"/>
                <w:sz w:val="18"/>
                <w:szCs w:val="18"/>
                <w:vertAlign w:val="baseline"/>
                <w:lang w:eastAsia="zh-CN"/>
              </w:rPr>
            </w:pPr>
          </w:p>
        </w:tc>
        <w:tc>
          <w:tcPr>
            <w:tcW w:w="780" w:type="dxa"/>
            <w:vMerge w:val="continue"/>
          </w:tcPr>
          <w:p>
            <w:pPr>
              <w:rPr>
                <w:rFonts w:hint="eastAsia"/>
                <w:sz w:val="18"/>
                <w:szCs w:val="18"/>
                <w:vertAlign w:val="baseline"/>
                <w:lang w:eastAsia="zh-CN"/>
              </w:rPr>
            </w:pPr>
          </w:p>
        </w:tc>
        <w:tc>
          <w:tcPr>
            <w:tcW w:w="1035" w:type="dxa"/>
            <w:vMerge w:val="continue"/>
          </w:tcPr>
          <w:p>
            <w:pPr>
              <w:rPr>
                <w:rFonts w:hint="eastAsia"/>
                <w:sz w:val="18"/>
                <w:szCs w:val="18"/>
                <w:vertAlign w:val="baseline"/>
                <w:lang w:eastAsia="zh-CN"/>
              </w:rPr>
            </w:pPr>
          </w:p>
        </w:tc>
        <w:tc>
          <w:tcPr>
            <w:tcW w:w="1440" w:type="dxa"/>
            <w:vMerge w:val="continue"/>
          </w:tcPr>
          <w:p>
            <w:pPr>
              <w:rPr>
                <w:rFonts w:hint="eastAsia"/>
                <w:sz w:val="18"/>
                <w:szCs w:val="18"/>
                <w:vertAlign w:val="baseline"/>
                <w:lang w:eastAsia="zh-CN"/>
              </w:rPr>
            </w:pPr>
          </w:p>
        </w:tc>
        <w:tc>
          <w:tcPr>
            <w:tcW w:w="735" w:type="dxa"/>
            <w:vAlign w:val="center"/>
          </w:tcPr>
          <w:p>
            <w:pPr>
              <w:jc w:val="center"/>
              <w:rPr>
                <w:rFonts w:hint="eastAsia"/>
                <w:sz w:val="18"/>
                <w:szCs w:val="18"/>
                <w:vertAlign w:val="baseline"/>
                <w:lang w:eastAsia="zh-CN"/>
              </w:rPr>
            </w:pPr>
            <w:r>
              <w:rPr>
                <w:rFonts w:hint="eastAsia"/>
                <w:sz w:val="18"/>
                <w:szCs w:val="18"/>
                <w:vertAlign w:val="baseline"/>
                <w:lang w:eastAsia="zh-CN"/>
              </w:rPr>
              <w:t>上报</w:t>
            </w:r>
          </w:p>
        </w:tc>
        <w:tc>
          <w:tcPr>
            <w:tcW w:w="1965" w:type="dxa"/>
          </w:tcPr>
          <w:p>
            <w:pPr>
              <w:rPr>
                <w:rFonts w:hint="eastAsia"/>
                <w:sz w:val="18"/>
                <w:szCs w:val="18"/>
                <w:vertAlign w:val="baseline"/>
                <w:lang w:eastAsia="zh-CN"/>
              </w:rPr>
            </w:pPr>
            <w:r>
              <w:rPr>
                <w:rFonts w:hint="eastAsia"/>
                <w:sz w:val="18"/>
                <w:szCs w:val="18"/>
                <w:vertAlign w:val="baseline"/>
                <w:lang w:eastAsia="zh-CN"/>
              </w:rPr>
              <w:t>4、及时上报：审核合格后，按时上报。</w:t>
            </w:r>
          </w:p>
        </w:tc>
        <w:tc>
          <w:tcPr>
            <w:tcW w:w="795" w:type="dxa"/>
            <w:vMerge w:val="continue"/>
          </w:tcPr>
          <w:p>
            <w:pPr>
              <w:rPr>
                <w:rFonts w:hint="eastAsia"/>
                <w:sz w:val="18"/>
                <w:szCs w:val="18"/>
                <w:vertAlign w:val="baseline"/>
                <w:lang w:eastAsia="zh-CN"/>
              </w:rPr>
            </w:pPr>
          </w:p>
        </w:tc>
        <w:tc>
          <w:tcPr>
            <w:tcW w:w="765" w:type="dxa"/>
            <w:vMerge w:val="continue"/>
          </w:tcPr>
          <w:p>
            <w:pPr>
              <w:rPr>
                <w:rFonts w:hint="eastAsia"/>
                <w:sz w:val="18"/>
                <w:szCs w:val="18"/>
                <w:vertAlign w:val="baseline"/>
                <w:lang w:eastAsia="zh-CN"/>
              </w:rPr>
            </w:pPr>
          </w:p>
        </w:tc>
        <w:tc>
          <w:tcPr>
            <w:tcW w:w="735" w:type="dxa"/>
            <w:vMerge w:val="continue"/>
          </w:tcPr>
          <w:p>
            <w:pPr>
              <w:rPr>
                <w:rFonts w:hint="eastAsia"/>
                <w:sz w:val="18"/>
                <w:szCs w:val="18"/>
                <w:vertAlign w:val="baseline"/>
                <w:lang w:eastAsia="zh-CN"/>
              </w:rPr>
            </w:pPr>
          </w:p>
        </w:tc>
        <w:tc>
          <w:tcPr>
            <w:tcW w:w="915" w:type="dxa"/>
            <w:vMerge w:val="continue"/>
          </w:tcPr>
          <w:p>
            <w:pPr>
              <w:rPr>
                <w:rFonts w:hint="eastAsia"/>
                <w:sz w:val="18"/>
                <w:szCs w:val="18"/>
                <w:vertAlign w:val="baseline"/>
                <w:lang w:eastAsia="zh-CN"/>
              </w:rPr>
            </w:pPr>
          </w:p>
        </w:tc>
        <w:tc>
          <w:tcPr>
            <w:tcW w:w="825" w:type="dxa"/>
            <w:vMerge w:val="continue"/>
          </w:tcPr>
          <w:p>
            <w:pPr>
              <w:rPr>
                <w:rFonts w:hint="eastAsia"/>
                <w:sz w:val="18"/>
                <w:szCs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7" w:hRule="atLeast"/>
        </w:trPr>
        <w:tc>
          <w:tcPr>
            <w:tcW w:w="412" w:type="dxa"/>
            <w:vMerge w:val="continue"/>
            <w:vAlign w:val="top"/>
          </w:tcPr>
          <w:p>
            <w:pPr>
              <w:jc w:val="left"/>
              <w:rPr>
                <w:rFonts w:hint="eastAsia"/>
                <w:vertAlign w:val="baseline"/>
                <w:lang w:eastAsia="zh-CN"/>
              </w:rPr>
            </w:pPr>
          </w:p>
        </w:tc>
        <w:tc>
          <w:tcPr>
            <w:tcW w:w="750" w:type="dxa"/>
            <w:vMerge w:val="continue"/>
          </w:tcPr>
          <w:p>
            <w:pPr>
              <w:rPr>
                <w:rFonts w:hint="eastAsia"/>
                <w:vertAlign w:val="baseline"/>
                <w:lang w:eastAsia="zh-CN"/>
              </w:rPr>
            </w:pPr>
          </w:p>
        </w:tc>
        <w:tc>
          <w:tcPr>
            <w:tcW w:w="525" w:type="dxa"/>
            <w:vMerge w:val="continue"/>
          </w:tcPr>
          <w:p>
            <w:pPr>
              <w:rPr>
                <w:rFonts w:hint="eastAsia"/>
                <w:vertAlign w:val="baseline"/>
                <w:lang w:eastAsia="zh-CN"/>
              </w:rPr>
            </w:pPr>
          </w:p>
        </w:tc>
        <w:tc>
          <w:tcPr>
            <w:tcW w:w="2880" w:type="dxa"/>
            <w:vMerge w:val="continue"/>
          </w:tcPr>
          <w:p>
            <w:pPr>
              <w:rPr>
                <w:rFonts w:hint="eastAsia"/>
                <w:vertAlign w:val="baseline"/>
                <w:lang w:eastAsia="zh-CN"/>
              </w:rPr>
            </w:pPr>
          </w:p>
        </w:tc>
        <w:tc>
          <w:tcPr>
            <w:tcW w:w="795" w:type="dxa"/>
            <w:vMerge w:val="continue"/>
          </w:tcPr>
          <w:p>
            <w:pPr>
              <w:rPr>
                <w:rFonts w:hint="eastAsia"/>
                <w:sz w:val="18"/>
                <w:szCs w:val="18"/>
                <w:vertAlign w:val="baseline"/>
                <w:lang w:eastAsia="zh-CN"/>
              </w:rPr>
            </w:pPr>
          </w:p>
        </w:tc>
        <w:tc>
          <w:tcPr>
            <w:tcW w:w="780" w:type="dxa"/>
            <w:vMerge w:val="continue"/>
          </w:tcPr>
          <w:p>
            <w:pPr>
              <w:rPr>
                <w:rFonts w:hint="eastAsia"/>
                <w:sz w:val="18"/>
                <w:szCs w:val="18"/>
                <w:vertAlign w:val="baseline"/>
                <w:lang w:eastAsia="zh-CN"/>
              </w:rPr>
            </w:pPr>
          </w:p>
        </w:tc>
        <w:tc>
          <w:tcPr>
            <w:tcW w:w="1035" w:type="dxa"/>
            <w:vMerge w:val="continue"/>
          </w:tcPr>
          <w:p>
            <w:pPr>
              <w:rPr>
                <w:rFonts w:hint="eastAsia"/>
                <w:sz w:val="18"/>
                <w:szCs w:val="18"/>
                <w:vertAlign w:val="baseline"/>
                <w:lang w:eastAsia="zh-CN"/>
              </w:rPr>
            </w:pPr>
          </w:p>
        </w:tc>
        <w:tc>
          <w:tcPr>
            <w:tcW w:w="1440" w:type="dxa"/>
            <w:vMerge w:val="continue"/>
          </w:tcPr>
          <w:p>
            <w:pPr>
              <w:rPr>
                <w:rFonts w:hint="eastAsia"/>
                <w:sz w:val="18"/>
                <w:szCs w:val="18"/>
                <w:vertAlign w:val="baseline"/>
                <w:lang w:eastAsia="zh-CN"/>
              </w:rPr>
            </w:pPr>
          </w:p>
        </w:tc>
        <w:tc>
          <w:tcPr>
            <w:tcW w:w="735" w:type="dxa"/>
            <w:vAlign w:val="center"/>
          </w:tcPr>
          <w:p>
            <w:pPr>
              <w:jc w:val="center"/>
              <w:rPr>
                <w:rFonts w:hint="eastAsia"/>
                <w:sz w:val="18"/>
                <w:szCs w:val="18"/>
                <w:vertAlign w:val="baseline"/>
                <w:lang w:eastAsia="zh-CN"/>
              </w:rPr>
            </w:pPr>
            <w:r>
              <w:rPr>
                <w:rFonts w:hint="eastAsia"/>
                <w:sz w:val="18"/>
                <w:szCs w:val="18"/>
                <w:vertAlign w:val="baseline"/>
                <w:lang w:eastAsia="zh-CN"/>
              </w:rPr>
              <w:t>事后监管</w:t>
            </w:r>
          </w:p>
        </w:tc>
        <w:tc>
          <w:tcPr>
            <w:tcW w:w="1965" w:type="dxa"/>
          </w:tcPr>
          <w:p>
            <w:pPr>
              <w:rPr>
                <w:rFonts w:hint="eastAsia"/>
                <w:sz w:val="18"/>
                <w:szCs w:val="18"/>
                <w:vertAlign w:val="baseline"/>
                <w:lang w:val="en-US" w:eastAsia="zh-CN"/>
              </w:rPr>
            </w:pPr>
            <w:r>
              <w:rPr>
                <w:rFonts w:hint="eastAsia"/>
                <w:sz w:val="18"/>
                <w:szCs w:val="18"/>
                <w:vertAlign w:val="baseline"/>
                <w:lang w:val="en-US" w:eastAsia="zh-CN"/>
              </w:rPr>
              <w:t>5、事后监督责任：加强监督检查，确保依法经营。</w:t>
            </w:r>
          </w:p>
        </w:tc>
        <w:tc>
          <w:tcPr>
            <w:tcW w:w="795" w:type="dxa"/>
            <w:vMerge w:val="continue"/>
          </w:tcPr>
          <w:p>
            <w:pPr>
              <w:rPr>
                <w:rFonts w:hint="eastAsia"/>
                <w:sz w:val="18"/>
                <w:szCs w:val="18"/>
                <w:vertAlign w:val="baseline"/>
                <w:lang w:eastAsia="zh-CN"/>
              </w:rPr>
            </w:pPr>
          </w:p>
        </w:tc>
        <w:tc>
          <w:tcPr>
            <w:tcW w:w="765" w:type="dxa"/>
            <w:vMerge w:val="continue"/>
          </w:tcPr>
          <w:p>
            <w:pPr>
              <w:rPr>
                <w:rFonts w:hint="eastAsia"/>
                <w:sz w:val="18"/>
                <w:szCs w:val="18"/>
                <w:vertAlign w:val="baseline"/>
                <w:lang w:eastAsia="zh-CN"/>
              </w:rPr>
            </w:pPr>
          </w:p>
        </w:tc>
        <w:tc>
          <w:tcPr>
            <w:tcW w:w="735" w:type="dxa"/>
            <w:vMerge w:val="continue"/>
          </w:tcPr>
          <w:p>
            <w:pPr>
              <w:rPr>
                <w:rFonts w:hint="eastAsia"/>
                <w:sz w:val="18"/>
                <w:szCs w:val="18"/>
                <w:vertAlign w:val="baseline"/>
                <w:lang w:eastAsia="zh-CN"/>
              </w:rPr>
            </w:pPr>
          </w:p>
        </w:tc>
        <w:tc>
          <w:tcPr>
            <w:tcW w:w="915" w:type="dxa"/>
            <w:vMerge w:val="continue"/>
          </w:tcPr>
          <w:p>
            <w:pPr>
              <w:rPr>
                <w:rFonts w:hint="eastAsia"/>
                <w:sz w:val="18"/>
                <w:szCs w:val="18"/>
                <w:vertAlign w:val="baseline"/>
                <w:lang w:eastAsia="zh-CN"/>
              </w:rPr>
            </w:pPr>
          </w:p>
        </w:tc>
        <w:tc>
          <w:tcPr>
            <w:tcW w:w="825" w:type="dxa"/>
            <w:vMerge w:val="continue"/>
          </w:tcPr>
          <w:p>
            <w:pPr>
              <w:rPr>
                <w:rFonts w:hint="eastAsia"/>
                <w:sz w:val="18"/>
                <w:szCs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52" w:type="dxa"/>
            <w:gridSpan w:val="15"/>
            <w:vAlign w:val="top"/>
          </w:tcPr>
          <w:p>
            <w:pPr>
              <w:rPr>
                <w:rFonts w:hint="eastAsia"/>
                <w:vertAlign w:val="baseline"/>
                <w:lang w:eastAsia="zh-CN"/>
              </w:rPr>
            </w:pPr>
            <w:r>
              <w:rPr>
                <w:rFonts w:hint="eastAsia"/>
                <w:vertAlign w:val="baseline"/>
                <w:lang w:eastAsia="zh-CN"/>
              </w:rPr>
              <w:t>服务电话：</w:t>
            </w:r>
            <w:r>
              <w:rPr>
                <w:rFonts w:hint="eastAsia"/>
                <w:vertAlign w:val="baseline"/>
                <w:lang w:val="en-US" w:eastAsia="zh-CN"/>
              </w:rPr>
              <w:t>0375—5032202                          投诉机构：鲁山县蚕业局监察室                        投诉电话：0375—5032202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52" w:type="dxa"/>
            <w:gridSpan w:val="15"/>
          </w:tcPr>
          <w:p>
            <w:pPr>
              <w:rPr>
                <w:rFonts w:hint="eastAsia"/>
                <w:vertAlign w:val="baseline"/>
                <w:lang w:eastAsia="zh-CN"/>
              </w:rPr>
            </w:pPr>
            <w:r>
              <w:rPr>
                <w:rFonts w:hint="eastAsia"/>
                <w:vertAlign w:val="baseline"/>
                <w:lang w:eastAsia="zh-CN"/>
              </w:rPr>
              <w:t>受理地点：鲁山县蚕业局</w:t>
            </w:r>
          </w:p>
        </w:tc>
      </w:tr>
    </w:tbl>
    <w:p>
      <w:pPr>
        <w:rPr>
          <w:rFonts w:hint="eastAsia"/>
          <w:lang w:eastAsia="zh-CN"/>
        </w:rPr>
      </w:pPr>
    </w:p>
    <w:p>
      <w:pPr>
        <w:rPr>
          <w:rFonts w:hint="eastAsia"/>
          <w:lang w:eastAsia="zh-CN"/>
        </w:rPr>
      </w:pPr>
    </w:p>
    <w:p>
      <w:pPr>
        <w:rPr>
          <w:rFonts w:hint="eastAsia"/>
          <w:sz w:val="30"/>
          <w:szCs w:val="30"/>
          <w:lang w:eastAsia="zh-CN"/>
        </w:rPr>
      </w:pPr>
      <w:r>
        <w:rPr>
          <w:rFonts w:hint="eastAsia"/>
          <w:sz w:val="30"/>
          <w:szCs w:val="30"/>
          <w:lang w:eastAsia="zh-CN"/>
        </w:rPr>
        <w:t>附件</w:t>
      </w:r>
      <w:r>
        <w:rPr>
          <w:rFonts w:hint="eastAsia"/>
          <w:sz w:val="30"/>
          <w:szCs w:val="30"/>
          <w:lang w:val="en-US" w:eastAsia="zh-CN"/>
        </w:rPr>
        <w:t>4</w:t>
      </w:r>
    </w:p>
    <w:p>
      <w:pPr>
        <w:jc w:val="center"/>
        <w:rPr>
          <w:rFonts w:hint="eastAsia"/>
          <w:b/>
          <w:bCs/>
          <w:sz w:val="44"/>
          <w:szCs w:val="44"/>
          <w:lang w:eastAsia="zh-CN"/>
        </w:rPr>
      </w:pPr>
      <w:r>
        <w:rPr>
          <w:rFonts w:hint="eastAsia"/>
          <w:b/>
          <w:bCs/>
          <w:sz w:val="44"/>
          <w:szCs w:val="44"/>
          <w:lang w:eastAsia="zh-CN"/>
        </w:rPr>
        <w:t>鲁山县蚕业局权力清单和责任清单统计表</w:t>
      </w:r>
    </w:p>
    <w:p>
      <w:pPr>
        <w:rPr>
          <w:rFonts w:hint="eastAsia"/>
          <w:lang w:eastAsia="zh-CN"/>
        </w:rPr>
      </w:pPr>
      <w:r>
        <w:rPr>
          <w:rFonts w:hint="eastAsia"/>
          <w:lang w:eastAsia="zh-CN"/>
        </w:rPr>
        <w:t>职权类别：其他职权</w:t>
      </w:r>
    </w:p>
    <w:tbl>
      <w:tblPr>
        <w:tblStyle w:val="4"/>
        <w:tblW w:w="15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
        <w:gridCol w:w="750"/>
        <w:gridCol w:w="525"/>
        <w:gridCol w:w="2880"/>
        <w:gridCol w:w="795"/>
        <w:gridCol w:w="780"/>
        <w:gridCol w:w="1035"/>
        <w:gridCol w:w="1440"/>
        <w:gridCol w:w="735"/>
        <w:gridCol w:w="1965"/>
        <w:gridCol w:w="795"/>
        <w:gridCol w:w="765"/>
        <w:gridCol w:w="735"/>
        <w:gridCol w:w="915"/>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2" w:type="dxa"/>
            <w:vAlign w:val="center"/>
          </w:tcPr>
          <w:p>
            <w:pPr>
              <w:jc w:val="center"/>
              <w:rPr>
                <w:rFonts w:hint="eastAsia"/>
                <w:vertAlign w:val="baseline"/>
                <w:lang w:eastAsia="zh-CN"/>
              </w:rPr>
            </w:pPr>
            <w:r>
              <w:rPr>
                <w:rFonts w:hint="eastAsia"/>
                <w:vertAlign w:val="baseline"/>
                <w:lang w:eastAsia="zh-CN"/>
              </w:rPr>
              <w:t>序号</w:t>
            </w:r>
          </w:p>
        </w:tc>
        <w:tc>
          <w:tcPr>
            <w:tcW w:w="750" w:type="dxa"/>
            <w:vAlign w:val="center"/>
          </w:tcPr>
          <w:p>
            <w:pPr>
              <w:jc w:val="center"/>
              <w:rPr>
                <w:rFonts w:hint="eastAsia"/>
                <w:vertAlign w:val="baseline"/>
                <w:lang w:eastAsia="zh-CN"/>
              </w:rPr>
            </w:pPr>
            <w:r>
              <w:rPr>
                <w:rFonts w:hint="eastAsia"/>
                <w:vertAlign w:val="baseline"/>
                <w:lang w:eastAsia="zh-CN"/>
              </w:rPr>
              <w:t>职权</w:t>
            </w:r>
          </w:p>
          <w:p>
            <w:pPr>
              <w:jc w:val="center"/>
              <w:rPr>
                <w:rFonts w:hint="eastAsia"/>
                <w:vertAlign w:val="baseline"/>
                <w:lang w:eastAsia="zh-CN"/>
              </w:rPr>
            </w:pPr>
            <w:r>
              <w:rPr>
                <w:rFonts w:hint="eastAsia"/>
                <w:vertAlign w:val="baseline"/>
                <w:lang w:eastAsia="zh-CN"/>
              </w:rPr>
              <w:t>名称</w:t>
            </w:r>
          </w:p>
        </w:tc>
        <w:tc>
          <w:tcPr>
            <w:tcW w:w="525" w:type="dxa"/>
            <w:vAlign w:val="center"/>
          </w:tcPr>
          <w:p>
            <w:pPr>
              <w:jc w:val="center"/>
              <w:rPr>
                <w:rFonts w:hint="eastAsia"/>
                <w:vertAlign w:val="baseline"/>
                <w:lang w:eastAsia="zh-CN"/>
              </w:rPr>
            </w:pPr>
            <w:r>
              <w:rPr>
                <w:rFonts w:hint="eastAsia"/>
                <w:vertAlign w:val="baseline"/>
                <w:lang w:eastAsia="zh-CN"/>
              </w:rPr>
              <w:t>子项</w:t>
            </w:r>
          </w:p>
        </w:tc>
        <w:tc>
          <w:tcPr>
            <w:tcW w:w="2880" w:type="dxa"/>
            <w:vAlign w:val="center"/>
          </w:tcPr>
          <w:p>
            <w:pPr>
              <w:jc w:val="center"/>
              <w:rPr>
                <w:rFonts w:hint="eastAsia"/>
                <w:vertAlign w:val="baseline"/>
                <w:lang w:eastAsia="zh-CN"/>
              </w:rPr>
            </w:pPr>
            <w:r>
              <w:rPr>
                <w:rFonts w:hint="eastAsia"/>
                <w:vertAlign w:val="baseline"/>
                <w:lang w:eastAsia="zh-CN"/>
              </w:rPr>
              <w:t>实施依据</w:t>
            </w:r>
          </w:p>
        </w:tc>
        <w:tc>
          <w:tcPr>
            <w:tcW w:w="795" w:type="dxa"/>
            <w:vAlign w:val="center"/>
          </w:tcPr>
          <w:p>
            <w:pPr>
              <w:jc w:val="center"/>
              <w:rPr>
                <w:rFonts w:hint="eastAsia"/>
                <w:vertAlign w:val="baseline"/>
                <w:lang w:eastAsia="zh-CN"/>
              </w:rPr>
            </w:pPr>
            <w:r>
              <w:rPr>
                <w:rFonts w:hint="eastAsia"/>
                <w:vertAlign w:val="baseline"/>
                <w:lang w:eastAsia="zh-CN"/>
              </w:rPr>
              <w:t>实施对象</w:t>
            </w:r>
          </w:p>
        </w:tc>
        <w:tc>
          <w:tcPr>
            <w:tcW w:w="780" w:type="dxa"/>
            <w:vAlign w:val="center"/>
          </w:tcPr>
          <w:p>
            <w:pPr>
              <w:jc w:val="center"/>
              <w:rPr>
                <w:rFonts w:hint="eastAsia"/>
                <w:vertAlign w:val="baseline"/>
                <w:lang w:eastAsia="zh-CN"/>
              </w:rPr>
            </w:pPr>
            <w:r>
              <w:rPr>
                <w:rFonts w:hint="eastAsia"/>
                <w:vertAlign w:val="baseline"/>
                <w:lang w:eastAsia="zh-CN"/>
              </w:rPr>
              <w:t>实施机构</w:t>
            </w:r>
          </w:p>
        </w:tc>
        <w:tc>
          <w:tcPr>
            <w:tcW w:w="1035" w:type="dxa"/>
            <w:vAlign w:val="center"/>
          </w:tcPr>
          <w:p>
            <w:pPr>
              <w:jc w:val="center"/>
              <w:rPr>
                <w:rFonts w:hint="eastAsia"/>
                <w:vertAlign w:val="baseline"/>
                <w:lang w:eastAsia="zh-CN"/>
              </w:rPr>
            </w:pPr>
            <w:r>
              <w:rPr>
                <w:rFonts w:hint="eastAsia"/>
                <w:vertAlign w:val="baseline"/>
                <w:lang w:eastAsia="zh-CN"/>
              </w:rPr>
              <w:t>其他共同实施部门</w:t>
            </w:r>
          </w:p>
        </w:tc>
        <w:tc>
          <w:tcPr>
            <w:tcW w:w="1440" w:type="dxa"/>
            <w:vAlign w:val="center"/>
          </w:tcPr>
          <w:p>
            <w:pPr>
              <w:jc w:val="center"/>
              <w:rPr>
                <w:rFonts w:hint="eastAsia"/>
                <w:vertAlign w:val="baseline"/>
                <w:lang w:eastAsia="zh-CN"/>
              </w:rPr>
            </w:pPr>
            <w:r>
              <w:rPr>
                <w:rFonts w:hint="eastAsia"/>
                <w:vertAlign w:val="baseline"/>
                <w:lang w:eastAsia="zh-CN"/>
              </w:rPr>
              <w:t>审批证件名称及有效期</w:t>
            </w:r>
          </w:p>
        </w:tc>
        <w:tc>
          <w:tcPr>
            <w:tcW w:w="735" w:type="dxa"/>
            <w:vAlign w:val="center"/>
          </w:tcPr>
          <w:p>
            <w:pPr>
              <w:jc w:val="center"/>
              <w:rPr>
                <w:rFonts w:hint="eastAsia"/>
                <w:vertAlign w:val="baseline"/>
                <w:lang w:eastAsia="zh-CN"/>
              </w:rPr>
            </w:pPr>
            <w:r>
              <w:rPr>
                <w:rFonts w:hint="eastAsia"/>
                <w:vertAlign w:val="baseline"/>
                <w:lang w:eastAsia="zh-CN"/>
              </w:rPr>
              <w:t>办理环节</w:t>
            </w:r>
          </w:p>
        </w:tc>
        <w:tc>
          <w:tcPr>
            <w:tcW w:w="1965" w:type="dxa"/>
            <w:vAlign w:val="center"/>
          </w:tcPr>
          <w:p>
            <w:pPr>
              <w:jc w:val="center"/>
              <w:rPr>
                <w:rFonts w:hint="eastAsia"/>
                <w:vertAlign w:val="baseline"/>
                <w:lang w:eastAsia="zh-CN"/>
              </w:rPr>
            </w:pPr>
            <w:r>
              <w:rPr>
                <w:rFonts w:hint="eastAsia"/>
                <w:vertAlign w:val="baseline"/>
                <w:lang w:eastAsia="zh-CN"/>
              </w:rPr>
              <w:t>责任事项</w:t>
            </w:r>
          </w:p>
        </w:tc>
        <w:tc>
          <w:tcPr>
            <w:tcW w:w="795" w:type="dxa"/>
            <w:vAlign w:val="center"/>
          </w:tcPr>
          <w:p>
            <w:pPr>
              <w:jc w:val="center"/>
              <w:rPr>
                <w:rFonts w:hint="eastAsia"/>
                <w:vertAlign w:val="baseline"/>
                <w:lang w:eastAsia="zh-CN"/>
              </w:rPr>
            </w:pPr>
            <w:r>
              <w:rPr>
                <w:rFonts w:hint="eastAsia"/>
                <w:vertAlign w:val="baseline"/>
                <w:lang w:eastAsia="zh-CN"/>
              </w:rPr>
              <w:t>责任股室</w:t>
            </w:r>
          </w:p>
        </w:tc>
        <w:tc>
          <w:tcPr>
            <w:tcW w:w="765" w:type="dxa"/>
            <w:vAlign w:val="center"/>
          </w:tcPr>
          <w:p>
            <w:pPr>
              <w:jc w:val="center"/>
              <w:rPr>
                <w:rFonts w:hint="eastAsia"/>
                <w:vertAlign w:val="baseline"/>
                <w:lang w:eastAsia="zh-CN"/>
              </w:rPr>
            </w:pPr>
            <w:r>
              <w:rPr>
                <w:rFonts w:hint="eastAsia"/>
                <w:vertAlign w:val="baseline"/>
                <w:lang w:eastAsia="zh-CN"/>
              </w:rPr>
              <w:t>承诺时限</w:t>
            </w:r>
          </w:p>
        </w:tc>
        <w:tc>
          <w:tcPr>
            <w:tcW w:w="735" w:type="dxa"/>
            <w:vAlign w:val="center"/>
          </w:tcPr>
          <w:p>
            <w:pPr>
              <w:jc w:val="center"/>
              <w:rPr>
                <w:rFonts w:hint="eastAsia"/>
                <w:vertAlign w:val="baseline"/>
                <w:lang w:eastAsia="zh-CN"/>
              </w:rPr>
            </w:pPr>
            <w:r>
              <w:rPr>
                <w:rFonts w:hint="eastAsia"/>
                <w:vertAlign w:val="baseline"/>
                <w:lang w:eastAsia="zh-CN"/>
              </w:rPr>
              <w:t>法定时限</w:t>
            </w:r>
          </w:p>
        </w:tc>
        <w:tc>
          <w:tcPr>
            <w:tcW w:w="915" w:type="dxa"/>
            <w:vAlign w:val="center"/>
          </w:tcPr>
          <w:p>
            <w:pPr>
              <w:jc w:val="center"/>
              <w:rPr>
                <w:rFonts w:hint="eastAsia"/>
                <w:vertAlign w:val="baseline"/>
                <w:lang w:eastAsia="zh-CN"/>
              </w:rPr>
            </w:pPr>
            <w:r>
              <w:rPr>
                <w:rFonts w:hint="eastAsia"/>
                <w:vertAlign w:val="baseline"/>
                <w:lang w:eastAsia="zh-CN"/>
              </w:rPr>
              <w:t>收费情况及依据</w:t>
            </w:r>
          </w:p>
        </w:tc>
        <w:tc>
          <w:tcPr>
            <w:tcW w:w="825" w:type="dxa"/>
            <w:vAlign w:val="center"/>
          </w:tcPr>
          <w:p>
            <w:pPr>
              <w:jc w:val="center"/>
              <w:rPr>
                <w:rFonts w:hint="eastAsia"/>
                <w:vertAlign w:val="baseline"/>
                <w:lang w:eastAsia="zh-CN"/>
              </w:rPr>
            </w:pPr>
            <w:r>
              <w:rPr>
                <w:rFonts w:hint="eastAsia"/>
                <w:vertAlign w:val="baseline"/>
                <w:lang w:eastAsia="zh-CN"/>
              </w:rPr>
              <w:t>调整意见及理由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9" w:hRule="atLeast"/>
        </w:trPr>
        <w:tc>
          <w:tcPr>
            <w:tcW w:w="412" w:type="dxa"/>
            <w:vMerge w:val="restart"/>
            <w:vAlign w:val="center"/>
          </w:tcPr>
          <w:p>
            <w:pPr>
              <w:jc w:val="center"/>
              <w:rPr>
                <w:rFonts w:hint="eastAsia"/>
                <w:vertAlign w:val="baseline"/>
                <w:lang w:val="en-US" w:eastAsia="zh-CN"/>
              </w:rPr>
            </w:pPr>
            <w:r>
              <w:rPr>
                <w:rFonts w:hint="eastAsia"/>
                <w:vertAlign w:val="baseline"/>
                <w:lang w:val="en-US" w:eastAsia="zh-CN"/>
              </w:rPr>
              <w:t>1</w:t>
            </w:r>
          </w:p>
        </w:tc>
        <w:tc>
          <w:tcPr>
            <w:tcW w:w="750" w:type="dxa"/>
            <w:vMerge w:val="restart"/>
            <w:vAlign w:val="center"/>
          </w:tcPr>
          <w:p>
            <w:pPr>
              <w:jc w:val="center"/>
              <w:rPr>
                <w:rFonts w:hint="eastAsia"/>
                <w:vertAlign w:val="baseline"/>
                <w:lang w:eastAsia="zh-CN"/>
              </w:rPr>
            </w:pPr>
            <w:r>
              <w:rPr>
                <w:rFonts w:hint="eastAsia"/>
                <w:vertAlign w:val="baseline"/>
                <w:lang w:eastAsia="zh-CN"/>
              </w:rPr>
              <w:t>蚕种生产许可申请初审</w:t>
            </w:r>
          </w:p>
        </w:tc>
        <w:tc>
          <w:tcPr>
            <w:tcW w:w="525" w:type="dxa"/>
            <w:vMerge w:val="restart"/>
            <w:vAlign w:val="center"/>
          </w:tcPr>
          <w:p>
            <w:pPr>
              <w:jc w:val="center"/>
              <w:rPr>
                <w:rFonts w:hint="eastAsia"/>
                <w:vertAlign w:val="baseline"/>
                <w:lang w:eastAsia="zh-CN"/>
              </w:rPr>
            </w:pPr>
            <w:r>
              <w:rPr>
                <w:rFonts w:hint="eastAsia"/>
                <w:vertAlign w:val="baseline"/>
                <w:lang w:eastAsia="zh-CN"/>
              </w:rPr>
              <w:t>无</w:t>
            </w:r>
          </w:p>
        </w:tc>
        <w:tc>
          <w:tcPr>
            <w:tcW w:w="2880" w:type="dxa"/>
            <w:vMerge w:val="restart"/>
          </w:tcPr>
          <w:p>
            <w:pPr>
              <w:rPr>
                <w:rFonts w:hint="eastAsia"/>
                <w:sz w:val="18"/>
                <w:szCs w:val="18"/>
                <w:vertAlign w:val="baseline"/>
                <w:lang w:eastAsia="zh-CN"/>
              </w:rPr>
            </w:pPr>
            <w:r>
              <w:rPr>
                <w:rFonts w:hint="eastAsia"/>
                <w:sz w:val="18"/>
                <w:szCs w:val="18"/>
                <w:vertAlign w:val="baseline"/>
                <w:lang w:eastAsia="zh-CN"/>
              </w:rPr>
              <w:t>法律法规依据1、《中华人民共和国畜牧法》</w:t>
            </w:r>
            <w:r>
              <w:rPr>
                <w:rFonts w:hint="eastAsia"/>
                <w:sz w:val="18"/>
                <w:szCs w:val="18"/>
                <w:vertAlign w:val="baseline"/>
                <w:lang w:val="en-US" w:eastAsia="zh-CN"/>
              </w:rPr>
              <w:t xml:space="preserve"> 第三章：</w:t>
            </w:r>
            <w:r>
              <w:rPr>
                <w:rFonts w:hint="eastAsia"/>
                <w:sz w:val="18"/>
                <w:szCs w:val="18"/>
                <w:vertAlign w:val="baseline"/>
                <w:lang w:eastAsia="zh-CN"/>
              </w:rPr>
              <w:t>种畜禽品种选育与生产经营</w:t>
            </w:r>
            <w:r>
              <w:rPr>
                <w:rFonts w:hint="eastAsia"/>
                <w:sz w:val="18"/>
                <w:szCs w:val="18"/>
                <w:vertAlign w:val="baseline"/>
                <w:lang w:val="en-US" w:eastAsia="zh-CN"/>
              </w:rPr>
              <w:t xml:space="preserve"> </w:t>
            </w:r>
            <w:r>
              <w:rPr>
                <w:rFonts w:hint="eastAsia"/>
                <w:sz w:val="18"/>
                <w:szCs w:val="18"/>
                <w:vertAlign w:val="baseline"/>
                <w:lang w:eastAsia="zh-CN"/>
              </w:rPr>
              <w:t>第三十四条：蚕种的资源保护，新品种选育、生产经营和推广适用本法有关规定，具体管理办法由国务院农业行政主管部门制定。</w:t>
            </w:r>
          </w:p>
          <w:p>
            <w:pPr>
              <w:rPr>
                <w:rFonts w:hint="eastAsia"/>
                <w:sz w:val="18"/>
                <w:szCs w:val="18"/>
                <w:vertAlign w:val="baseline"/>
                <w:lang w:eastAsia="zh-CN"/>
              </w:rPr>
            </w:pPr>
            <w:r>
              <w:rPr>
                <w:rFonts w:hint="eastAsia"/>
                <w:sz w:val="18"/>
                <w:szCs w:val="18"/>
                <w:vertAlign w:val="baseline"/>
                <w:lang w:eastAsia="zh-CN"/>
              </w:rPr>
              <w:t>2、中华人民共和国农业部令第68号《蚕种管理办法》第三章：蚕种生产经营。第十五条：蚕种生产分为三级繁育和四级制种。从事蚕种生产、经营活动的，应当取得蚕种生产，经营许可证。 第十八条：申请蚕种生产、经营许可证应当向所在地县级以上地方人民政府农业（蚕业）行政主管部门提出。受理申请的行政主管部门应当自收到申请之日起二十个工作日内完成审核，并报省级人民政府农业（蚕业）行政主管部门</w:t>
            </w:r>
          </w:p>
        </w:tc>
        <w:tc>
          <w:tcPr>
            <w:tcW w:w="795" w:type="dxa"/>
            <w:vMerge w:val="restart"/>
            <w:vAlign w:val="center"/>
          </w:tcPr>
          <w:p>
            <w:pPr>
              <w:jc w:val="center"/>
              <w:rPr>
                <w:rFonts w:hint="eastAsia"/>
                <w:sz w:val="18"/>
                <w:szCs w:val="18"/>
                <w:vertAlign w:val="baseline"/>
                <w:lang w:eastAsia="zh-CN"/>
              </w:rPr>
            </w:pPr>
            <w:r>
              <w:rPr>
                <w:rFonts w:hint="eastAsia"/>
                <w:sz w:val="18"/>
                <w:szCs w:val="18"/>
                <w:vertAlign w:val="baseline"/>
                <w:lang w:eastAsia="zh-CN"/>
              </w:rPr>
              <w:t>鲁山境内从事蚕种生产的柞蚕原种场</w:t>
            </w:r>
          </w:p>
        </w:tc>
        <w:tc>
          <w:tcPr>
            <w:tcW w:w="780" w:type="dxa"/>
            <w:vMerge w:val="restart"/>
            <w:vAlign w:val="center"/>
          </w:tcPr>
          <w:p>
            <w:pPr>
              <w:jc w:val="center"/>
              <w:rPr>
                <w:rFonts w:hint="eastAsia"/>
                <w:sz w:val="18"/>
                <w:szCs w:val="18"/>
                <w:vertAlign w:val="baseline"/>
                <w:lang w:eastAsia="zh-CN"/>
              </w:rPr>
            </w:pPr>
            <w:r>
              <w:rPr>
                <w:rFonts w:hint="eastAsia"/>
                <w:sz w:val="18"/>
                <w:szCs w:val="18"/>
                <w:vertAlign w:val="baseline"/>
                <w:lang w:eastAsia="zh-CN"/>
              </w:rPr>
              <w:t>鲁山县蚕业局</w:t>
            </w:r>
          </w:p>
        </w:tc>
        <w:tc>
          <w:tcPr>
            <w:tcW w:w="1035" w:type="dxa"/>
            <w:vMerge w:val="restart"/>
            <w:vAlign w:val="center"/>
          </w:tcPr>
          <w:p>
            <w:pPr>
              <w:jc w:val="center"/>
              <w:rPr>
                <w:rFonts w:hint="eastAsia"/>
                <w:sz w:val="18"/>
                <w:szCs w:val="18"/>
                <w:vertAlign w:val="baseline"/>
                <w:lang w:eastAsia="zh-CN"/>
              </w:rPr>
            </w:pPr>
            <w:r>
              <w:rPr>
                <w:rFonts w:hint="eastAsia"/>
                <w:sz w:val="18"/>
                <w:szCs w:val="18"/>
                <w:vertAlign w:val="baseline"/>
                <w:lang w:eastAsia="zh-CN"/>
              </w:rPr>
              <w:t>无</w:t>
            </w:r>
          </w:p>
        </w:tc>
        <w:tc>
          <w:tcPr>
            <w:tcW w:w="1440" w:type="dxa"/>
            <w:vMerge w:val="restart"/>
            <w:vAlign w:val="center"/>
          </w:tcPr>
          <w:p>
            <w:pPr>
              <w:jc w:val="center"/>
              <w:rPr>
                <w:rFonts w:hint="eastAsia"/>
                <w:sz w:val="18"/>
                <w:szCs w:val="18"/>
                <w:vertAlign w:val="baseline"/>
                <w:lang w:eastAsia="zh-CN"/>
              </w:rPr>
            </w:pPr>
          </w:p>
        </w:tc>
        <w:tc>
          <w:tcPr>
            <w:tcW w:w="735" w:type="dxa"/>
            <w:vAlign w:val="center"/>
          </w:tcPr>
          <w:p>
            <w:pPr>
              <w:jc w:val="center"/>
              <w:rPr>
                <w:rFonts w:hint="eastAsia"/>
                <w:sz w:val="18"/>
                <w:szCs w:val="18"/>
                <w:vertAlign w:val="baseline"/>
                <w:lang w:eastAsia="zh-CN"/>
              </w:rPr>
            </w:pPr>
            <w:r>
              <w:rPr>
                <w:rFonts w:hint="eastAsia"/>
                <w:sz w:val="18"/>
                <w:szCs w:val="18"/>
                <w:vertAlign w:val="baseline"/>
                <w:lang w:eastAsia="zh-CN"/>
              </w:rPr>
              <w:t>申请</w:t>
            </w:r>
          </w:p>
        </w:tc>
        <w:tc>
          <w:tcPr>
            <w:tcW w:w="1965" w:type="dxa"/>
          </w:tcPr>
          <w:p>
            <w:pPr>
              <w:rPr>
                <w:rFonts w:hint="eastAsia"/>
                <w:sz w:val="18"/>
                <w:szCs w:val="18"/>
                <w:vertAlign w:val="baseline"/>
                <w:lang w:eastAsia="zh-CN"/>
              </w:rPr>
            </w:pPr>
            <w:r>
              <w:rPr>
                <w:rFonts w:hint="eastAsia"/>
                <w:sz w:val="18"/>
                <w:szCs w:val="18"/>
                <w:vertAlign w:val="baseline"/>
                <w:lang w:eastAsia="zh-CN"/>
              </w:rPr>
              <w:t>1、申请人写出申请书，并提供相关材料。</w:t>
            </w:r>
          </w:p>
        </w:tc>
        <w:tc>
          <w:tcPr>
            <w:tcW w:w="795" w:type="dxa"/>
            <w:vMerge w:val="restart"/>
            <w:vAlign w:val="center"/>
          </w:tcPr>
          <w:p>
            <w:pPr>
              <w:jc w:val="center"/>
              <w:rPr>
                <w:rFonts w:hint="eastAsia"/>
                <w:sz w:val="18"/>
                <w:szCs w:val="18"/>
                <w:vertAlign w:val="baseline"/>
                <w:lang w:eastAsia="zh-CN"/>
              </w:rPr>
            </w:pPr>
            <w:r>
              <w:rPr>
                <w:rFonts w:hint="eastAsia"/>
                <w:sz w:val="18"/>
                <w:szCs w:val="18"/>
                <w:vertAlign w:val="baseline"/>
                <w:lang w:eastAsia="zh-CN"/>
              </w:rPr>
              <w:t>生产股</w:t>
            </w:r>
          </w:p>
        </w:tc>
        <w:tc>
          <w:tcPr>
            <w:tcW w:w="765" w:type="dxa"/>
            <w:vMerge w:val="restart"/>
            <w:vAlign w:val="center"/>
          </w:tcPr>
          <w:p>
            <w:pPr>
              <w:jc w:val="center"/>
              <w:rPr>
                <w:rFonts w:hint="eastAsia"/>
                <w:sz w:val="18"/>
                <w:szCs w:val="18"/>
                <w:vertAlign w:val="baseline"/>
                <w:lang w:val="en-US" w:eastAsia="zh-CN"/>
              </w:rPr>
            </w:pPr>
          </w:p>
          <w:p>
            <w:pPr>
              <w:jc w:val="center"/>
              <w:rPr>
                <w:rFonts w:hint="eastAsia"/>
                <w:sz w:val="18"/>
                <w:szCs w:val="18"/>
                <w:vertAlign w:val="baseline"/>
                <w:lang w:val="en-US" w:eastAsia="zh-CN"/>
              </w:rPr>
            </w:pPr>
            <w:r>
              <w:rPr>
                <w:rFonts w:hint="eastAsia"/>
                <w:sz w:val="18"/>
                <w:szCs w:val="18"/>
                <w:vertAlign w:val="baseline"/>
                <w:lang w:val="en-US" w:eastAsia="zh-CN"/>
              </w:rPr>
              <w:t>20日内完成审核上报工作</w:t>
            </w:r>
          </w:p>
        </w:tc>
        <w:tc>
          <w:tcPr>
            <w:tcW w:w="735" w:type="dxa"/>
            <w:vMerge w:val="restart"/>
            <w:vAlign w:val="center"/>
          </w:tcPr>
          <w:p>
            <w:pPr>
              <w:jc w:val="center"/>
              <w:rPr>
                <w:rFonts w:hint="eastAsia"/>
                <w:sz w:val="18"/>
                <w:szCs w:val="18"/>
                <w:vertAlign w:val="baseline"/>
                <w:lang w:val="en-US" w:eastAsia="zh-CN"/>
              </w:rPr>
            </w:pPr>
          </w:p>
          <w:p>
            <w:pPr>
              <w:jc w:val="center"/>
              <w:rPr>
                <w:rFonts w:hint="eastAsia"/>
                <w:sz w:val="18"/>
                <w:szCs w:val="18"/>
                <w:vertAlign w:val="baseline"/>
                <w:lang w:val="en-US" w:eastAsia="zh-CN"/>
              </w:rPr>
            </w:pPr>
            <w:bookmarkStart w:id="0" w:name="_GoBack"/>
            <w:bookmarkEnd w:id="0"/>
          </w:p>
        </w:tc>
        <w:tc>
          <w:tcPr>
            <w:tcW w:w="915" w:type="dxa"/>
            <w:vMerge w:val="restart"/>
            <w:vAlign w:val="center"/>
          </w:tcPr>
          <w:p>
            <w:pPr>
              <w:jc w:val="center"/>
              <w:rPr>
                <w:rFonts w:hint="eastAsia"/>
                <w:sz w:val="18"/>
                <w:szCs w:val="18"/>
                <w:vertAlign w:val="baseline"/>
                <w:lang w:eastAsia="zh-CN"/>
              </w:rPr>
            </w:pPr>
            <w:r>
              <w:rPr>
                <w:rFonts w:hint="eastAsia"/>
                <w:sz w:val="18"/>
                <w:szCs w:val="18"/>
                <w:vertAlign w:val="baseline"/>
                <w:lang w:eastAsia="zh-CN"/>
              </w:rPr>
              <w:t>不收费</w:t>
            </w:r>
          </w:p>
        </w:tc>
        <w:tc>
          <w:tcPr>
            <w:tcW w:w="825" w:type="dxa"/>
            <w:vMerge w:val="restart"/>
            <w:vAlign w:val="center"/>
          </w:tcPr>
          <w:p>
            <w:pPr>
              <w:jc w:val="center"/>
              <w:rPr>
                <w:rFonts w:hint="eastAsia"/>
                <w:sz w:val="18"/>
                <w:szCs w:val="18"/>
                <w:vertAlign w:val="baseline"/>
                <w:lang w:eastAsia="zh-CN"/>
              </w:rPr>
            </w:pPr>
            <w:r>
              <w:rPr>
                <w:rFonts w:hint="eastAsia"/>
                <w:sz w:val="18"/>
                <w:szCs w:val="18"/>
                <w:vertAlign w:val="baseline"/>
                <w:lang w:eastAsia="zh-CN"/>
              </w:rPr>
              <w:t>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0" w:hRule="atLeast"/>
        </w:trPr>
        <w:tc>
          <w:tcPr>
            <w:tcW w:w="412" w:type="dxa"/>
            <w:vMerge w:val="continue"/>
            <w:vAlign w:val="top"/>
          </w:tcPr>
          <w:p>
            <w:pPr>
              <w:jc w:val="left"/>
              <w:rPr>
                <w:rFonts w:hint="eastAsia"/>
                <w:vertAlign w:val="baseline"/>
                <w:lang w:eastAsia="zh-CN"/>
              </w:rPr>
            </w:pPr>
          </w:p>
        </w:tc>
        <w:tc>
          <w:tcPr>
            <w:tcW w:w="750" w:type="dxa"/>
            <w:vMerge w:val="continue"/>
          </w:tcPr>
          <w:p>
            <w:pPr>
              <w:rPr>
                <w:rFonts w:hint="eastAsia"/>
                <w:vertAlign w:val="baseline"/>
                <w:lang w:eastAsia="zh-CN"/>
              </w:rPr>
            </w:pPr>
          </w:p>
        </w:tc>
        <w:tc>
          <w:tcPr>
            <w:tcW w:w="525" w:type="dxa"/>
            <w:vMerge w:val="continue"/>
          </w:tcPr>
          <w:p>
            <w:pPr>
              <w:rPr>
                <w:rFonts w:hint="eastAsia"/>
                <w:vertAlign w:val="baseline"/>
                <w:lang w:eastAsia="zh-CN"/>
              </w:rPr>
            </w:pPr>
          </w:p>
        </w:tc>
        <w:tc>
          <w:tcPr>
            <w:tcW w:w="2880" w:type="dxa"/>
            <w:vMerge w:val="continue"/>
          </w:tcPr>
          <w:p>
            <w:pPr>
              <w:rPr>
                <w:rFonts w:hint="eastAsia"/>
                <w:vertAlign w:val="baseline"/>
                <w:lang w:eastAsia="zh-CN"/>
              </w:rPr>
            </w:pPr>
          </w:p>
        </w:tc>
        <w:tc>
          <w:tcPr>
            <w:tcW w:w="795" w:type="dxa"/>
            <w:vMerge w:val="continue"/>
          </w:tcPr>
          <w:p>
            <w:pPr>
              <w:rPr>
                <w:rFonts w:hint="eastAsia"/>
                <w:sz w:val="18"/>
                <w:szCs w:val="18"/>
                <w:vertAlign w:val="baseline"/>
                <w:lang w:eastAsia="zh-CN"/>
              </w:rPr>
            </w:pPr>
          </w:p>
        </w:tc>
        <w:tc>
          <w:tcPr>
            <w:tcW w:w="780" w:type="dxa"/>
            <w:vMerge w:val="continue"/>
          </w:tcPr>
          <w:p>
            <w:pPr>
              <w:rPr>
                <w:rFonts w:hint="eastAsia"/>
                <w:sz w:val="18"/>
                <w:szCs w:val="18"/>
                <w:vertAlign w:val="baseline"/>
                <w:lang w:eastAsia="zh-CN"/>
              </w:rPr>
            </w:pPr>
          </w:p>
        </w:tc>
        <w:tc>
          <w:tcPr>
            <w:tcW w:w="1035" w:type="dxa"/>
            <w:vMerge w:val="continue"/>
          </w:tcPr>
          <w:p>
            <w:pPr>
              <w:rPr>
                <w:rFonts w:hint="eastAsia"/>
                <w:sz w:val="18"/>
                <w:szCs w:val="18"/>
                <w:vertAlign w:val="baseline"/>
                <w:lang w:eastAsia="zh-CN"/>
              </w:rPr>
            </w:pPr>
          </w:p>
        </w:tc>
        <w:tc>
          <w:tcPr>
            <w:tcW w:w="1440" w:type="dxa"/>
            <w:vMerge w:val="continue"/>
          </w:tcPr>
          <w:p>
            <w:pPr>
              <w:rPr>
                <w:rFonts w:hint="eastAsia"/>
                <w:sz w:val="18"/>
                <w:szCs w:val="18"/>
                <w:vertAlign w:val="baseline"/>
                <w:lang w:eastAsia="zh-CN"/>
              </w:rPr>
            </w:pPr>
          </w:p>
        </w:tc>
        <w:tc>
          <w:tcPr>
            <w:tcW w:w="735" w:type="dxa"/>
            <w:vAlign w:val="center"/>
          </w:tcPr>
          <w:p>
            <w:pPr>
              <w:jc w:val="center"/>
              <w:rPr>
                <w:rFonts w:hint="eastAsia"/>
                <w:sz w:val="18"/>
                <w:szCs w:val="18"/>
                <w:vertAlign w:val="baseline"/>
                <w:lang w:eastAsia="zh-CN"/>
              </w:rPr>
            </w:pPr>
            <w:r>
              <w:rPr>
                <w:rFonts w:hint="eastAsia"/>
                <w:sz w:val="18"/>
                <w:szCs w:val="18"/>
                <w:vertAlign w:val="baseline"/>
                <w:lang w:eastAsia="zh-CN"/>
              </w:rPr>
              <w:t>受理</w:t>
            </w:r>
          </w:p>
        </w:tc>
        <w:tc>
          <w:tcPr>
            <w:tcW w:w="1965" w:type="dxa"/>
          </w:tcPr>
          <w:p>
            <w:pPr>
              <w:rPr>
                <w:rFonts w:hint="eastAsia"/>
                <w:sz w:val="18"/>
                <w:szCs w:val="18"/>
                <w:vertAlign w:val="baseline"/>
                <w:lang w:eastAsia="zh-CN"/>
              </w:rPr>
            </w:pPr>
            <w:r>
              <w:rPr>
                <w:rFonts w:hint="eastAsia"/>
                <w:sz w:val="18"/>
                <w:szCs w:val="18"/>
                <w:vertAlign w:val="baseline"/>
                <w:lang w:eastAsia="zh-CN"/>
              </w:rPr>
              <w:t>2、受理责任：公示依法应当提交的材料；一次性告知补正材料；依法受理或不予受理（不予受理应当告知理由）。</w:t>
            </w:r>
          </w:p>
        </w:tc>
        <w:tc>
          <w:tcPr>
            <w:tcW w:w="795" w:type="dxa"/>
            <w:vMerge w:val="continue"/>
          </w:tcPr>
          <w:p>
            <w:pPr>
              <w:rPr>
                <w:rFonts w:hint="eastAsia"/>
                <w:sz w:val="18"/>
                <w:szCs w:val="18"/>
                <w:vertAlign w:val="baseline"/>
                <w:lang w:eastAsia="zh-CN"/>
              </w:rPr>
            </w:pPr>
          </w:p>
        </w:tc>
        <w:tc>
          <w:tcPr>
            <w:tcW w:w="765" w:type="dxa"/>
            <w:vMerge w:val="continue"/>
          </w:tcPr>
          <w:p>
            <w:pPr>
              <w:rPr>
                <w:rFonts w:hint="eastAsia"/>
                <w:sz w:val="18"/>
                <w:szCs w:val="18"/>
                <w:vertAlign w:val="baseline"/>
                <w:lang w:eastAsia="zh-CN"/>
              </w:rPr>
            </w:pPr>
          </w:p>
        </w:tc>
        <w:tc>
          <w:tcPr>
            <w:tcW w:w="735" w:type="dxa"/>
            <w:vMerge w:val="continue"/>
          </w:tcPr>
          <w:p>
            <w:pPr>
              <w:rPr>
                <w:rFonts w:hint="eastAsia"/>
                <w:sz w:val="18"/>
                <w:szCs w:val="18"/>
                <w:vertAlign w:val="baseline"/>
                <w:lang w:eastAsia="zh-CN"/>
              </w:rPr>
            </w:pPr>
          </w:p>
        </w:tc>
        <w:tc>
          <w:tcPr>
            <w:tcW w:w="915" w:type="dxa"/>
            <w:vMerge w:val="continue"/>
          </w:tcPr>
          <w:p>
            <w:pPr>
              <w:rPr>
                <w:rFonts w:hint="eastAsia"/>
                <w:sz w:val="18"/>
                <w:szCs w:val="18"/>
                <w:vertAlign w:val="baseline"/>
                <w:lang w:eastAsia="zh-CN"/>
              </w:rPr>
            </w:pPr>
          </w:p>
        </w:tc>
        <w:tc>
          <w:tcPr>
            <w:tcW w:w="825" w:type="dxa"/>
            <w:vMerge w:val="continue"/>
          </w:tcPr>
          <w:p>
            <w:pPr>
              <w:rPr>
                <w:rFonts w:hint="eastAsia"/>
                <w:sz w:val="18"/>
                <w:szCs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2" w:hRule="atLeast"/>
        </w:trPr>
        <w:tc>
          <w:tcPr>
            <w:tcW w:w="412" w:type="dxa"/>
            <w:vMerge w:val="continue"/>
            <w:vAlign w:val="top"/>
          </w:tcPr>
          <w:p>
            <w:pPr>
              <w:jc w:val="left"/>
              <w:rPr>
                <w:rFonts w:hint="eastAsia"/>
                <w:vertAlign w:val="baseline"/>
                <w:lang w:eastAsia="zh-CN"/>
              </w:rPr>
            </w:pPr>
          </w:p>
        </w:tc>
        <w:tc>
          <w:tcPr>
            <w:tcW w:w="750" w:type="dxa"/>
            <w:vMerge w:val="continue"/>
          </w:tcPr>
          <w:p>
            <w:pPr>
              <w:rPr>
                <w:rFonts w:hint="eastAsia"/>
                <w:vertAlign w:val="baseline"/>
                <w:lang w:eastAsia="zh-CN"/>
              </w:rPr>
            </w:pPr>
          </w:p>
        </w:tc>
        <w:tc>
          <w:tcPr>
            <w:tcW w:w="525" w:type="dxa"/>
            <w:vMerge w:val="continue"/>
          </w:tcPr>
          <w:p>
            <w:pPr>
              <w:rPr>
                <w:rFonts w:hint="eastAsia"/>
                <w:vertAlign w:val="baseline"/>
                <w:lang w:eastAsia="zh-CN"/>
              </w:rPr>
            </w:pPr>
          </w:p>
        </w:tc>
        <w:tc>
          <w:tcPr>
            <w:tcW w:w="2880" w:type="dxa"/>
            <w:vMerge w:val="continue"/>
          </w:tcPr>
          <w:p>
            <w:pPr>
              <w:rPr>
                <w:rFonts w:hint="eastAsia"/>
                <w:vertAlign w:val="baseline"/>
                <w:lang w:eastAsia="zh-CN"/>
              </w:rPr>
            </w:pPr>
          </w:p>
        </w:tc>
        <w:tc>
          <w:tcPr>
            <w:tcW w:w="795" w:type="dxa"/>
            <w:vMerge w:val="continue"/>
          </w:tcPr>
          <w:p>
            <w:pPr>
              <w:rPr>
                <w:rFonts w:hint="eastAsia"/>
                <w:sz w:val="18"/>
                <w:szCs w:val="18"/>
                <w:vertAlign w:val="baseline"/>
                <w:lang w:eastAsia="zh-CN"/>
              </w:rPr>
            </w:pPr>
          </w:p>
        </w:tc>
        <w:tc>
          <w:tcPr>
            <w:tcW w:w="780" w:type="dxa"/>
            <w:vMerge w:val="continue"/>
          </w:tcPr>
          <w:p>
            <w:pPr>
              <w:rPr>
                <w:rFonts w:hint="eastAsia"/>
                <w:sz w:val="18"/>
                <w:szCs w:val="18"/>
                <w:vertAlign w:val="baseline"/>
                <w:lang w:eastAsia="zh-CN"/>
              </w:rPr>
            </w:pPr>
          </w:p>
        </w:tc>
        <w:tc>
          <w:tcPr>
            <w:tcW w:w="1035" w:type="dxa"/>
            <w:vMerge w:val="continue"/>
          </w:tcPr>
          <w:p>
            <w:pPr>
              <w:rPr>
                <w:rFonts w:hint="eastAsia"/>
                <w:sz w:val="18"/>
                <w:szCs w:val="18"/>
                <w:vertAlign w:val="baseline"/>
                <w:lang w:eastAsia="zh-CN"/>
              </w:rPr>
            </w:pPr>
          </w:p>
        </w:tc>
        <w:tc>
          <w:tcPr>
            <w:tcW w:w="1440" w:type="dxa"/>
            <w:vMerge w:val="continue"/>
          </w:tcPr>
          <w:p>
            <w:pPr>
              <w:rPr>
                <w:rFonts w:hint="eastAsia"/>
                <w:sz w:val="18"/>
                <w:szCs w:val="18"/>
                <w:vertAlign w:val="baseline"/>
                <w:lang w:eastAsia="zh-CN"/>
              </w:rPr>
            </w:pPr>
          </w:p>
        </w:tc>
        <w:tc>
          <w:tcPr>
            <w:tcW w:w="735" w:type="dxa"/>
            <w:vAlign w:val="center"/>
          </w:tcPr>
          <w:p>
            <w:pPr>
              <w:jc w:val="center"/>
              <w:rPr>
                <w:rFonts w:hint="eastAsia"/>
                <w:sz w:val="18"/>
                <w:szCs w:val="18"/>
                <w:vertAlign w:val="baseline"/>
                <w:lang w:eastAsia="zh-CN"/>
              </w:rPr>
            </w:pPr>
            <w:r>
              <w:rPr>
                <w:rFonts w:hint="eastAsia"/>
                <w:sz w:val="18"/>
                <w:szCs w:val="18"/>
                <w:vertAlign w:val="baseline"/>
                <w:lang w:eastAsia="zh-CN"/>
              </w:rPr>
              <w:t>审查</w:t>
            </w:r>
          </w:p>
        </w:tc>
        <w:tc>
          <w:tcPr>
            <w:tcW w:w="1965" w:type="dxa"/>
          </w:tcPr>
          <w:p>
            <w:pPr>
              <w:rPr>
                <w:rFonts w:hint="eastAsia"/>
                <w:sz w:val="18"/>
                <w:szCs w:val="18"/>
                <w:vertAlign w:val="baseline"/>
                <w:lang w:eastAsia="zh-CN"/>
              </w:rPr>
            </w:pPr>
            <w:r>
              <w:rPr>
                <w:rFonts w:hint="eastAsia"/>
                <w:sz w:val="18"/>
                <w:szCs w:val="18"/>
                <w:vertAlign w:val="baseline"/>
                <w:lang w:eastAsia="zh-CN"/>
              </w:rPr>
              <w:t>3、审查责任：材料审核。</w:t>
            </w:r>
          </w:p>
        </w:tc>
        <w:tc>
          <w:tcPr>
            <w:tcW w:w="795" w:type="dxa"/>
            <w:vMerge w:val="continue"/>
          </w:tcPr>
          <w:p>
            <w:pPr>
              <w:rPr>
                <w:rFonts w:hint="eastAsia"/>
                <w:sz w:val="18"/>
                <w:szCs w:val="18"/>
                <w:vertAlign w:val="baseline"/>
                <w:lang w:eastAsia="zh-CN"/>
              </w:rPr>
            </w:pPr>
          </w:p>
        </w:tc>
        <w:tc>
          <w:tcPr>
            <w:tcW w:w="765" w:type="dxa"/>
            <w:vMerge w:val="continue"/>
          </w:tcPr>
          <w:p>
            <w:pPr>
              <w:rPr>
                <w:rFonts w:hint="eastAsia"/>
                <w:sz w:val="18"/>
                <w:szCs w:val="18"/>
                <w:vertAlign w:val="baseline"/>
                <w:lang w:eastAsia="zh-CN"/>
              </w:rPr>
            </w:pPr>
          </w:p>
        </w:tc>
        <w:tc>
          <w:tcPr>
            <w:tcW w:w="735" w:type="dxa"/>
            <w:vMerge w:val="continue"/>
          </w:tcPr>
          <w:p>
            <w:pPr>
              <w:rPr>
                <w:rFonts w:hint="eastAsia"/>
                <w:sz w:val="18"/>
                <w:szCs w:val="18"/>
                <w:vertAlign w:val="baseline"/>
                <w:lang w:eastAsia="zh-CN"/>
              </w:rPr>
            </w:pPr>
          </w:p>
        </w:tc>
        <w:tc>
          <w:tcPr>
            <w:tcW w:w="915" w:type="dxa"/>
            <w:vMerge w:val="continue"/>
          </w:tcPr>
          <w:p>
            <w:pPr>
              <w:rPr>
                <w:rFonts w:hint="eastAsia"/>
                <w:sz w:val="18"/>
                <w:szCs w:val="18"/>
                <w:vertAlign w:val="baseline"/>
                <w:lang w:eastAsia="zh-CN"/>
              </w:rPr>
            </w:pPr>
          </w:p>
        </w:tc>
        <w:tc>
          <w:tcPr>
            <w:tcW w:w="825" w:type="dxa"/>
            <w:vMerge w:val="continue"/>
          </w:tcPr>
          <w:p>
            <w:pPr>
              <w:rPr>
                <w:rFonts w:hint="eastAsia"/>
                <w:sz w:val="18"/>
                <w:szCs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trPr>
        <w:tc>
          <w:tcPr>
            <w:tcW w:w="412" w:type="dxa"/>
            <w:vMerge w:val="continue"/>
            <w:vAlign w:val="top"/>
          </w:tcPr>
          <w:p>
            <w:pPr>
              <w:jc w:val="left"/>
              <w:rPr>
                <w:rFonts w:hint="eastAsia"/>
                <w:vertAlign w:val="baseline"/>
                <w:lang w:eastAsia="zh-CN"/>
              </w:rPr>
            </w:pPr>
          </w:p>
        </w:tc>
        <w:tc>
          <w:tcPr>
            <w:tcW w:w="750" w:type="dxa"/>
            <w:vMerge w:val="continue"/>
          </w:tcPr>
          <w:p>
            <w:pPr>
              <w:rPr>
                <w:rFonts w:hint="eastAsia"/>
                <w:vertAlign w:val="baseline"/>
                <w:lang w:eastAsia="zh-CN"/>
              </w:rPr>
            </w:pPr>
          </w:p>
        </w:tc>
        <w:tc>
          <w:tcPr>
            <w:tcW w:w="525" w:type="dxa"/>
            <w:vMerge w:val="continue"/>
          </w:tcPr>
          <w:p>
            <w:pPr>
              <w:rPr>
                <w:rFonts w:hint="eastAsia"/>
                <w:vertAlign w:val="baseline"/>
                <w:lang w:eastAsia="zh-CN"/>
              </w:rPr>
            </w:pPr>
          </w:p>
        </w:tc>
        <w:tc>
          <w:tcPr>
            <w:tcW w:w="2880" w:type="dxa"/>
            <w:vMerge w:val="continue"/>
          </w:tcPr>
          <w:p>
            <w:pPr>
              <w:rPr>
                <w:rFonts w:hint="eastAsia"/>
                <w:vertAlign w:val="baseline"/>
                <w:lang w:eastAsia="zh-CN"/>
              </w:rPr>
            </w:pPr>
          </w:p>
        </w:tc>
        <w:tc>
          <w:tcPr>
            <w:tcW w:w="795" w:type="dxa"/>
            <w:vMerge w:val="continue"/>
          </w:tcPr>
          <w:p>
            <w:pPr>
              <w:rPr>
                <w:rFonts w:hint="eastAsia"/>
                <w:sz w:val="18"/>
                <w:szCs w:val="18"/>
                <w:vertAlign w:val="baseline"/>
                <w:lang w:eastAsia="zh-CN"/>
              </w:rPr>
            </w:pPr>
          </w:p>
        </w:tc>
        <w:tc>
          <w:tcPr>
            <w:tcW w:w="780" w:type="dxa"/>
            <w:vMerge w:val="continue"/>
          </w:tcPr>
          <w:p>
            <w:pPr>
              <w:rPr>
                <w:rFonts w:hint="eastAsia"/>
                <w:sz w:val="18"/>
                <w:szCs w:val="18"/>
                <w:vertAlign w:val="baseline"/>
                <w:lang w:eastAsia="zh-CN"/>
              </w:rPr>
            </w:pPr>
          </w:p>
        </w:tc>
        <w:tc>
          <w:tcPr>
            <w:tcW w:w="1035" w:type="dxa"/>
            <w:vMerge w:val="continue"/>
          </w:tcPr>
          <w:p>
            <w:pPr>
              <w:rPr>
                <w:rFonts w:hint="eastAsia"/>
                <w:sz w:val="18"/>
                <w:szCs w:val="18"/>
                <w:vertAlign w:val="baseline"/>
                <w:lang w:eastAsia="zh-CN"/>
              </w:rPr>
            </w:pPr>
          </w:p>
        </w:tc>
        <w:tc>
          <w:tcPr>
            <w:tcW w:w="1440" w:type="dxa"/>
            <w:vMerge w:val="continue"/>
          </w:tcPr>
          <w:p>
            <w:pPr>
              <w:rPr>
                <w:rFonts w:hint="eastAsia"/>
                <w:sz w:val="18"/>
                <w:szCs w:val="18"/>
                <w:vertAlign w:val="baseline"/>
                <w:lang w:eastAsia="zh-CN"/>
              </w:rPr>
            </w:pPr>
          </w:p>
        </w:tc>
        <w:tc>
          <w:tcPr>
            <w:tcW w:w="735" w:type="dxa"/>
            <w:textDirection w:val="lrTb"/>
            <w:vAlign w:val="center"/>
          </w:tcPr>
          <w:p>
            <w:pPr>
              <w:jc w:val="center"/>
              <w:rPr>
                <w:rFonts w:hint="eastAsia"/>
                <w:sz w:val="18"/>
                <w:szCs w:val="18"/>
                <w:vertAlign w:val="baseline"/>
                <w:lang w:eastAsia="zh-CN"/>
              </w:rPr>
            </w:pPr>
            <w:r>
              <w:rPr>
                <w:rFonts w:hint="eastAsia"/>
                <w:sz w:val="18"/>
                <w:szCs w:val="18"/>
                <w:vertAlign w:val="baseline"/>
                <w:lang w:eastAsia="zh-CN"/>
              </w:rPr>
              <w:t>上报</w:t>
            </w:r>
          </w:p>
        </w:tc>
        <w:tc>
          <w:tcPr>
            <w:tcW w:w="1965" w:type="dxa"/>
            <w:textDirection w:val="lrTb"/>
            <w:vAlign w:val="top"/>
          </w:tcPr>
          <w:p>
            <w:pPr>
              <w:rPr>
                <w:rFonts w:hint="eastAsia"/>
                <w:sz w:val="18"/>
                <w:szCs w:val="18"/>
                <w:vertAlign w:val="baseline"/>
                <w:lang w:eastAsia="zh-CN"/>
              </w:rPr>
            </w:pPr>
            <w:r>
              <w:rPr>
                <w:rFonts w:hint="eastAsia"/>
                <w:sz w:val="18"/>
                <w:szCs w:val="18"/>
                <w:vertAlign w:val="baseline"/>
                <w:lang w:eastAsia="zh-CN"/>
              </w:rPr>
              <w:t>4、及时上报：审核合格后，按时上报。</w:t>
            </w:r>
          </w:p>
        </w:tc>
        <w:tc>
          <w:tcPr>
            <w:tcW w:w="795" w:type="dxa"/>
            <w:vMerge w:val="continue"/>
          </w:tcPr>
          <w:p>
            <w:pPr>
              <w:rPr>
                <w:rFonts w:hint="eastAsia"/>
                <w:sz w:val="18"/>
                <w:szCs w:val="18"/>
                <w:vertAlign w:val="baseline"/>
                <w:lang w:eastAsia="zh-CN"/>
              </w:rPr>
            </w:pPr>
          </w:p>
        </w:tc>
        <w:tc>
          <w:tcPr>
            <w:tcW w:w="765" w:type="dxa"/>
            <w:vMerge w:val="continue"/>
          </w:tcPr>
          <w:p>
            <w:pPr>
              <w:rPr>
                <w:rFonts w:hint="eastAsia"/>
                <w:sz w:val="18"/>
                <w:szCs w:val="18"/>
                <w:vertAlign w:val="baseline"/>
                <w:lang w:eastAsia="zh-CN"/>
              </w:rPr>
            </w:pPr>
          </w:p>
        </w:tc>
        <w:tc>
          <w:tcPr>
            <w:tcW w:w="735" w:type="dxa"/>
            <w:vMerge w:val="continue"/>
          </w:tcPr>
          <w:p>
            <w:pPr>
              <w:rPr>
                <w:rFonts w:hint="eastAsia"/>
                <w:sz w:val="18"/>
                <w:szCs w:val="18"/>
                <w:vertAlign w:val="baseline"/>
                <w:lang w:eastAsia="zh-CN"/>
              </w:rPr>
            </w:pPr>
          </w:p>
        </w:tc>
        <w:tc>
          <w:tcPr>
            <w:tcW w:w="915" w:type="dxa"/>
            <w:vMerge w:val="continue"/>
          </w:tcPr>
          <w:p>
            <w:pPr>
              <w:rPr>
                <w:rFonts w:hint="eastAsia"/>
                <w:sz w:val="18"/>
                <w:szCs w:val="18"/>
                <w:vertAlign w:val="baseline"/>
                <w:lang w:eastAsia="zh-CN"/>
              </w:rPr>
            </w:pPr>
          </w:p>
        </w:tc>
        <w:tc>
          <w:tcPr>
            <w:tcW w:w="825" w:type="dxa"/>
            <w:vMerge w:val="continue"/>
          </w:tcPr>
          <w:p>
            <w:pPr>
              <w:rPr>
                <w:rFonts w:hint="eastAsia"/>
                <w:sz w:val="18"/>
                <w:szCs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6" w:hRule="atLeast"/>
        </w:trPr>
        <w:tc>
          <w:tcPr>
            <w:tcW w:w="412" w:type="dxa"/>
            <w:vMerge w:val="continue"/>
            <w:vAlign w:val="top"/>
          </w:tcPr>
          <w:p>
            <w:pPr>
              <w:jc w:val="left"/>
              <w:rPr>
                <w:rFonts w:hint="eastAsia"/>
                <w:vertAlign w:val="baseline"/>
                <w:lang w:eastAsia="zh-CN"/>
              </w:rPr>
            </w:pPr>
          </w:p>
        </w:tc>
        <w:tc>
          <w:tcPr>
            <w:tcW w:w="750" w:type="dxa"/>
            <w:vMerge w:val="continue"/>
          </w:tcPr>
          <w:p>
            <w:pPr>
              <w:rPr>
                <w:rFonts w:hint="eastAsia"/>
                <w:vertAlign w:val="baseline"/>
                <w:lang w:eastAsia="zh-CN"/>
              </w:rPr>
            </w:pPr>
          </w:p>
        </w:tc>
        <w:tc>
          <w:tcPr>
            <w:tcW w:w="525" w:type="dxa"/>
            <w:vMerge w:val="continue"/>
          </w:tcPr>
          <w:p>
            <w:pPr>
              <w:rPr>
                <w:rFonts w:hint="eastAsia"/>
                <w:vertAlign w:val="baseline"/>
                <w:lang w:eastAsia="zh-CN"/>
              </w:rPr>
            </w:pPr>
          </w:p>
        </w:tc>
        <w:tc>
          <w:tcPr>
            <w:tcW w:w="2880" w:type="dxa"/>
            <w:vMerge w:val="continue"/>
          </w:tcPr>
          <w:p>
            <w:pPr>
              <w:rPr>
                <w:rFonts w:hint="eastAsia"/>
                <w:vertAlign w:val="baseline"/>
                <w:lang w:eastAsia="zh-CN"/>
              </w:rPr>
            </w:pPr>
          </w:p>
        </w:tc>
        <w:tc>
          <w:tcPr>
            <w:tcW w:w="795" w:type="dxa"/>
            <w:vMerge w:val="continue"/>
          </w:tcPr>
          <w:p>
            <w:pPr>
              <w:rPr>
                <w:rFonts w:hint="eastAsia"/>
                <w:sz w:val="18"/>
                <w:szCs w:val="18"/>
                <w:vertAlign w:val="baseline"/>
                <w:lang w:eastAsia="zh-CN"/>
              </w:rPr>
            </w:pPr>
          </w:p>
        </w:tc>
        <w:tc>
          <w:tcPr>
            <w:tcW w:w="780" w:type="dxa"/>
            <w:vMerge w:val="continue"/>
          </w:tcPr>
          <w:p>
            <w:pPr>
              <w:rPr>
                <w:rFonts w:hint="eastAsia"/>
                <w:sz w:val="18"/>
                <w:szCs w:val="18"/>
                <w:vertAlign w:val="baseline"/>
                <w:lang w:eastAsia="zh-CN"/>
              </w:rPr>
            </w:pPr>
          </w:p>
        </w:tc>
        <w:tc>
          <w:tcPr>
            <w:tcW w:w="1035" w:type="dxa"/>
            <w:vMerge w:val="continue"/>
          </w:tcPr>
          <w:p>
            <w:pPr>
              <w:rPr>
                <w:rFonts w:hint="eastAsia"/>
                <w:sz w:val="18"/>
                <w:szCs w:val="18"/>
                <w:vertAlign w:val="baseline"/>
                <w:lang w:eastAsia="zh-CN"/>
              </w:rPr>
            </w:pPr>
          </w:p>
        </w:tc>
        <w:tc>
          <w:tcPr>
            <w:tcW w:w="1440" w:type="dxa"/>
            <w:vMerge w:val="continue"/>
          </w:tcPr>
          <w:p>
            <w:pPr>
              <w:rPr>
                <w:rFonts w:hint="eastAsia"/>
                <w:sz w:val="18"/>
                <w:szCs w:val="18"/>
                <w:vertAlign w:val="baseline"/>
                <w:lang w:eastAsia="zh-CN"/>
              </w:rPr>
            </w:pPr>
          </w:p>
        </w:tc>
        <w:tc>
          <w:tcPr>
            <w:tcW w:w="735" w:type="dxa"/>
            <w:vAlign w:val="center"/>
          </w:tcPr>
          <w:p>
            <w:pPr>
              <w:jc w:val="center"/>
              <w:rPr>
                <w:rFonts w:hint="eastAsia"/>
                <w:sz w:val="18"/>
                <w:szCs w:val="18"/>
                <w:vertAlign w:val="baseline"/>
                <w:lang w:eastAsia="zh-CN"/>
              </w:rPr>
            </w:pPr>
            <w:r>
              <w:rPr>
                <w:rFonts w:hint="eastAsia"/>
                <w:sz w:val="18"/>
                <w:szCs w:val="18"/>
                <w:vertAlign w:val="baseline"/>
                <w:lang w:eastAsia="zh-CN"/>
              </w:rPr>
              <w:t>事后监管</w:t>
            </w:r>
          </w:p>
        </w:tc>
        <w:tc>
          <w:tcPr>
            <w:tcW w:w="1965" w:type="dxa"/>
          </w:tcPr>
          <w:p>
            <w:pPr>
              <w:rPr>
                <w:rFonts w:hint="eastAsia"/>
                <w:sz w:val="18"/>
                <w:szCs w:val="18"/>
                <w:vertAlign w:val="baseline"/>
                <w:lang w:val="en-US" w:eastAsia="zh-CN"/>
              </w:rPr>
            </w:pPr>
            <w:r>
              <w:rPr>
                <w:rFonts w:hint="eastAsia"/>
                <w:sz w:val="18"/>
                <w:szCs w:val="18"/>
                <w:vertAlign w:val="baseline"/>
                <w:lang w:val="en-US" w:eastAsia="zh-CN"/>
              </w:rPr>
              <w:t>6、事后监督责任：加强监督检查，确保依法生产。</w:t>
            </w:r>
          </w:p>
        </w:tc>
        <w:tc>
          <w:tcPr>
            <w:tcW w:w="795" w:type="dxa"/>
            <w:vMerge w:val="continue"/>
          </w:tcPr>
          <w:p>
            <w:pPr>
              <w:rPr>
                <w:rFonts w:hint="eastAsia"/>
                <w:sz w:val="18"/>
                <w:szCs w:val="18"/>
                <w:vertAlign w:val="baseline"/>
                <w:lang w:eastAsia="zh-CN"/>
              </w:rPr>
            </w:pPr>
          </w:p>
        </w:tc>
        <w:tc>
          <w:tcPr>
            <w:tcW w:w="765" w:type="dxa"/>
            <w:vMerge w:val="continue"/>
          </w:tcPr>
          <w:p>
            <w:pPr>
              <w:rPr>
                <w:rFonts w:hint="eastAsia"/>
                <w:sz w:val="18"/>
                <w:szCs w:val="18"/>
                <w:vertAlign w:val="baseline"/>
                <w:lang w:eastAsia="zh-CN"/>
              </w:rPr>
            </w:pPr>
          </w:p>
        </w:tc>
        <w:tc>
          <w:tcPr>
            <w:tcW w:w="735" w:type="dxa"/>
            <w:vMerge w:val="continue"/>
          </w:tcPr>
          <w:p>
            <w:pPr>
              <w:rPr>
                <w:rFonts w:hint="eastAsia"/>
                <w:sz w:val="18"/>
                <w:szCs w:val="18"/>
                <w:vertAlign w:val="baseline"/>
                <w:lang w:eastAsia="zh-CN"/>
              </w:rPr>
            </w:pPr>
          </w:p>
        </w:tc>
        <w:tc>
          <w:tcPr>
            <w:tcW w:w="915" w:type="dxa"/>
            <w:vMerge w:val="continue"/>
          </w:tcPr>
          <w:p>
            <w:pPr>
              <w:rPr>
                <w:rFonts w:hint="eastAsia"/>
                <w:sz w:val="18"/>
                <w:szCs w:val="18"/>
                <w:vertAlign w:val="baseline"/>
                <w:lang w:eastAsia="zh-CN"/>
              </w:rPr>
            </w:pPr>
          </w:p>
        </w:tc>
        <w:tc>
          <w:tcPr>
            <w:tcW w:w="825" w:type="dxa"/>
            <w:vMerge w:val="continue"/>
          </w:tcPr>
          <w:p>
            <w:pPr>
              <w:rPr>
                <w:rFonts w:hint="eastAsia"/>
                <w:sz w:val="18"/>
                <w:szCs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52" w:type="dxa"/>
            <w:gridSpan w:val="15"/>
            <w:vAlign w:val="top"/>
          </w:tcPr>
          <w:p>
            <w:pPr>
              <w:rPr>
                <w:rFonts w:hint="eastAsia"/>
                <w:vertAlign w:val="baseline"/>
                <w:lang w:eastAsia="zh-CN"/>
              </w:rPr>
            </w:pPr>
            <w:r>
              <w:rPr>
                <w:rFonts w:hint="eastAsia"/>
                <w:vertAlign w:val="baseline"/>
                <w:lang w:eastAsia="zh-CN"/>
              </w:rPr>
              <w:t>服务电话：</w:t>
            </w:r>
            <w:r>
              <w:rPr>
                <w:rFonts w:hint="eastAsia"/>
                <w:vertAlign w:val="baseline"/>
                <w:lang w:val="en-US" w:eastAsia="zh-CN"/>
              </w:rPr>
              <w:t>0375—5032202                          投诉机构：鲁山县蚕业局监察室                        投诉电话：0375—5032202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52" w:type="dxa"/>
            <w:gridSpan w:val="15"/>
          </w:tcPr>
          <w:p>
            <w:pPr>
              <w:rPr>
                <w:rFonts w:hint="eastAsia"/>
                <w:vertAlign w:val="baseline"/>
                <w:lang w:eastAsia="zh-CN"/>
              </w:rPr>
            </w:pPr>
            <w:r>
              <w:rPr>
                <w:rFonts w:hint="eastAsia"/>
                <w:vertAlign w:val="baseline"/>
                <w:lang w:eastAsia="zh-CN"/>
              </w:rPr>
              <w:t>受理地点：鲁山县蚕业局</w:t>
            </w:r>
          </w:p>
        </w:tc>
      </w:tr>
    </w:tbl>
    <w:p>
      <w:pPr>
        <w:rPr>
          <w:rFonts w:hint="eastAsia"/>
          <w:lang w:eastAsia="zh-CN"/>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333214"/>
    <w:rsid w:val="006C7B4C"/>
    <w:rsid w:val="012E64FB"/>
    <w:rsid w:val="04862D7A"/>
    <w:rsid w:val="0C28597F"/>
    <w:rsid w:val="100E52E5"/>
    <w:rsid w:val="17E871D4"/>
    <w:rsid w:val="189F55F4"/>
    <w:rsid w:val="1DCC746F"/>
    <w:rsid w:val="209A6308"/>
    <w:rsid w:val="20E33285"/>
    <w:rsid w:val="25EF714A"/>
    <w:rsid w:val="2B6739C3"/>
    <w:rsid w:val="2FF16036"/>
    <w:rsid w:val="373D5CAD"/>
    <w:rsid w:val="3A333214"/>
    <w:rsid w:val="3A7F4B06"/>
    <w:rsid w:val="3B5D7E01"/>
    <w:rsid w:val="3DC53A73"/>
    <w:rsid w:val="4345786D"/>
    <w:rsid w:val="4692410A"/>
    <w:rsid w:val="50147B70"/>
    <w:rsid w:val="528D5967"/>
    <w:rsid w:val="54F476EE"/>
    <w:rsid w:val="5557610E"/>
    <w:rsid w:val="562F3BF3"/>
    <w:rsid w:val="57D224E5"/>
    <w:rsid w:val="5D982719"/>
    <w:rsid w:val="62165E63"/>
    <w:rsid w:val="69C61397"/>
    <w:rsid w:val="77A172D8"/>
    <w:rsid w:val="793960F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2015-12-18T03:49:00Z</dcterms:created>
  <dc:creator>Administrator</dc:creator>
  <cp:lastModifiedBy>Administrator</cp:lastModifiedBy>
  <cp:lastPrinted>2015-12-22T02:55:00Z</cp:lastPrinted>
  <dcterms:modified xsi:type="dcterms:W3CDTF">2015-12-23T08:39:36Z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