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262626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262626"/>
          <w:sz w:val="32"/>
          <w:szCs w:val="32"/>
          <w:lang w:eastAsia="zh-CN"/>
        </w:rPr>
        <w:t>鲁环然表</w:t>
      </w:r>
      <w:r>
        <w:rPr>
          <w:rFonts w:hint="eastAsia" w:asciiTheme="majorEastAsia" w:hAnsiTheme="majorEastAsia" w:eastAsiaTheme="majorEastAsia" w:cstheme="majorEastAsia"/>
          <w:b/>
          <w:bCs/>
          <w:color w:val="262626"/>
          <w:sz w:val="32"/>
          <w:szCs w:val="32"/>
          <w:lang w:val="en-US" w:eastAsia="zh-CN"/>
        </w:rPr>
        <w:t>[2020] 10号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关于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鲁山县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国锐实业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年处理1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0万吨废矿石综合利用项目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333333"/>
          <w:sz w:val="36"/>
          <w:szCs w:val="36"/>
        </w:rPr>
        <w:t>环境影响报告</w:t>
      </w:r>
      <w:r>
        <w:rPr>
          <w:rFonts w:hint="eastAsia" w:ascii="仿宋" w:hAnsi="仿宋" w:eastAsia="仿宋" w:cs="仿宋"/>
          <w:b/>
          <w:bCs w:val="0"/>
          <w:color w:val="333333"/>
          <w:sz w:val="36"/>
          <w:szCs w:val="36"/>
          <w:lang w:eastAsia="zh-CN"/>
        </w:rPr>
        <w:t>表</w:t>
      </w:r>
      <w:r>
        <w:rPr>
          <w:rFonts w:hint="eastAsia" w:ascii="仿宋" w:hAnsi="仿宋" w:eastAsia="仿宋" w:cs="仿宋"/>
          <w:b/>
          <w:bCs w:val="0"/>
          <w:color w:val="333333"/>
          <w:sz w:val="36"/>
          <w:szCs w:val="36"/>
        </w:rPr>
        <w:t>的批复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 xml:space="preserve">                          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textAlignment w:val="auto"/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鲁山县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国锐实业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有限公司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 xml:space="preserve">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40"/>
        <w:jc w:val="center"/>
        <w:textAlignment w:val="auto"/>
        <w:outlineLvl w:val="0"/>
        <w:rPr>
          <w:rFonts w:hint="eastAsia" w:ascii="宋体" w:hAnsi="宋体" w:eastAsia="宋体" w:cs="宋体"/>
          <w:b w:val="0"/>
          <w:bCs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262626"/>
          <w:sz w:val="28"/>
          <w:szCs w:val="28"/>
        </w:rPr>
        <w:t>你公司（统一社会信用代码：914104230808207024）上报的由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both"/>
        <w:textAlignment w:val="auto"/>
        <w:outlineLvl w:val="0"/>
        <w:rPr>
          <w:rFonts w:hint="eastAsia" w:ascii="宋体" w:hAnsi="宋体" w:eastAsia="宋体" w:cs="宋体"/>
          <w:b w:val="0"/>
          <w:bCs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河南慧之扬环保科技有限公司</w:t>
      </w:r>
      <w:r>
        <w:rPr>
          <w:rFonts w:hint="eastAsia" w:ascii="宋体" w:hAnsi="宋体" w:eastAsia="宋体" w:cs="宋体"/>
          <w:b w:val="0"/>
          <w:bCs/>
          <w:color w:val="262626"/>
          <w:sz w:val="28"/>
          <w:szCs w:val="28"/>
        </w:rPr>
        <w:t>编制完成的《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鲁山县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国锐实业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有限公司年处理1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0万吨废矿石综合利用项目</w:t>
      </w:r>
      <w:r>
        <w:rPr>
          <w:rFonts w:hint="eastAsia" w:ascii="宋体" w:hAnsi="宋体" w:eastAsia="宋体" w:cs="宋体"/>
          <w:b w:val="0"/>
          <w:bCs/>
          <w:color w:val="262626"/>
          <w:sz w:val="28"/>
          <w:szCs w:val="28"/>
        </w:rPr>
        <w:t>环境影响报告</w:t>
      </w:r>
      <w:r>
        <w:rPr>
          <w:rFonts w:hint="eastAsia" w:ascii="宋体" w:hAnsi="宋体" w:eastAsia="宋体" w:cs="宋体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="宋体" w:hAnsi="宋体" w:eastAsia="宋体" w:cs="宋体"/>
          <w:b w:val="0"/>
          <w:bCs/>
          <w:color w:val="262626"/>
          <w:sz w:val="28"/>
          <w:szCs w:val="28"/>
        </w:rPr>
        <w:t>（报批版）》（以下简称《报告</w:t>
      </w:r>
      <w:r>
        <w:rPr>
          <w:rFonts w:hint="eastAsia" w:ascii="宋体" w:hAnsi="宋体" w:eastAsia="宋体" w:cs="宋体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="宋体" w:hAnsi="宋体" w:eastAsia="宋体" w:cs="宋体"/>
          <w:b w:val="0"/>
          <w:bCs/>
          <w:color w:val="262626"/>
          <w:sz w:val="28"/>
          <w:szCs w:val="28"/>
        </w:rPr>
        <w:t>》）收悉，并已在我</w:t>
      </w:r>
      <w:r>
        <w:rPr>
          <w:rFonts w:hint="eastAsia" w:ascii="宋体" w:hAnsi="宋体" w:eastAsia="宋体" w:cs="宋体"/>
          <w:b w:val="0"/>
          <w:bCs/>
          <w:color w:val="262626"/>
          <w:sz w:val="28"/>
          <w:szCs w:val="28"/>
          <w:lang w:eastAsia="zh-CN"/>
        </w:rPr>
        <w:t>县政府</w:t>
      </w:r>
      <w:r>
        <w:rPr>
          <w:rFonts w:hint="eastAsia" w:ascii="宋体" w:hAnsi="宋体" w:eastAsia="宋体" w:cs="宋体"/>
          <w:b w:val="0"/>
          <w:bCs/>
          <w:color w:val="262626"/>
          <w:sz w:val="28"/>
          <w:szCs w:val="28"/>
        </w:rPr>
        <w:t>网站公示期满。根据《中华人民共和国环境保护法》</w:t>
      </w:r>
      <w:r>
        <w:rPr>
          <w:rFonts w:hint="eastAsia" w:ascii="宋体" w:hAnsi="宋体" w:eastAsia="宋体" w:cs="宋体"/>
          <w:b w:val="0"/>
          <w:bCs/>
          <w:color w:val="262626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262626"/>
          <w:sz w:val="28"/>
          <w:szCs w:val="28"/>
        </w:rPr>
        <w:t>《中华人民共和国行政许可法》《中华人民共和国环境影响评价法》《建设项目环境保护管理条例》等法律法规规定，经研究，批复如下：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一、该</w:t>
      </w:r>
      <w:r>
        <w:rPr>
          <w:rFonts w:hint="eastAsia" w:ascii="宋体" w:hAnsi="宋体" w:eastAsia="宋体" w:cs="宋体"/>
          <w:bCs/>
          <w:sz w:val="28"/>
          <w:szCs w:val="28"/>
        </w:rPr>
        <w:t>项目位于鲁山县下汤镇竹园沟村三间房组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在现有磁选厂内建设废矿石综合利用项目，1#厂址主要为原矿石破碎工段，2#厂址主要为磁选工段。在1#厂区内建设1#、2#生产线，在2#厂区内建设3#生产线。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项目</w:t>
      </w:r>
      <w:r>
        <w:rPr>
          <w:rFonts w:hint="eastAsia" w:ascii="宋体" w:hAnsi="宋体" w:eastAsia="宋体" w:cs="宋体"/>
          <w:bCs/>
          <w:sz w:val="28"/>
          <w:szCs w:val="28"/>
        </w:rPr>
        <w:t>总投资160万元，其中环保投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资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94.6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万元，占总投资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59.13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%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560" w:firstLineChars="200"/>
        <w:textAlignment w:val="auto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、《报告</w:t>
      </w: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表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》内容符合国家有关法律法规要求和建设项目环境管理规定，评价结论可信。我</w:t>
      </w: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局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批准该《报告</w:t>
      </w: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表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》，原则同意你公司按照《报告</w:t>
      </w: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表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》所列项目的性质、规模、地点、环境保护对策</w:t>
      </w: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并严格按照规划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进行项目建设。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560" w:firstLineChars="200"/>
        <w:textAlignment w:val="auto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、你公司应做好建设项目环境信息公开工作，并接受相关方的咨询。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、你公司应全面落实《报告</w:t>
      </w: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表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》提出的各项环境保护措施，确保各项污染物达标排放</w:t>
      </w: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并重点做好以下工作：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2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废气防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治</w:t>
      </w:r>
      <w:r>
        <w:rPr>
          <w:rFonts w:hint="eastAsia" w:ascii="宋体" w:hAnsi="宋体" w:eastAsia="宋体" w:cs="宋体"/>
          <w:sz w:val="28"/>
          <w:szCs w:val="28"/>
        </w:rPr>
        <w:t>措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施：</w:t>
      </w:r>
      <w:r>
        <w:rPr>
          <w:rFonts w:hint="eastAsia" w:ascii="宋体" w:hAnsi="宋体" w:eastAsia="宋体" w:cs="宋体"/>
          <w:sz w:val="28"/>
          <w:szCs w:val="28"/>
        </w:rPr>
        <w:t>本项目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1#生产线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上料口、</w:t>
      </w:r>
      <w:r>
        <w:rPr>
          <w:rFonts w:hint="eastAsia" w:ascii="宋体" w:hAnsi="宋体" w:eastAsia="宋体" w:cs="宋体"/>
          <w:sz w:val="28"/>
          <w:szCs w:val="28"/>
        </w:rPr>
        <w:t>鄂式破碎机、锤式破碎机、振动筛进料口、出料口分别设置集气罩进行收尘，收集后废气通过一座布袋除尘器（1#）处理后由一座15m高排气筒（P1）排放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2#生产线</w:t>
      </w:r>
      <w:r>
        <w:rPr>
          <w:rFonts w:hint="eastAsia" w:ascii="宋体" w:hAnsi="宋体" w:eastAsia="宋体" w:cs="宋体"/>
          <w:sz w:val="28"/>
          <w:szCs w:val="28"/>
        </w:rPr>
        <w:t>圆锥式破碎机、振动筛进料口、出料口分别设置集气罩进行收尘，收集后废气通过一座布袋除尘器（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#）处理后由一座15m高排气筒（P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）排放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3#生产线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上料口、</w:t>
      </w:r>
      <w:r>
        <w:rPr>
          <w:rFonts w:hint="eastAsia" w:ascii="宋体" w:hAnsi="宋体" w:eastAsia="宋体" w:cs="宋体"/>
          <w:sz w:val="28"/>
          <w:szCs w:val="28"/>
        </w:rPr>
        <w:t>冲击式破碎机进料口、出料口分别设置集气罩进行收尘，收集后废气通过一座布袋除尘器（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#）处理后由一座15m高排气筒（P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）排放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有组织排放均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满足《大气污染物综合排放标准》（GB16279-1996）表2中二级排放标准。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本项目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设置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>全封闭的原料库和产品库，上方均安装喷干雾抑尘设施；车间、料库四面密闭，通道口安装卷帘门；所有地面均硬化，并安排专人及时对地面进行清理；</w:t>
      </w:r>
      <w:r>
        <w:rPr>
          <w:rFonts w:hint="eastAsia" w:ascii="宋体" w:hAnsi="宋体" w:eastAsia="宋体" w:cs="宋体"/>
          <w:sz w:val="28"/>
          <w:szCs w:val="28"/>
        </w:rPr>
        <w:t>项目无组织废气浓度满足《环境空气质量标准》（GB3095-2012）二级标准要求。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firstLine="560" w:firstLineChars="200"/>
        <w:textAlignment w:val="auto"/>
        <w:rPr>
          <w:rFonts w:hint="eastAsia" w:ascii="宋体" w:hAnsi="宋体" w:eastAsia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废水防治措施：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>本项目生活用水，</w:t>
      </w:r>
      <w:r>
        <w:rPr>
          <w:rFonts w:hint="eastAsia" w:ascii="宋体" w:hAnsi="宋体" w:eastAsia="宋体" w:cs="宋体"/>
          <w:bCs/>
          <w:sz w:val="28"/>
          <w:szCs w:val="28"/>
        </w:rPr>
        <w:t>，定期清运肥田，不外排。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>洗砂废水、车辆冲洗废水经沉淀后循环利用不外排。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本项目</w:t>
      </w:r>
      <w:r>
        <w:rPr>
          <w:rFonts w:hint="eastAsia" w:ascii="宋体" w:hAnsi="宋体" w:eastAsia="宋体" w:cs="宋体"/>
          <w:sz w:val="28"/>
          <w:szCs w:val="28"/>
        </w:rPr>
        <w:t>生活污水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>食堂废水经隔油池处理后与其他</w:t>
      </w:r>
      <w:r>
        <w:rPr>
          <w:rFonts w:hint="eastAsia" w:ascii="宋体" w:hAnsi="宋体" w:eastAsia="宋体" w:cs="宋体"/>
          <w:bCs/>
          <w:sz w:val="28"/>
          <w:szCs w:val="28"/>
        </w:rPr>
        <w:t>生活污水一同排入</w:t>
      </w:r>
      <w:r>
        <w:rPr>
          <w:rFonts w:hint="eastAsia" w:ascii="宋体" w:hAnsi="宋体" w:eastAsia="宋体" w:cs="宋体"/>
          <w:sz w:val="28"/>
          <w:szCs w:val="28"/>
        </w:rPr>
        <w:t>厂区化粪池收集处理后收集于暂存池定期清掏肥田，不外排；车辆</w:t>
      </w:r>
      <w:r>
        <w:rPr>
          <w:rFonts w:hint="eastAsia" w:ascii="宋体" w:hAnsi="宋体" w:eastAsia="宋体" w:cs="宋体"/>
          <w:kern w:val="0"/>
          <w:sz w:val="28"/>
          <w:szCs w:val="28"/>
        </w:rPr>
        <w:t>清洗废水沉淀后回用于车轮清洗，不外排；洗砂废水经厂区废水循环利用系统沉淀后循环利用，不外排。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固体废物防治措施：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>本项目生产中产生的生活垃圾收集后送至当地环卫部门集中处理；除尘器收集的粉尘收集后外售综合利用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eastAsia="zh-CN"/>
        </w:rPr>
        <w:t>；洗砂废水</w:t>
      </w:r>
      <w:r>
        <w:rPr>
          <w:rFonts w:hint="eastAsia" w:ascii="宋体" w:hAnsi="宋体" w:eastAsia="宋体" w:cs="宋体"/>
          <w:b w:val="0"/>
          <w:bCs w:val="0"/>
          <w:snapToGrid w:val="0"/>
          <w:kern w:val="0"/>
          <w:sz w:val="28"/>
          <w:szCs w:val="28"/>
          <w:u w:val="none"/>
          <w:lang w:eastAsia="zh-CN"/>
        </w:rPr>
        <w:t>底泥经压滤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</w:rPr>
        <w:t>处理后在污泥堆棚临时储存后及时外运综合利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>用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；废机油暂存于危废暂存间，交由有资质单位进行处理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2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噪声防治措施：项目运营期间噪声源主要为破碎机、筛分机、球磨机等生产设备的噪声。</w:t>
      </w:r>
      <w:r>
        <w:rPr>
          <w:rFonts w:hint="eastAsia" w:ascii="宋体" w:hAnsi="宋体" w:eastAsia="宋体" w:cs="宋体"/>
          <w:kern w:val="0"/>
          <w:sz w:val="28"/>
          <w:szCs w:val="28"/>
        </w:rPr>
        <w:t>经采取车间隔声、基础减震等降噪措施后，全厂各厂界噪声满足《工业企业厂界环境噪声排放标准》（GB12348-2008）2类标准要求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560" w:firstLineChars="200"/>
        <w:textAlignment w:val="auto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四、如果今后国家或我省颁布新的标准，你公司应按新标准执行。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eastAsia="zh-CN"/>
        </w:rPr>
        <w:t>五、项目建成及时组织竣工环境保护验收，未经验收或验收不合格，不得正式投入运营。如需对本项目环评批复的有关内容进行调整，必须以书面形式向我局报告，并按规定办理相关手续。该项目由鲁山县环境监察大队负责日常环境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经办人：刘国杰 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760" w:firstLineChars="17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760" w:firstLineChars="17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760" w:firstLineChars="17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2020年11月12日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22C7"/>
    <w:rsid w:val="00432BB8"/>
    <w:rsid w:val="0831783A"/>
    <w:rsid w:val="0A2E0E35"/>
    <w:rsid w:val="0DA0190F"/>
    <w:rsid w:val="0F1F620B"/>
    <w:rsid w:val="120D4FC1"/>
    <w:rsid w:val="167F79AC"/>
    <w:rsid w:val="1C855F39"/>
    <w:rsid w:val="22DD0CF4"/>
    <w:rsid w:val="2E5F5FD2"/>
    <w:rsid w:val="2EEF07E6"/>
    <w:rsid w:val="36862BBF"/>
    <w:rsid w:val="3873007D"/>
    <w:rsid w:val="39D72FF5"/>
    <w:rsid w:val="3DA43D88"/>
    <w:rsid w:val="42BA1757"/>
    <w:rsid w:val="43955271"/>
    <w:rsid w:val="4DD51458"/>
    <w:rsid w:val="505133C3"/>
    <w:rsid w:val="51647932"/>
    <w:rsid w:val="522D29E5"/>
    <w:rsid w:val="55890C11"/>
    <w:rsid w:val="576C4F75"/>
    <w:rsid w:val="58233BD9"/>
    <w:rsid w:val="5A6222C7"/>
    <w:rsid w:val="671B6183"/>
    <w:rsid w:val="6D535020"/>
    <w:rsid w:val="74A54984"/>
    <w:rsid w:val="7AF76DAE"/>
    <w:rsid w:val="7CB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12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  <w:style w:type="paragraph" w:styleId="4">
    <w:name w:val="Normal Indent"/>
    <w:basedOn w:val="1"/>
    <w:qFormat/>
    <w:uiPriority w:val="0"/>
    <w:rPr>
      <w:kern w:val="0"/>
      <w:sz w:val="28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u w:val="none"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bsharetext"/>
    <w:basedOn w:val="10"/>
    <w:qFormat/>
    <w:uiPriority w:val="0"/>
  </w:style>
  <w:style w:type="character" w:customStyle="1" w:styleId="20">
    <w:name w:val="first-child"/>
    <w:basedOn w:val="10"/>
    <w:qFormat/>
    <w:uiPriority w:val="0"/>
    <w:rPr>
      <w:shd w:val="clear" w:fill="E0F0FF"/>
    </w:rPr>
  </w:style>
  <w:style w:type="character" w:customStyle="1" w:styleId="21">
    <w:name w:val="nth-child(2)"/>
    <w:basedOn w:val="10"/>
    <w:qFormat/>
    <w:uiPriority w:val="0"/>
  </w:style>
  <w:style w:type="character" w:customStyle="1" w:styleId="22">
    <w:name w:val="nth-child(3)"/>
    <w:basedOn w:val="10"/>
    <w:qFormat/>
    <w:uiPriority w:val="0"/>
  </w:style>
  <w:style w:type="character" w:customStyle="1" w:styleId="23">
    <w:name w:val="hover29"/>
    <w:basedOn w:val="10"/>
    <w:qFormat/>
    <w:uiPriority w:val="0"/>
    <w:rPr>
      <w:u w:val="single"/>
    </w:rPr>
  </w:style>
  <w:style w:type="paragraph" w:customStyle="1" w:styleId="24">
    <w:name w:val="样式 规划正文 + 仿宋_GB2312 三号 首行缩进:  2 字符 行距: 单倍行距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8"/>
    </w:rPr>
  </w:style>
  <w:style w:type="paragraph" w:customStyle="1" w:styleId="25">
    <w:name w:val="00"/>
    <w:basedOn w:val="1"/>
    <w:qFormat/>
    <w:uiPriority w:val="0"/>
    <w:pPr>
      <w:spacing w:beforeLines="0" w:afterLines="0" w:line="520" w:lineRule="exac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2018-10-18T02:13:00Z</dcterms:created>
  <dc:creator>Administrator</dc:creator>
  <cp:lastModifiedBy>Administrator</cp:lastModifiedBy>
  <cp:lastPrinted>2020-11-12T01:22:28Z</cp:lastPrinted>
  <dcterms:modified xsi:type="dcterms:W3CDTF">2020-11-12T01:22:59Z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