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883" w:firstLineChars="200"/>
        <w:jc w:val="both"/>
        <w:rPr>
          <w:rFonts w:ascii="仿宋" w:hAnsi="仿宋" w:eastAsia="仿宋" w:cs="宋体"/>
          <w:b/>
          <w:bCs w:val="0"/>
          <w:color w:val="333333"/>
          <w:sz w:val="44"/>
          <w:szCs w:val="44"/>
        </w:rPr>
      </w:pPr>
      <w:r>
        <w:rPr>
          <w:rStyle w:val="5"/>
          <w:rFonts w:hint="eastAsia" w:ascii="仿宋" w:hAnsi="仿宋" w:eastAsia="仿宋" w:cs="宋体"/>
          <w:b/>
          <w:bCs w:val="0"/>
          <w:color w:val="333333"/>
          <w:sz w:val="44"/>
          <w:szCs w:val="44"/>
          <w:shd w:val="clear" w:color="auto" w:fill="FFFFFF"/>
          <w:lang w:eastAsia="zh-CN"/>
        </w:rPr>
        <w:t>土门办事处</w:t>
      </w:r>
      <w:r>
        <w:rPr>
          <w:rStyle w:val="5"/>
          <w:rFonts w:hint="eastAsia" w:ascii="仿宋" w:hAnsi="仿宋" w:eastAsia="仿宋" w:cs="宋体"/>
          <w:b/>
          <w:bCs w:val="0"/>
          <w:color w:val="333333"/>
          <w:sz w:val="44"/>
          <w:szCs w:val="44"/>
          <w:shd w:val="clear" w:color="auto" w:fill="FFFFFF"/>
        </w:rPr>
        <w:t>2020年财政预算的报告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64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一</w:t>
      </w: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、2020年财政预算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2020年财政工作总体要求是：以习近平新时代中国特色社会主义思想为指导，着力深化财税改革，进一步推动体制机制创新；切实提高财政增长的质量和效益，进一步壮大财政实力；着力优化支出结构，进一步保障和改善民生；坚持依法行政、依法理财，进一步提高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财政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管理水平，为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我乡建设成为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“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文明富裕，生态宜居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”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的新农村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奠定坚实基础。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（一）2020年全</w:t>
      </w: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财政总收入预算安排情况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根据上述指导思想，根据全县生产总值等经济社会发展预期目标，并考虑财税政策调整因素，2020年全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财政一般预算收入安排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529.57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万元（不含追加），政府性基金收入安排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23.14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万元（不含追加）。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（二）2020年全乡地方公共财政预算收支预算安排情况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全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地方公共财政预算总收入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552.71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万元，其中一般公共预算收入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529.57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万元，政府性基金收入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23.14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万元。按照现行财政体制测算，本级可用财力为全乡地方公共财政预算收入加上转移支付收入、专项补助收入等，减专项上解上级支出。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2020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年全乡地方公共财政预算支出预算安排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  <w:lang w:val="en-US" w:eastAsia="zh-CN"/>
        </w:rPr>
        <w:t>552.71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万元，财政支出在可用财力之内合理安排、统筹兼顾、突出重点、有保有压，确保当年预算收支平衡。主要支出项目安排情况是：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645"/>
        <w:rPr>
          <w:rFonts w:ascii="仿宋" w:hAnsi="仿宋" w:eastAsia="仿宋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1.一般公共服务支出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363.48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万元。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、医疗卫生与计划生育支出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2.82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万元。4、村级经费及党建经费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92.42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万元。。6、其他支出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82.9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万元。7、预备费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万元。8.政府性基金支出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23.14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万元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，上解支出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val="en-US" w:eastAsia="zh-CN"/>
        </w:rPr>
        <w:t>12.05万元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64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四、锐意进取、攻坚克难，认真做好2020年全</w:t>
      </w: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财政工作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新时代下我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经济发展新常态的特征更加明显，长期向好的基本面没有变，市场活力持续释放，新动能不断成长壮大，做好财政工作，对促进全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经济社会持续快速发展具有重要的意义。我们将按照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党委、政府和上级部门的统一部署，立足财政新定位和财税改革，密切研究和对接财税体制改革政策，发展中蓄势图新，保持锐意进取、攻坚克难的精神，确保圆满完成</w:t>
      </w:r>
      <w:r>
        <w:rPr>
          <w:rFonts w:ascii="仿宋" w:hAnsi="仿宋" w:eastAsia="仿宋"/>
          <w:color w:val="333333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/>
          <w:color w:val="333333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年的财政工作。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（一）多管齐下，全力以赴促增收。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推动产业结构的调整和优化，促进经济快速发展，进一步巩固财源基础。一是以强化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税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源控管为核心，加大收入征管力度，加强收入分析与调度，规范收入征管秩序，关注重大税收政策出台对我乡经济发展和税收收入的影响，做好财政收入形势的分析、研判和预测；二是以服务、招商引资为重点目标，贯彻落实积极的财政政策，始终把服务发展、服务民生作为工作主线，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依托现有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产业发展，带动区域经济发展和财政增收；三是以加强协税护税机制为抓手，建立涉税信息平台，建立与各涉税部门规范的信息交换机制，及时、全面掌控涉税信息情况，杜绝“跑、冒、滴、漏”税款现象，做到依法征管、应收尽收，确保收入任务进度。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（二）优化结构，有保有压惠民生。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进一步深化优化财政支出管理、加快建立公共财政步伐，坚持以项目导向促发展，以需求导向惠民民生的原则，把新增财力向扶贫领域、农村、基层、社会事业薄弱环节倾斜，切实解决关乎人民群众切身利益的问题，着力使公共财政对经济发展和社会事业保障作用明显增强，加大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脱贫攻坚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投入，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加快产业发展及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基础设施建设；支持农村危房改造；保障农田水利投入，加强农田水利基础设施建设；支持公共文化服务建设，推进文化科技创新和文化传播体系，不断提升广大人民群众的获得感、幸福感和满意度。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（三）奋力开拓，迎难而上推改革。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以改革促发展，积极推进财政体制建设，进一步完善财政制度体系。认真做好新预算法实施与深化财税改革的协调推进，注重政府行政的实际，坚持政府管理灵活与严格预算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支出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相结合，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与人大审查监督相结合，提升财政管理水平，为全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  <w:lang w:eastAsia="zh-CN"/>
        </w:rPr>
        <w:t>办事处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发展提供坚实的财力保障；健全公务管理制度体系，加强会议定点管理，推进公务消费平台、“三公”经费监管平台运行，进一步降低行政运行成本。</w:t>
      </w:r>
    </w:p>
    <w:p>
      <w:pPr>
        <w:pStyle w:val="2"/>
        <w:widowControl/>
        <w:shd w:val="clear" w:color="auto" w:fill="FFFFFF"/>
        <w:spacing w:before="225" w:beforeAutospacing="0" w:afterAutospacing="0" w:line="450" w:lineRule="atLeast"/>
        <w:ind w:firstLine="555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（四）有序规范，依法理财严监管。</w:t>
      </w:r>
      <w:r>
        <w:rPr>
          <w:rFonts w:hint="eastAsia" w:ascii="仿宋" w:hAnsi="仿宋" w:eastAsia="仿宋" w:cs="宋体"/>
          <w:color w:val="333333"/>
          <w:sz w:val="30"/>
          <w:szCs w:val="30"/>
          <w:shd w:val="clear" w:color="auto" w:fill="FFFFFF"/>
        </w:rPr>
        <w:t>以预算绩效管理为抓手，逐步建立“预算编制有目标、预算执行有监控、预算完成有评价、评价结果有反馈、反馈结果有应用”的预算绩效管理机制。积极推进财政监督转型，建立事前控制、全过程跟踪问效的新机制，重点强化预算编制、执行、资金使用的监控；构建规范高效、运转有序的财政服务体系，加强内控管理，规范财政业务、维护财经秩序，把提高工作效率和加强资金监管有机结合起来，进一步强化全面监督，增强工作实效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鲁山县财政局土门财税工作站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30E78"/>
    <w:rsid w:val="00073388"/>
    <w:rsid w:val="0035148D"/>
    <w:rsid w:val="005D1599"/>
    <w:rsid w:val="005D5F2D"/>
    <w:rsid w:val="009C356D"/>
    <w:rsid w:val="00D7028A"/>
    <w:rsid w:val="00DE768C"/>
    <w:rsid w:val="2FC87057"/>
    <w:rsid w:val="47FB5A9D"/>
    <w:rsid w:val="6966663C"/>
    <w:rsid w:val="6CA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628</Words>
  <Characters>3584</Characters>
  <Lines>29</Lines>
  <Paragraphs>8</Paragraphs>
  <TotalTime>82</TotalTime>
  <ScaleCrop>false</ScaleCrop>
  <LinksUpToDate>false</LinksUpToDate>
  <CharactersWithSpaces>4204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2020-03-18T13:12:00Z</dcterms:created>
  <dc:creator>赵先生</dc:creator>
  <cp:lastModifiedBy>Administrator</cp:lastModifiedBy>
  <cp:lastPrinted>2021-03-08T01:26:00Z</cp:lastPrinted>
  <dcterms:modified xsi:type="dcterms:W3CDTF">2021-03-08T01:51:31Z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