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hAnsi="宋体"/>
          <w:b/>
          <w:sz w:val="30"/>
          <w:szCs w:val="30"/>
        </w:rPr>
      </w:pPr>
      <w:r>
        <w:rPr>
          <w:rFonts w:hint="eastAsia" w:hAnsi="宋体"/>
          <w:b/>
          <w:sz w:val="30"/>
          <w:szCs w:val="30"/>
        </w:rPr>
        <w:t>鲁山尧舜建材有限公司鲁山县熊背乡民采矿区生态修复项目</w:t>
      </w:r>
    </w:p>
    <w:p>
      <w:pPr>
        <w:jc w:val="center"/>
        <w:rPr>
          <w:b/>
          <w:sz w:val="30"/>
          <w:szCs w:val="30"/>
        </w:rPr>
      </w:pPr>
      <w:r>
        <w:rPr>
          <w:rFonts w:hint="eastAsia" w:hAnsi="宋体"/>
          <w:b/>
          <w:sz w:val="30"/>
          <w:szCs w:val="30"/>
        </w:rPr>
        <w:t>环境影响报告表</w:t>
      </w:r>
      <w:r>
        <w:rPr>
          <w:rFonts w:hint="eastAsia"/>
          <w:b/>
          <w:sz w:val="30"/>
          <w:szCs w:val="30"/>
        </w:rPr>
        <w:t>技术</w:t>
      </w:r>
      <w:r>
        <w:rPr>
          <w:rFonts w:hint="eastAsia"/>
          <w:b/>
          <w:sz w:val="30"/>
          <w:szCs w:val="30"/>
          <w:lang w:eastAsia="zh-CN"/>
        </w:rPr>
        <w:t>函审</w:t>
      </w:r>
      <w:r>
        <w:rPr>
          <w:rFonts w:hint="eastAsia"/>
          <w:b/>
          <w:sz w:val="30"/>
          <w:szCs w:val="30"/>
        </w:rPr>
        <w:t>意见修改说明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84"/>
        <w:gridCol w:w="33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评审意见</w:t>
            </w:r>
          </w:p>
        </w:tc>
        <w:tc>
          <w:tcPr>
            <w:tcW w:w="33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修改说明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1、进一步完善环境现状调查及项目建设情况，细化工程内容及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环境影响分析，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完善施工方案、施工组织及施工工艺等内容。结合蓝天工程及大气污染防治攻坚战实施方案，强化施工期污染防治措施，防止施工期扬尘污染。根据环境攻坚战要求，完善施工期颗粒物防控措施。</w:t>
            </w:r>
          </w:p>
        </w:tc>
        <w:tc>
          <w:tcPr>
            <w:tcW w:w="33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P2、P3~4完善了环境现状调查及项目建设情况；P4~5细化了工程内容；P14~20完善了施工组织方案、施工工艺；P56、P65~67完善了施工期颗粒物防控措施，</w:t>
            </w:r>
            <w:bookmarkStart w:id="0" w:name="_GoBack"/>
            <w:bookmarkEnd w:id="0"/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细化了环境影响分析。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2、</w:t>
            </w:r>
            <w:r>
              <w:rPr>
                <w:rFonts w:hint="eastAsia" w:ascii="宋体" w:hAnsi="宋体"/>
                <w:sz w:val="21"/>
                <w:szCs w:val="21"/>
              </w:rPr>
              <w:t>复核项目场地平整、渣堆清运及利用等过程颗粒物源强，细化工期安排，</w:t>
            </w:r>
            <w:r>
              <w:rPr>
                <w:rFonts w:hint="eastAsia" w:ascii="宋体" w:hAnsi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施工场地布局、</w:t>
            </w:r>
            <w:r>
              <w:rPr>
                <w:rFonts w:hint="eastAsia" w:ascii="宋体" w:hAnsi="宋体"/>
                <w:sz w:val="21"/>
                <w:szCs w:val="21"/>
              </w:rPr>
              <w:t>明确物料运输路线与运输车辆环保要求。</w:t>
            </w:r>
          </w:p>
        </w:tc>
        <w:tc>
          <w:tcPr>
            <w:tcW w:w="33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P56~58复核了颗粒物源强；P20~21细化了工期安排；附图4-1~17完善了施工场地布局；P14、P71~72明确了运输路线及环保要求。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3、</w:t>
            </w:r>
            <w:r>
              <w:rPr>
                <w:rFonts w:hint="eastAsia" w:ascii="宋体" w:hAnsi="宋体"/>
                <w:kern w:val="2"/>
                <w:sz w:val="21"/>
                <w:szCs w:val="21"/>
              </w:rPr>
              <w:t>论证不需外购土方实现挖填土方平衡的可行性及生物措施的可行性。</w:t>
            </w:r>
            <w:r>
              <w:rPr>
                <w:rFonts w:hint="eastAsia" w:ascii="宋体" w:hAnsi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完善项目环境风险分析内容，细化风险防范措施。</w:t>
            </w:r>
          </w:p>
        </w:tc>
        <w:tc>
          <w:tcPr>
            <w:tcW w:w="33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P53~55、P61~62论证了土石方平衡及生物措施可行性；P73~74补充完善了环境风险分析内容。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4、</w:t>
            </w:r>
            <w:r>
              <w:rPr>
                <w:rFonts w:hint="eastAsia" w:ascii="宋体" w:hAnsi="宋体"/>
                <w:kern w:val="2"/>
                <w:sz w:val="21"/>
                <w:szCs w:val="21"/>
              </w:rPr>
              <w:t>分区块补充</w:t>
            </w:r>
            <w:r>
              <w:rPr>
                <w:rFonts w:ascii="宋体" w:hAnsi="宋体"/>
                <w:kern w:val="2"/>
                <w:sz w:val="21"/>
                <w:szCs w:val="21"/>
              </w:rPr>
              <w:t>生态环境保护恢复</w:t>
            </w:r>
            <w:r>
              <w:rPr>
                <w:rFonts w:hint="eastAsia" w:ascii="宋体" w:hAnsi="宋体"/>
                <w:kern w:val="2"/>
                <w:sz w:val="21"/>
                <w:szCs w:val="21"/>
              </w:rPr>
              <w:t>的</w:t>
            </w:r>
            <w:r>
              <w:rPr>
                <w:rFonts w:ascii="宋体" w:hAnsi="宋体"/>
                <w:kern w:val="2"/>
                <w:sz w:val="21"/>
                <w:szCs w:val="21"/>
              </w:rPr>
              <w:t>治理</w:t>
            </w:r>
            <w:r>
              <w:rPr>
                <w:rFonts w:hint="eastAsia" w:ascii="宋体" w:hAnsi="宋体"/>
                <w:kern w:val="2"/>
                <w:sz w:val="21"/>
                <w:szCs w:val="21"/>
              </w:rPr>
              <w:t>工程措施和生物措施，细化恢复工程内容；补充各区块的平面布置图，剖面图，治理后的典型剖面图，</w:t>
            </w:r>
            <w:r>
              <w:rPr>
                <w:rFonts w:hint="eastAsia" w:ascii="宋体" w:hAnsi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以及修复项目完成后的环保工程和生物措施验收内容。</w:t>
            </w:r>
          </w:p>
        </w:tc>
        <w:tc>
          <w:tcPr>
            <w:tcW w:w="33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P52~55分区块补充细化了生态治理工程措施、生物措施以及恢复工程内容；附图4~5补充了相关图件；P76~78补充了生态修复后环保和生物措施验收内容。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5、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细化环保投资及竣工验收一览表，在生态验收栏中按区块列出验收内容及投资金额，完善总平面布置图及相关附件。</w:t>
            </w:r>
          </w:p>
        </w:tc>
        <w:tc>
          <w:tcPr>
            <w:tcW w:w="33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P76~78细化了环保投资及竣工验收一览表，分区块完善了生态验收内容及投资额；完善了附图附件。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DEA"/>
    <w:rsid w:val="00040A04"/>
    <w:rsid w:val="0004502D"/>
    <w:rsid w:val="00072CDE"/>
    <w:rsid w:val="00176090"/>
    <w:rsid w:val="001C7C24"/>
    <w:rsid w:val="004201AB"/>
    <w:rsid w:val="0050764F"/>
    <w:rsid w:val="006B32EC"/>
    <w:rsid w:val="006D5A83"/>
    <w:rsid w:val="00713A3E"/>
    <w:rsid w:val="007554DC"/>
    <w:rsid w:val="00891EBB"/>
    <w:rsid w:val="00965014"/>
    <w:rsid w:val="009B1E12"/>
    <w:rsid w:val="009E57B3"/>
    <w:rsid w:val="00A85258"/>
    <w:rsid w:val="00B056E6"/>
    <w:rsid w:val="00B3543A"/>
    <w:rsid w:val="00C57C7B"/>
    <w:rsid w:val="00D84BB2"/>
    <w:rsid w:val="00EE6235"/>
    <w:rsid w:val="00F7771E"/>
    <w:rsid w:val="00F85B31"/>
    <w:rsid w:val="00F91DEA"/>
    <w:rsid w:val="025F0856"/>
    <w:rsid w:val="321745A9"/>
    <w:rsid w:val="350C2BD1"/>
    <w:rsid w:val="3CA25D13"/>
    <w:rsid w:val="41C878F8"/>
    <w:rsid w:val="461642DC"/>
    <w:rsid w:val="56976424"/>
    <w:rsid w:val="5BD65462"/>
    <w:rsid w:val="62993CBE"/>
    <w:rsid w:val="69521E13"/>
    <w:rsid w:val="74D20DED"/>
    <w:rsid w:val="74DF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58</Words>
  <Characters>334</Characters>
  <Lines>2</Lines>
  <Paragraphs>1</Paragraphs>
  <TotalTime>4</TotalTime>
  <ScaleCrop>false</ScaleCrop>
  <LinksUpToDate>false</LinksUpToDate>
  <CharactersWithSpaces>391</CharactersWithSpaces>
  <Application>WPS Office_11.1.0.9292_F1E327BC-269C-435d-A152-05C5408002CA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2019-08-23T07:48:00Z</dcterms:created>
  <dc:creator>Administrator</dc:creator>
  <cp:lastModifiedBy>Administrator</cp:lastModifiedBy>
  <dcterms:modified xsi:type="dcterms:W3CDTF">2020-03-22T14:50:24Z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2052-11.1.0.9292</vt:lpwstr>
  </property>
</Properties>
</file>