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b/>
          <w:bCs/>
          <w:sz w:val="32"/>
          <w:szCs w:val="32"/>
        </w:rPr>
      </w:pPr>
      <w:r>
        <w:rPr>
          <w:rFonts w:hint="eastAsia" w:ascii="Times New Roman" w:hAnsi="Times New Roman"/>
          <w:b/>
          <w:bCs/>
          <w:sz w:val="32"/>
          <w:szCs w:val="32"/>
        </w:rPr>
        <w:t>鲁山县辰阳工贸有限公司</w:t>
      </w:r>
    </w:p>
    <w:p>
      <w:pPr>
        <w:jc w:val="center"/>
        <w:rPr>
          <w:rFonts w:hint="eastAsia" w:ascii="Times New Roman" w:hAnsi="Times New Roman"/>
          <w:b/>
          <w:bCs/>
          <w:sz w:val="32"/>
          <w:szCs w:val="32"/>
        </w:rPr>
      </w:pPr>
      <w:r>
        <w:rPr>
          <w:rFonts w:hint="eastAsia" w:ascii="Times New Roman" w:hAnsi="Times New Roman"/>
          <w:b/>
          <w:bCs/>
          <w:sz w:val="32"/>
          <w:szCs w:val="32"/>
        </w:rPr>
        <w:t>年加工处理100万吨废石料生产建设项目环境影响报告表</w:t>
      </w:r>
    </w:p>
    <w:p>
      <w:pPr>
        <w:jc w:val="center"/>
        <w:rPr>
          <w:b/>
          <w:sz w:val="30"/>
          <w:szCs w:val="30"/>
        </w:rPr>
      </w:pPr>
      <w:r>
        <w:rPr>
          <w:rFonts w:hint="eastAsia"/>
          <w:b/>
          <w:sz w:val="30"/>
          <w:szCs w:val="30"/>
        </w:rPr>
        <w:t>技术评审意见修改说明</w:t>
      </w:r>
    </w:p>
    <w:tbl>
      <w:tblPr>
        <w:tblStyle w:val="6"/>
        <w:tblW w:w="93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3"/>
        <w:gridCol w:w="4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03" w:type="dxa"/>
            <w:vAlign w:val="center"/>
          </w:tcPr>
          <w:p>
            <w:pPr>
              <w:spacing w:line="420" w:lineRule="exact"/>
              <w:jc w:val="center"/>
              <w:rPr>
                <w:rFonts w:ascii="Times New Roman" w:hAnsi="Times New Roman" w:eastAsia="宋体" w:cs="Times New Roman"/>
                <w:sz w:val="24"/>
              </w:rPr>
            </w:pPr>
            <w:r>
              <w:rPr>
                <w:rFonts w:ascii="Times New Roman" w:hAnsi="Times New Roman" w:eastAsia="宋体" w:cs="Times New Roman"/>
                <w:sz w:val="24"/>
              </w:rPr>
              <w:t>评审意见</w:t>
            </w:r>
          </w:p>
        </w:tc>
        <w:tc>
          <w:tcPr>
            <w:tcW w:w="4817" w:type="dxa"/>
            <w:vAlign w:val="center"/>
          </w:tcPr>
          <w:p>
            <w:pPr>
              <w:spacing w:line="420" w:lineRule="exact"/>
              <w:jc w:val="center"/>
              <w:rPr>
                <w:rFonts w:ascii="Times New Roman" w:hAnsi="Times New Roman" w:eastAsia="宋体" w:cs="Times New Roman"/>
                <w:sz w:val="24"/>
              </w:rPr>
            </w:pPr>
            <w:r>
              <w:rPr>
                <w:rFonts w:ascii="Times New Roman" w:hAnsi="Times New Roman" w:eastAsia="宋体" w:cs="Times New Roman"/>
                <w:sz w:val="24"/>
              </w:rPr>
              <w:t>修改说明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03" w:type="dxa"/>
            <w:vAlign w:val="center"/>
          </w:tcPr>
          <w:p>
            <w:pPr>
              <w:pStyle w:val="10"/>
              <w:spacing w:line="420" w:lineRule="exact"/>
              <w:rPr>
                <w:color w:val="000000"/>
                <w:kern w:val="2"/>
                <w:sz w:val="24"/>
                <w:szCs w:val="24"/>
              </w:rPr>
            </w:pPr>
            <w:r>
              <w:rPr>
                <w:rFonts w:hint="eastAsia"/>
                <w:color w:val="000000"/>
                <w:kern w:val="2"/>
                <w:sz w:val="24"/>
                <w:szCs w:val="24"/>
              </w:rPr>
              <w:t>1、进一步完善环境现状和企业建设现状调查，细化现存的环境问题及解决措施；明确原料来源、原料及产品的运输路线及相关环保要求；完善项目选址环境可行性分析；完善项目建设与相关规划的相符性分析；结合项目后续建设内容，细化施工期工程分析及污染防治措施；</w:t>
            </w:r>
          </w:p>
        </w:tc>
        <w:tc>
          <w:tcPr>
            <w:tcW w:w="4817" w:type="dxa"/>
            <w:vAlign w:val="center"/>
          </w:tcPr>
          <w:p>
            <w:pPr>
              <w:spacing w:line="420" w:lineRule="exact"/>
              <w:rPr>
                <w:rFonts w:ascii="Times New Roman" w:hAnsi="Times New Roman" w:eastAsia="宋体" w:cs="Times New Roman"/>
                <w:sz w:val="24"/>
              </w:rPr>
            </w:pPr>
            <w:r>
              <w:rPr>
                <w:rFonts w:ascii="Times New Roman" w:hAnsi="Times New Roman" w:cs="Times New Roman"/>
                <w:color w:val="000000"/>
                <w:sz w:val="24"/>
              </w:rPr>
              <w:t>1、</w:t>
            </w:r>
            <w:r>
              <w:rPr>
                <w:rFonts w:hint="eastAsia"/>
                <w:color w:val="000000"/>
                <w:kern w:val="2"/>
                <w:sz w:val="24"/>
                <w:szCs w:val="24"/>
              </w:rPr>
              <w:t>进一步完善环境现状</w:t>
            </w:r>
            <w:r>
              <w:rPr>
                <w:rFonts w:ascii="Times New Roman" w:hAnsi="Times New Roman" w:cs="Times New Roman"/>
                <w:sz w:val="24"/>
              </w:rPr>
              <w:t>P</w:t>
            </w:r>
            <w:r>
              <w:rPr>
                <w:rFonts w:hint="eastAsia" w:ascii="Times New Roman" w:hAnsi="Times New Roman" w:cs="Times New Roman"/>
                <w:sz w:val="24"/>
                <w:lang w:val="en-US" w:eastAsia="zh-CN"/>
              </w:rPr>
              <w:t>14</w:t>
            </w:r>
            <w:r>
              <w:rPr>
                <w:rFonts w:hint="eastAsia" w:ascii="Times New Roman" w:hAnsi="Times New Roman" w:cs="Times New Roman"/>
                <w:color w:val="000000"/>
                <w:sz w:val="24"/>
              </w:rPr>
              <w:t>~</w:t>
            </w:r>
            <w:r>
              <w:rPr>
                <w:rFonts w:hint="eastAsia" w:ascii="Times New Roman" w:hAnsi="Times New Roman" w:cs="Times New Roman"/>
                <w:color w:val="000000"/>
                <w:sz w:val="24"/>
                <w:lang w:val="en-US" w:eastAsia="zh-CN"/>
              </w:rPr>
              <w:t>15</w:t>
            </w:r>
            <w:r>
              <w:rPr>
                <w:rFonts w:hint="eastAsia"/>
                <w:color w:val="000000"/>
                <w:kern w:val="2"/>
                <w:sz w:val="24"/>
                <w:szCs w:val="24"/>
              </w:rPr>
              <w:t>和企业建设现状调查</w:t>
            </w:r>
            <w:r>
              <w:rPr>
                <w:rFonts w:ascii="Times New Roman" w:hAnsi="Times New Roman" w:cs="Times New Roman"/>
                <w:color w:val="000000"/>
                <w:sz w:val="24"/>
              </w:rPr>
              <w:t>P</w:t>
            </w:r>
            <w:r>
              <w:rPr>
                <w:rFonts w:hint="eastAsia" w:ascii="Times New Roman" w:hAnsi="Times New Roman" w:cs="Times New Roman"/>
                <w:color w:val="000000"/>
                <w:sz w:val="24"/>
                <w:lang w:val="en-US" w:eastAsia="zh-CN"/>
              </w:rPr>
              <w:t>5</w:t>
            </w:r>
            <w:r>
              <w:rPr>
                <w:rFonts w:hint="eastAsia" w:ascii="Times New Roman" w:hAnsi="Times New Roman" w:cs="Times New Roman"/>
                <w:color w:val="000000"/>
                <w:sz w:val="24"/>
                <w:lang w:eastAsia="zh-CN"/>
              </w:rPr>
              <w:t>；</w:t>
            </w:r>
            <w:r>
              <w:rPr>
                <w:rFonts w:hint="eastAsia"/>
                <w:color w:val="000000"/>
                <w:kern w:val="2"/>
                <w:sz w:val="24"/>
                <w:szCs w:val="24"/>
              </w:rPr>
              <w:t>细化现存的环境问题及解决措施</w:t>
            </w:r>
            <w:r>
              <w:rPr>
                <w:rFonts w:hint="eastAsia" w:ascii="Times New Roman" w:hAnsi="Times New Roman" w:cs="Times New Roman"/>
                <w:color w:val="000000"/>
                <w:sz w:val="24"/>
              </w:rPr>
              <w:t>P</w:t>
            </w:r>
            <w:r>
              <w:rPr>
                <w:rFonts w:hint="eastAsia" w:ascii="Times New Roman" w:hAnsi="Times New Roman" w:cs="Times New Roman"/>
                <w:color w:val="000000"/>
                <w:sz w:val="24"/>
                <w:lang w:val="en-US" w:eastAsia="zh-CN"/>
              </w:rPr>
              <w:t>6</w:t>
            </w:r>
            <w:r>
              <w:rPr>
                <w:rFonts w:hint="eastAsia" w:ascii="Times New Roman" w:hAnsi="Times New Roman" w:cs="Times New Roman"/>
                <w:color w:val="000000"/>
                <w:sz w:val="24"/>
                <w:lang w:eastAsia="zh-CN"/>
              </w:rPr>
              <w:t>；</w:t>
            </w:r>
            <w:r>
              <w:rPr>
                <w:rFonts w:hint="eastAsia"/>
                <w:color w:val="000000"/>
                <w:kern w:val="2"/>
                <w:sz w:val="24"/>
                <w:szCs w:val="24"/>
              </w:rPr>
              <w:t>明确原料来源、原料及产品的</w:t>
            </w:r>
            <w:r>
              <w:rPr>
                <w:rFonts w:hint="eastAsia"/>
                <w:color w:val="auto"/>
                <w:kern w:val="2"/>
                <w:sz w:val="24"/>
                <w:szCs w:val="24"/>
              </w:rPr>
              <w:t>运输路线及相关环保要求</w:t>
            </w:r>
            <w:r>
              <w:rPr>
                <w:rFonts w:ascii="Times New Roman" w:hAnsi="Times New Roman" w:cs="Times New Roman"/>
                <w:color w:val="auto"/>
                <w:sz w:val="24"/>
              </w:rPr>
              <w:t>P</w:t>
            </w:r>
            <w:r>
              <w:rPr>
                <w:rFonts w:hint="eastAsia" w:ascii="Times New Roman" w:hAnsi="Times New Roman" w:cs="Times New Roman"/>
                <w:color w:val="auto"/>
                <w:sz w:val="24"/>
                <w:lang w:val="en-US" w:eastAsia="zh-CN"/>
              </w:rPr>
              <w:t>1、附件8、</w:t>
            </w:r>
            <w:r>
              <w:rPr>
                <w:rFonts w:ascii="Times New Roman" w:hAnsi="Times New Roman" w:cs="Times New Roman"/>
                <w:color w:val="auto"/>
                <w:sz w:val="24"/>
              </w:rPr>
              <w:t>P</w:t>
            </w:r>
            <w:r>
              <w:rPr>
                <w:rFonts w:hint="eastAsia" w:ascii="Times New Roman" w:hAnsi="Times New Roman" w:cs="Times New Roman"/>
                <w:color w:val="auto"/>
                <w:sz w:val="24"/>
                <w:lang w:val="en-US" w:eastAsia="zh-CN"/>
              </w:rPr>
              <w:t>27</w:t>
            </w:r>
            <w:r>
              <w:rPr>
                <w:rFonts w:hint="eastAsia" w:ascii="Times New Roman" w:hAnsi="Times New Roman" w:cs="Times New Roman"/>
                <w:color w:val="auto"/>
                <w:sz w:val="24"/>
                <w:lang w:eastAsia="zh-CN"/>
              </w:rPr>
              <w:t>；</w:t>
            </w:r>
            <w:r>
              <w:rPr>
                <w:rFonts w:hint="eastAsia"/>
                <w:color w:val="auto"/>
                <w:kern w:val="2"/>
                <w:sz w:val="24"/>
                <w:szCs w:val="24"/>
              </w:rPr>
              <w:t>完善项目选址环境可行性分析</w:t>
            </w:r>
            <w:r>
              <w:rPr>
                <w:rFonts w:ascii="Times New Roman" w:hAnsi="Times New Roman" w:cs="Times New Roman"/>
                <w:color w:val="auto"/>
                <w:sz w:val="24"/>
              </w:rPr>
              <w:t>P</w:t>
            </w:r>
            <w:r>
              <w:rPr>
                <w:rFonts w:hint="eastAsia" w:ascii="Times New Roman" w:hAnsi="Times New Roman" w:cs="Times New Roman"/>
                <w:color w:val="auto"/>
                <w:sz w:val="24"/>
                <w:lang w:val="en-US" w:eastAsia="zh-CN"/>
              </w:rPr>
              <w:t>37</w:t>
            </w:r>
            <w:r>
              <w:rPr>
                <w:rFonts w:hint="eastAsia" w:ascii="Times New Roman" w:hAnsi="Times New Roman" w:cs="Times New Roman"/>
                <w:color w:val="auto"/>
                <w:sz w:val="24"/>
              </w:rPr>
              <w:t>~</w:t>
            </w:r>
            <w:r>
              <w:rPr>
                <w:rFonts w:hint="eastAsia" w:ascii="Times New Roman" w:hAnsi="Times New Roman" w:cs="Times New Roman"/>
                <w:color w:val="auto"/>
                <w:sz w:val="24"/>
                <w:lang w:val="en-US" w:eastAsia="zh-CN"/>
              </w:rPr>
              <w:t>38</w:t>
            </w:r>
            <w:r>
              <w:rPr>
                <w:rFonts w:hint="eastAsia"/>
                <w:color w:val="auto"/>
                <w:kern w:val="2"/>
                <w:sz w:val="24"/>
                <w:szCs w:val="24"/>
              </w:rPr>
              <w:t>；</w:t>
            </w:r>
            <w:r>
              <w:rPr>
                <w:rFonts w:hint="eastAsia"/>
                <w:color w:val="000000"/>
                <w:kern w:val="2"/>
                <w:sz w:val="24"/>
                <w:szCs w:val="24"/>
              </w:rPr>
              <w:t>完善项目建设与相关规划的相符性分析</w:t>
            </w:r>
            <w:r>
              <w:rPr>
                <w:rFonts w:ascii="Times New Roman" w:hAnsi="Times New Roman" w:cs="Times New Roman"/>
                <w:sz w:val="24"/>
              </w:rPr>
              <w:t>P</w:t>
            </w:r>
            <w:r>
              <w:rPr>
                <w:rFonts w:hint="eastAsia" w:ascii="Times New Roman" w:hAnsi="Times New Roman" w:cs="Times New Roman"/>
                <w:sz w:val="24"/>
                <w:lang w:val="en-US" w:eastAsia="zh-CN"/>
              </w:rPr>
              <w:t>12</w:t>
            </w:r>
            <w:r>
              <w:rPr>
                <w:rFonts w:hint="eastAsia" w:ascii="Times New Roman" w:hAnsi="Times New Roman" w:cs="Times New Roman"/>
                <w:color w:val="000000"/>
                <w:sz w:val="24"/>
              </w:rPr>
              <w:t>~</w:t>
            </w:r>
            <w:r>
              <w:rPr>
                <w:rFonts w:hint="eastAsia" w:ascii="Times New Roman" w:hAnsi="Times New Roman" w:cs="Times New Roman"/>
                <w:color w:val="000000"/>
                <w:sz w:val="24"/>
                <w:lang w:val="en-US" w:eastAsia="zh-CN"/>
              </w:rPr>
              <w:t>13</w:t>
            </w:r>
            <w:r>
              <w:rPr>
                <w:rFonts w:hint="eastAsia"/>
                <w:color w:val="000000"/>
                <w:kern w:val="2"/>
                <w:sz w:val="24"/>
                <w:szCs w:val="24"/>
              </w:rPr>
              <w:t>；结合项目后续建设内容，细化施工期工程分析及污染防治措施</w:t>
            </w:r>
            <w:r>
              <w:rPr>
                <w:rFonts w:ascii="Times New Roman" w:hAnsi="Times New Roman" w:cs="Times New Roman"/>
                <w:sz w:val="24"/>
              </w:rPr>
              <w:t>P</w:t>
            </w:r>
            <w:r>
              <w:rPr>
                <w:rFonts w:hint="eastAsia" w:ascii="Times New Roman" w:hAnsi="Times New Roman" w:cs="Times New Roman"/>
                <w:sz w:val="24"/>
                <w:lang w:val="en-US" w:eastAsia="zh-CN"/>
              </w:rPr>
              <w:t>19</w:t>
            </w:r>
            <w:r>
              <w:rPr>
                <w:rFonts w:hint="eastAsia" w:ascii="Times New Roman" w:hAnsi="Times New Roman" w:cs="Times New Roman"/>
                <w:color w:val="000000"/>
                <w:sz w:val="24"/>
                <w:lang w:eastAsia="zh-CN"/>
              </w:rPr>
              <w:t>、</w:t>
            </w:r>
            <w:r>
              <w:rPr>
                <w:rFonts w:ascii="Times New Roman" w:hAnsi="Times New Roman" w:cs="Times New Roman"/>
                <w:sz w:val="24"/>
              </w:rPr>
              <w:t>P</w:t>
            </w:r>
            <w:r>
              <w:rPr>
                <w:rFonts w:hint="eastAsia" w:ascii="Times New Roman" w:hAnsi="Times New Roman" w:cs="Times New Roman"/>
                <w:sz w:val="24"/>
                <w:lang w:val="en-US" w:eastAsia="zh-CN"/>
              </w:rPr>
              <w:t>24</w:t>
            </w:r>
            <w:r>
              <w:rPr>
                <w:rFonts w:hint="eastAsia"/>
                <w:color w:val="000000"/>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03" w:type="dxa"/>
            <w:vAlign w:val="center"/>
          </w:tcPr>
          <w:p>
            <w:pPr>
              <w:spacing w:line="420" w:lineRule="exact"/>
              <w:rPr>
                <w:rFonts w:ascii="Times New Roman" w:hAnsi="Times New Roman" w:cs="Times New Roman"/>
                <w:sz w:val="24"/>
              </w:rPr>
            </w:pPr>
            <w:r>
              <w:rPr>
                <w:rFonts w:ascii="Times New Roman" w:hAnsi="Times New Roman" w:cs="Times New Roman"/>
                <w:color w:val="000000"/>
                <w:sz w:val="24"/>
              </w:rPr>
              <w:t>2、</w:t>
            </w:r>
            <w:r>
              <w:rPr>
                <w:rFonts w:hint="eastAsia" w:ascii="Times New Roman" w:hAnsi="Times New Roman" w:cs="Times New Roman"/>
                <w:color w:val="000000"/>
                <w:sz w:val="24"/>
              </w:rPr>
              <w:t>细化废气源强分析；结合当前环保政策进一步细化营运期废气污染防治措施及可靠性分析；完善营运期废气及噪声对目标敏感点的影响分析；补充从沙河取水相关要求及项目建设对沙河的影响分析；细化废水收集系统，完善项目废水处理工艺及分析，复核水平衡；明确固体废物储存要求及去向；完善环境管理监测内容；补充环境风险防范措施、环境经济损益分析；</w:t>
            </w:r>
          </w:p>
        </w:tc>
        <w:tc>
          <w:tcPr>
            <w:tcW w:w="4817" w:type="dxa"/>
            <w:vAlign w:val="center"/>
          </w:tcPr>
          <w:p>
            <w:pPr>
              <w:spacing w:line="420" w:lineRule="exact"/>
              <w:rPr>
                <w:rFonts w:ascii="Times New Roman" w:hAnsi="Times New Roman" w:eastAsia="宋体" w:cs="Times New Roman"/>
                <w:sz w:val="24"/>
              </w:rPr>
            </w:pPr>
            <w:r>
              <w:rPr>
                <w:rFonts w:ascii="Times New Roman" w:hAnsi="Times New Roman" w:cs="Times New Roman"/>
                <w:color w:val="000000"/>
                <w:sz w:val="24"/>
              </w:rPr>
              <w:t>2、</w:t>
            </w:r>
            <w:r>
              <w:rPr>
                <w:rFonts w:hint="eastAsia" w:ascii="Times New Roman" w:hAnsi="Times New Roman" w:cs="Times New Roman"/>
                <w:color w:val="000000"/>
                <w:sz w:val="24"/>
              </w:rPr>
              <w:t>细化废气源强分析</w:t>
            </w:r>
            <w:r>
              <w:rPr>
                <w:rFonts w:ascii="Times New Roman" w:hAnsi="Times New Roman" w:cs="Times New Roman"/>
                <w:sz w:val="24"/>
              </w:rPr>
              <w:t>P</w:t>
            </w:r>
            <w:r>
              <w:rPr>
                <w:rFonts w:hint="eastAsia" w:ascii="Times New Roman" w:hAnsi="Times New Roman" w:cs="Times New Roman"/>
                <w:sz w:val="24"/>
                <w:lang w:val="en-US" w:eastAsia="zh-CN"/>
              </w:rPr>
              <w:t>21、</w:t>
            </w:r>
            <w:r>
              <w:rPr>
                <w:rFonts w:ascii="Times New Roman" w:hAnsi="Times New Roman" w:cs="Times New Roman"/>
                <w:sz w:val="24"/>
              </w:rPr>
              <w:t>P</w:t>
            </w:r>
            <w:r>
              <w:rPr>
                <w:rFonts w:hint="eastAsia" w:ascii="Times New Roman" w:hAnsi="Times New Roman" w:cs="Times New Roman"/>
                <w:sz w:val="24"/>
                <w:lang w:val="en-US" w:eastAsia="zh-CN"/>
              </w:rPr>
              <w:t>24</w:t>
            </w:r>
            <w:r>
              <w:rPr>
                <w:rFonts w:hint="eastAsia" w:ascii="Times New Roman" w:hAnsi="Times New Roman" w:cs="Times New Roman"/>
                <w:color w:val="000000"/>
                <w:sz w:val="24"/>
              </w:rPr>
              <w:t>；结合当前环保政策进一步细化营运期废气污染防治措施及可靠性分析</w:t>
            </w:r>
            <w:r>
              <w:rPr>
                <w:rFonts w:ascii="Times New Roman" w:hAnsi="Times New Roman" w:cs="Times New Roman"/>
                <w:sz w:val="24"/>
              </w:rPr>
              <w:t>P</w:t>
            </w:r>
            <w:r>
              <w:rPr>
                <w:rFonts w:hint="eastAsia" w:ascii="Times New Roman" w:hAnsi="Times New Roman" w:cs="Times New Roman"/>
                <w:sz w:val="24"/>
                <w:lang w:val="en-US" w:eastAsia="zh-CN"/>
              </w:rPr>
              <w:t>25</w:t>
            </w:r>
            <w:r>
              <w:rPr>
                <w:rFonts w:hint="eastAsia" w:ascii="Times New Roman" w:hAnsi="Times New Roman" w:cs="Times New Roman"/>
                <w:color w:val="000000"/>
                <w:sz w:val="24"/>
              </w:rPr>
              <w:t>；完善营运期废气及噪声对目标敏感点的影响分析</w:t>
            </w:r>
            <w:r>
              <w:rPr>
                <w:rFonts w:ascii="Times New Roman" w:hAnsi="Times New Roman" w:cs="Times New Roman"/>
                <w:sz w:val="24"/>
              </w:rPr>
              <w:t>P</w:t>
            </w:r>
            <w:r>
              <w:rPr>
                <w:rFonts w:hint="eastAsia" w:ascii="Times New Roman" w:hAnsi="Times New Roman" w:cs="Times New Roman"/>
                <w:sz w:val="24"/>
                <w:lang w:val="en-US" w:eastAsia="zh-CN"/>
              </w:rPr>
              <w:t>31、</w:t>
            </w:r>
            <w:r>
              <w:rPr>
                <w:rFonts w:ascii="Times New Roman" w:hAnsi="Times New Roman" w:cs="Times New Roman"/>
                <w:sz w:val="24"/>
              </w:rPr>
              <w:t>P</w:t>
            </w:r>
            <w:r>
              <w:rPr>
                <w:rFonts w:hint="eastAsia" w:ascii="Times New Roman" w:hAnsi="Times New Roman" w:cs="Times New Roman"/>
                <w:sz w:val="24"/>
                <w:lang w:val="en-US" w:eastAsia="zh-CN"/>
              </w:rPr>
              <w:t>36</w:t>
            </w:r>
            <w:r>
              <w:rPr>
                <w:rFonts w:hint="eastAsia" w:ascii="Times New Roman" w:hAnsi="Times New Roman" w:cs="Times New Roman"/>
                <w:color w:val="000000"/>
                <w:sz w:val="24"/>
              </w:rPr>
              <w:t>；补充从沙河取水相关要求及项目建设对沙河的影响分析</w:t>
            </w:r>
            <w:r>
              <w:rPr>
                <w:rFonts w:ascii="Times New Roman" w:hAnsi="Times New Roman" w:cs="Times New Roman"/>
                <w:sz w:val="24"/>
              </w:rPr>
              <w:t>P</w:t>
            </w:r>
            <w:r>
              <w:rPr>
                <w:rFonts w:hint="eastAsia" w:ascii="Times New Roman" w:hAnsi="Times New Roman" w:cs="Times New Roman"/>
                <w:sz w:val="24"/>
                <w:lang w:val="en-US" w:eastAsia="zh-CN"/>
              </w:rPr>
              <w:t>33</w:t>
            </w:r>
            <w:r>
              <w:rPr>
                <w:rFonts w:hint="eastAsia" w:ascii="Times New Roman" w:hAnsi="Times New Roman" w:cs="Times New Roman"/>
                <w:color w:val="000000"/>
                <w:sz w:val="24"/>
              </w:rPr>
              <w:t>；细化废水收集系统，完善项目废水处理工艺及分析，复核水平衡</w:t>
            </w:r>
            <w:r>
              <w:rPr>
                <w:rFonts w:ascii="Times New Roman" w:hAnsi="Times New Roman" w:cs="Times New Roman"/>
                <w:sz w:val="24"/>
              </w:rPr>
              <w:t>P</w:t>
            </w:r>
            <w:r>
              <w:rPr>
                <w:rFonts w:hint="eastAsia" w:ascii="Times New Roman" w:hAnsi="Times New Roman" w:cs="Times New Roman"/>
                <w:sz w:val="24"/>
                <w:lang w:val="en-US" w:eastAsia="zh-CN"/>
              </w:rPr>
              <w:t>32、</w:t>
            </w:r>
            <w:r>
              <w:rPr>
                <w:rFonts w:hint="eastAsia" w:ascii="Times New Roman" w:hAnsi="Times New Roman" w:cs="Times New Roman"/>
                <w:color w:val="000000"/>
                <w:sz w:val="24"/>
                <w:lang w:val="en-US" w:eastAsia="zh-CN"/>
              </w:rPr>
              <w:t>P21（图2）</w:t>
            </w:r>
            <w:r>
              <w:rPr>
                <w:rFonts w:hint="eastAsia" w:ascii="Times New Roman" w:hAnsi="Times New Roman" w:cs="Times New Roman"/>
                <w:color w:val="000000"/>
                <w:sz w:val="24"/>
              </w:rPr>
              <w:t>；明确固体废物储存要求及去向</w:t>
            </w:r>
            <w:r>
              <w:rPr>
                <w:rFonts w:ascii="Times New Roman" w:hAnsi="Times New Roman" w:cs="Times New Roman"/>
                <w:sz w:val="24"/>
              </w:rPr>
              <w:t>P</w:t>
            </w:r>
            <w:r>
              <w:rPr>
                <w:rFonts w:hint="eastAsia" w:ascii="Times New Roman" w:hAnsi="Times New Roman" w:cs="Times New Roman"/>
                <w:sz w:val="24"/>
                <w:lang w:val="en-US" w:eastAsia="zh-CN"/>
              </w:rPr>
              <w:t>4</w:t>
            </w:r>
            <w:r>
              <w:rPr>
                <w:rFonts w:hint="eastAsia" w:ascii="Times New Roman" w:hAnsi="Times New Roman" w:cs="Times New Roman"/>
                <w:color w:val="000000"/>
                <w:sz w:val="24"/>
              </w:rPr>
              <w:t>；完善环境管理监测内容</w:t>
            </w:r>
            <w:r>
              <w:rPr>
                <w:rFonts w:ascii="Times New Roman" w:hAnsi="Times New Roman" w:cs="Times New Roman"/>
                <w:sz w:val="24"/>
              </w:rPr>
              <w:t>P</w:t>
            </w:r>
            <w:r>
              <w:rPr>
                <w:rFonts w:hint="eastAsia" w:ascii="Times New Roman" w:hAnsi="Times New Roman" w:cs="Times New Roman"/>
                <w:sz w:val="24"/>
                <w:lang w:val="en-US" w:eastAsia="zh-CN"/>
              </w:rPr>
              <w:t>39</w:t>
            </w:r>
            <w:r>
              <w:rPr>
                <w:rFonts w:hint="eastAsia" w:ascii="Times New Roman" w:hAnsi="Times New Roman" w:cs="Times New Roman"/>
                <w:color w:val="000000"/>
                <w:sz w:val="24"/>
              </w:rPr>
              <w:t>；补充环境风险防范措施</w:t>
            </w:r>
            <w:r>
              <w:rPr>
                <w:rFonts w:ascii="Times New Roman" w:hAnsi="Times New Roman" w:cs="Times New Roman"/>
                <w:sz w:val="24"/>
              </w:rPr>
              <w:t>P</w:t>
            </w:r>
            <w:r>
              <w:rPr>
                <w:rFonts w:hint="eastAsia" w:ascii="Times New Roman" w:hAnsi="Times New Roman" w:cs="Times New Roman"/>
                <w:sz w:val="24"/>
                <w:lang w:val="en-US" w:eastAsia="zh-CN"/>
              </w:rPr>
              <w:t>33</w:t>
            </w:r>
            <w:r>
              <w:rPr>
                <w:rFonts w:hint="eastAsia" w:ascii="Times New Roman" w:hAnsi="Times New Roman" w:cs="Times New Roman"/>
                <w:color w:val="000000"/>
                <w:sz w:val="24"/>
              </w:rPr>
              <w:t>、环境经济损益分析</w:t>
            </w:r>
            <w:r>
              <w:rPr>
                <w:rFonts w:ascii="Times New Roman" w:hAnsi="Times New Roman" w:cs="Times New Roman"/>
                <w:sz w:val="24"/>
              </w:rPr>
              <w:t>P</w:t>
            </w:r>
            <w:r>
              <w:rPr>
                <w:rFonts w:hint="eastAsia" w:ascii="Times New Roman" w:hAnsi="Times New Roman" w:cs="Times New Roman"/>
                <w:sz w:val="24"/>
                <w:lang w:val="en-US" w:eastAsia="zh-CN"/>
              </w:rPr>
              <w:t>41</w:t>
            </w:r>
            <w:r>
              <w:rPr>
                <w:rFonts w:hint="eastAsia" w:ascii="Times New Roman" w:hAnsi="Times New Roman" w:cs="Times New Roman"/>
                <w:color w:val="000000"/>
                <w:sz w:val="24"/>
              </w:rPr>
              <w:t>~</w:t>
            </w:r>
            <w:r>
              <w:rPr>
                <w:rFonts w:hint="eastAsia" w:ascii="Times New Roman" w:hAnsi="Times New Roman" w:cs="Times New Roman"/>
                <w:color w:val="000000"/>
                <w:sz w:val="24"/>
                <w:lang w:val="en-US" w:eastAsia="zh-CN"/>
              </w:rPr>
              <w:t>43</w:t>
            </w:r>
            <w:bookmarkStart w:id="0" w:name="_GoBack"/>
            <w:bookmarkEnd w:id="0"/>
            <w:r>
              <w:rPr>
                <w:rFonts w:hint="eastAsia" w:ascii="Times New Roman" w:hAnsi="Times New Roman" w:cs="Times New Roman"/>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03" w:type="dxa"/>
            <w:vAlign w:val="center"/>
          </w:tcPr>
          <w:p>
            <w:pPr>
              <w:spacing w:line="420" w:lineRule="exact"/>
              <w:rPr>
                <w:rFonts w:ascii="Times New Roman" w:hAnsi="Times New Roman" w:cs="Times New Roman"/>
                <w:color w:val="000000"/>
                <w:sz w:val="24"/>
              </w:rPr>
            </w:pPr>
            <w:r>
              <w:rPr>
                <w:rFonts w:ascii="Times New Roman" w:hAnsi="Times New Roman" w:cs="Times New Roman"/>
                <w:color w:val="000000"/>
                <w:sz w:val="24"/>
              </w:rPr>
              <w:t>3、</w:t>
            </w:r>
            <w:r>
              <w:rPr>
                <w:rFonts w:hint="eastAsia" w:ascii="Times New Roman" w:hAnsi="Times New Roman" w:cs="Times New Roman"/>
                <w:color w:val="000000"/>
                <w:sz w:val="24"/>
              </w:rPr>
              <w:t>细化项目平面布置图，进一步明确各主要设备分布及环保设施布局，完善项目环保投资及验收一览表及相关附件。</w:t>
            </w:r>
          </w:p>
        </w:tc>
        <w:tc>
          <w:tcPr>
            <w:tcW w:w="4817" w:type="dxa"/>
            <w:vAlign w:val="center"/>
          </w:tcPr>
          <w:p>
            <w:pPr>
              <w:spacing w:line="420" w:lineRule="exact"/>
              <w:rPr>
                <w:rFonts w:ascii="Times New Roman" w:hAnsi="Times New Roman" w:cs="Times New Roman" w:eastAsiaTheme="minorEastAsia"/>
                <w:color w:val="000000"/>
                <w:kern w:val="2"/>
                <w:sz w:val="24"/>
                <w:szCs w:val="24"/>
                <w:lang w:val="en-US" w:eastAsia="zh-CN" w:bidi="ar-SA"/>
              </w:rPr>
            </w:pPr>
            <w:r>
              <w:rPr>
                <w:rFonts w:ascii="Times New Roman" w:hAnsi="Times New Roman" w:cs="Times New Roman"/>
                <w:color w:val="000000"/>
                <w:sz w:val="24"/>
              </w:rPr>
              <w:t>3、</w:t>
            </w:r>
            <w:r>
              <w:rPr>
                <w:rFonts w:hint="eastAsia" w:ascii="Times New Roman" w:hAnsi="Times New Roman" w:cs="Times New Roman"/>
                <w:color w:val="000000"/>
                <w:sz w:val="24"/>
              </w:rPr>
              <w:t>细化项目平面布置图，进一步明确各主要设备分布及环保设施布局</w:t>
            </w:r>
            <w:r>
              <w:rPr>
                <w:rFonts w:hint="eastAsia" w:ascii="Times New Roman" w:hAnsi="Times New Roman" w:cs="Times New Roman"/>
                <w:sz w:val="24"/>
                <w:lang w:eastAsia="zh-CN"/>
              </w:rPr>
              <w:t>附图</w:t>
            </w:r>
            <w:r>
              <w:rPr>
                <w:rFonts w:hint="eastAsia" w:ascii="Times New Roman" w:hAnsi="Times New Roman" w:cs="Times New Roman"/>
                <w:sz w:val="24"/>
                <w:lang w:val="en-US" w:eastAsia="zh-CN"/>
              </w:rPr>
              <w:t>3</w:t>
            </w:r>
            <w:r>
              <w:rPr>
                <w:rFonts w:hint="eastAsia" w:ascii="Times New Roman" w:hAnsi="Times New Roman" w:cs="Times New Roman"/>
                <w:color w:val="000000"/>
                <w:sz w:val="24"/>
                <w:lang w:eastAsia="zh-CN"/>
              </w:rPr>
              <w:t>；</w:t>
            </w:r>
            <w:r>
              <w:rPr>
                <w:rFonts w:hint="eastAsia" w:ascii="Times New Roman" w:hAnsi="Times New Roman" w:cs="Times New Roman"/>
                <w:color w:val="000000"/>
                <w:sz w:val="24"/>
              </w:rPr>
              <w:t>完善项目环保投资及验收一览表及相关附件</w:t>
            </w:r>
            <w:r>
              <w:rPr>
                <w:rFonts w:ascii="Times New Roman" w:hAnsi="Times New Roman" w:cs="Times New Roman"/>
                <w:sz w:val="24"/>
              </w:rPr>
              <w:t>P</w:t>
            </w:r>
            <w:r>
              <w:rPr>
                <w:rFonts w:hint="eastAsia" w:ascii="Times New Roman" w:hAnsi="Times New Roman" w:cs="Times New Roman"/>
                <w:sz w:val="24"/>
                <w:lang w:val="en-US" w:eastAsia="zh-CN"/>
              </w:rPr>
              <w:t>40</w:t>
            </w:r>
            <w:r>
              <w:rPr>
                <w:rFonts w:hint="eastAsia" w:ascii="Times New Roman" w:hAnsi="Times New Roman" w:cs="Times New Roman"/>
                <w:color w:val="000000"/>
                <w:sz w:val="24"/>
              </w:rPr>
              <w:t>~</w:t>
            </w:r>
            <w:r>
              <w:rPr>
                <w:rFonts w:hint="eastAsia" w:ascii="Times New Roman" w:hAnsi="Times New Roman" w:cs="Times New Roman"/>
                <w:color w:val="000000"/>
                <w:sz w:val="24"/>
                <w:lang w:val="en-US" w:eastAsia="zh-CN"/>
              </w:rPr>
              <w:t>41</w:t>
            </w:r>
            <w:r>
              <w:rPr>
                <w:rFonts w:hint="eastAsia" w:ascii="Times New Roman" w:hAnsi="Times New Roman" w:cs="Times New Roman"/>
                <w:color w:val="000000"/>
                <w:sz w:val="24"/>
              </w:rPr>
              <w:t>。</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080F3C52" w:usb2="00000016" w:usb3="00000000" w:csb0="0004001F" w:csb1="00000000"/>
  </w:font>
  <w:font w:name="仿宋">
    <w:altName w:val="微软雅黑"/>
    <w:panose1 w:val="02010609060101010101"/>
    <w:charset w:val="86"/>
    <w:family w:val="modern"/>
    <w:pitch w:val="default"/>
    <w:sig w:usb0="00000000" w:usb1="0000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1DEA"/>
    <w:rsid w:val="00040A04"/>
    <w:rsid w:val="0004502D"/>
    <w:rsid w:val="00072CDE"/>
    <w:rsid w:val="000907F7"/>
    <w:rsid w:val="00091B51"/>
    <w:rsid w:val="00127D48"/>
    <w:rsid w:val="0015550D"/>
    <w:rsid w:val="00176090"/>
    <w:rsid w:val="001C7C24"/>
    <w:rsid w:val="00391B01"/>
    <w:rsid w:val="00413E63"/>
    <w:rsid w:val="004201AB"/>
    <w:rsid w:val="00430C50"/>
    <w:rsid w:val="00446C99"/>
    <w:rsid w:val="004D4F6F"/>
    <w:rsid w:val="0050764F"/>
    <w:rsid w:val="005C4575"/>
    <w:rsid w:val="006B32EC"/>
    <w:rsid w:val="006D5A83"/>
    <w:rsid w:val="00713A3E"/>
    <w:rsid w:val="007554DC"/>
    <w:rsid w:val="007B3178"/>
    <w:rsid w:val="00891EBB"/>
    <w:rsid w:val="00945921"/>
    <w:rsid w:val="009521BE"/>
    <w:rsid w:val="00965014"/>
    <w:rsid w:val="009B1E12"/>
    <w:rsid w:val="009E57B3"/>
    <w:rsid w:val="00B056E6"/>
    <w:rsid w:val="00B15F96"/>
    <w:rsid w:val="00B3543A"/>
    <w:rsid w:val="00B972F4"/>
    <w:rsid w:val="00C04DCB"/>
    <w:rsid w:val="00C42AC9"/>
    <w:rsid w:val="00C57C7B"/>
    <w:rsid w:val="00CF3F28"/>
    <w:rsid w:val="00D84BB2"/>
    <w:rsid w:val="00E063A8"/>
    <w:rsid w:val="00EE5A0D"/>
    <w:rsid w:val="00EE6235"/>
    <w:rsid w:val="00F10CA7"/>
    <w:rsid w:val="00F35604"/>
    <w:rsid w:val="00F7771E"/>
    <w:rsid w:val="00F85B31"/>
    <w:rsid w:val="00F91DEA"/>
    <w:rsid w:val="233D1E32"/>
    <w:rsid w:val="321745A9"/>
    <w:rsid w:val="3CDD64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Indent 2"/>
    <w:basedOn w:val="1"/>
    <w:qFormat/>
    <w:uiPriority w:val="0"/>
    <w:pPr>
      <w:spacing w:after="120" w:afterLines="0" w:line="480" w:lineRule="auto"/>
      <w:ind w:left="420" w:leftChars="200"/>
    </w:pPr>
  </w:style>
  <w:style w:type="paragraph" w:styleId="3">
    <w:name w:val="footer"/>
    <w:basedOn w:val="1"/>
    <w:link w:val="9"/>
    <w:uiPriority w:val="0"/>
    <w:pPr>
      <w:tabs>
        <w:tab w:val="center" w:pos="4153"/>
        <w:tab w:val="right" w:pos="8306"/>
      </w:tabs>
      <w:snapToGrid w:val="0"/>
      <w:jc w:val="left"/>
    </w:pPr>
    <w:rPr>
      <w:sz w:val="18"/>
      <w:szCs w:val="18"/>
    </w:rPr>
  </w:style>
  <w:style w:type="paragraph" w:styleId="4">
    <w:name w:val="header"/>
    <w:basedOn w:val="1"/>
    <w:link w:val="8"/>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uiPriority w:val="0"/>
    <w:rPr>
      <w:kern w:val="2"/>
      <w:sz w:val="18"/>
      <w:szCs w:val="18"/>
    </w:rPr>
  </w:style>
  <w:style w:type="character" w:customStyle="1" w:styleId="9">
    <w:name w:val="页脚 字符"/>
    <w:basedOn w:val="7"/>
    <w:link w:val="3"/>
    <w:uiPriority w:val="0"/>
    <w:rPr>
      <w:kern w:val="2"/>
      <w:sz w:val="18"/>
      <w:szCs w:val="18"/>
    </w:rPr>
  </w:style>
  <w:style w:type="paragraph" w:customStyle="1" w:styleId="10">
    <w:name w:val="p0"/>
    <w:basedOn w:val="1"/>
    <w:qFormat/>
    <w:uiPriority w:val="0"/>
    <w:pPr>
      <w:widowControl/>
    </w:pPr>
    <w:rPr>
      <w:rFonts w:ascii="Times New Roman" w:hAnsi="Times New Roman" w:eastAsia="宋体" w:cs="Times New Roman"/>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135</Words>
  <Characters>775</Characters>
  <Lines>6</Lines>
  <Paragraphs>1</Paragraphs>
  <TotalTime>3</TotalTime>
  <ScaleCrop>false</ScaleCrop>
  <LinksUpToDate>false</LinksUpToDate>
  <CharactersWithSpaces>909</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2019-08-23T07:48:00Z</dcterms:created>
  <dc:creator>Administrator</dc:creator>
  <cp:lastModifiedBy>Administrator</cp:lastModifiedBy>
  <dcterms:modified xsi:type="dcterms:W3CDTF">2020-05-02T09:43:20Z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