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附表1</w:t>
      </w:r>
      <w:r>
        <w:t xml:space="preserve">  </w:t>
      </w:r>
      <w:r>
        <w:rPr>
          <w:rFonts w:hint="eastAsia"/>
        </w:rPr>
        <w:t>建设项目大气环境影响评价自查表</w:t>
      </w:r>
    </w:p>
    <w:tbl>
      <w:tblPr>
        <w:tblStyle w:val="8"/>
        <w:tblW w:w="8336" w:type="dxa"/>
        <w:tblInd w:w="-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555"/>
        <w:gridCol w:w="899"/>
        <w:gridCol w:w="346"/>
        <w:gridCol w:w="105"/>
        <w:gridCol w:w="84"/>
        <w:gridCol w:w="544"/>
        <w:gridCol w:w="353"/>
        <w:gridCol w:w="203"/>
        <w:gridCol w:w="245"/>
        <w:gridCol w:w="261"/>
        <w:gridCol w:w="596"/>
        <w:gridCol w:w="167"/>
        <w:gridCol w:w="587"/>
        <w:gridCol w:w="288"/>
        <w:gridCol w:w="86"/>
        <w:gridCol w:w="448"/>
        <w:gridCol w:w="6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459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工作内容</w:t>
            </w:r>
          </w:p>
        </w:tc>
        <w:tc>
          <w:tcPr>
            <w:tcW w:w="5877" w:type="dxa"/>
            <w:gridSpan w:val="16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评价等级与范围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评价等级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一级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二级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三级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评价范围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边长=50km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 5～50km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边长=5 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评价因子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+NOx 排放量</w:t>
            </w:r>
          </w:p>
        </w:tc>
        <w:tc>
          <w:tcPr>
            <w:tcW w:w="12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≥ 2000t/a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14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~ 2000t/a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＜500 t/a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评价因子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基本污染物 (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其他污染物 (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TSP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包括二次PM2.5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不包括二次PM2.5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90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评价标准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评价标准</w:t>
            </w:r>
          </w:p>
        </w:tc>
        <w:tc>
          <w:tcPr>
            <w:tcW w:w="197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国家标准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0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地方标准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7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附录 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其他标准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现状评价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环境功能区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一类区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二类区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一类区和二类区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评价基准年</w:t>
            </w:r>
          </w:p>
        </w:tc>
        <w:tc>
          <w:tcPr>
            <w:tcW w:w="5877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环境空气质量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现状调查数据来源</w:t>
            </w:r>
          </w:p>
        </w:tc>
        <w:tc>
          <w:tcPr>
            <w:tcW w:w="23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长期例行监测数据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主管部门发布的数据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现状补充监测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现状评价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达标区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不达标区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90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污染源调查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调查内容</w:t>
            </w:r>
          </w:p>
        </w:tc>
        <w:tc>
          <w:tcPr>
            <w:tcW w:w="197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本项目正常排放源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本项目非正常排放源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现有污染源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0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拟替代的污染源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7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其他在建、拟建项目污染源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区域污染源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大气环境影响预测与评价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预测模型</w:t>
            </w:r>
          </w:p>
        </w:tc>
        <w:tc>
          <w:tcPr>
            <w:tcW w:w="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AERMOD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5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ADMS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AUSTAL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EDMS/AEDT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CALPUFF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82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网格模型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其他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预测范围</w:t>
            </w:r>
          </w:p>
        </w:tc>
        <w:tc>
          <w:tcPr>
            <w:tcW w:w="143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边长≥ 50km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95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边长 5～50km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边长 = 5 km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预测因子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预测因子(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包括二次PM2.5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不包括二次PM2.5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正常排放短期浓度贡献值</w:t>
            </w:r>
          </w:p>
        </w:tc>
        <w:tc>
          <w:tcPr>
            <w:tcW w:w="304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本项目最大占标率≤100%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本项目最大占标率＞100%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正常排放年均浓度贡献值</w:t>
            </w:r>
          </w:p>
        </w:tc>
        <w:tc>
          <w:tcPr>
            <w:tcW w:w="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一类区</w:t>
            </w:r>
          </w:p>
        </w:tc>
        <w:tc>
          <w:tcPr>
            <w:tcW w:w="2141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本项目最大占标率≤10%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本项目最大标率＞10%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二类区</w:t>
            </w:r>
          </w:p>
        </w:tc>
        <w:tc>
          <w:tcPr>
            <w:tcW w:w="2141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本项目最大占标率≤30%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本项目最大标率＞30%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非正常排放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1h浓度贡献值</w:t>
            </w:r>
          </w:p>
        </w:tc>
        <w:tc>
          <w:tcPr>
            <w:tcW w:w="13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非正常持续时长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 ）h</w:t>
            </w:r>
          </w:p>
        </w:tc>
        <w:tc>
          <w:tcPr>
            <w:tcW w:w="2453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非正常占标率≤100%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7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非正常占标率＞100%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保证率日平均浓度和年平均浓度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叠加值</w:t>
            </w:r>
          </w:p>
        </w:tc>
        <w:tc>
          <w:tcPr>
            <w:tcW w:w="277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叠加达标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098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叠加不达标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区域环境质量的整体变化情况</w:t>
            </w:r>
          </w:p>
        </w:tc>
        <w:tc>
          <w:tcPr>
            <w:tcW w:w="277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k≤-20%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098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  ＞-20%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环境监测计划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污染源监测</w:t>
            </w:r>
          </w:p>
        </w:tc>
        <w:tc>
          <w:tcPr>
            <w:tcW w:w="25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监测因子：（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TSP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2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有组织废气监测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无组织废气监测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无监测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环境质量监测</w:t>
            </w:r>
          </w:p>
        </w:tc>
        <w:tc>
          <w:tcPr>
            <w:tcW w:w="25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监测因子：（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2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监测点位数（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无监测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0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评价结论</w:t>
            </w: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环境影响</w:t>
            </w:r>
          </w:p>
        </w:tc>
        <w:tc>
          <w:tcPr>
            <w:tcW w:w="5877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可以接受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不可以接受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大气环境防护距离</w:t>
            </w:r>
          </w:p>
        </w:tc>
        <w:tc>
          <w:tcPr>
            <w:tcW w:w="5877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距厂界最远（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污染源年排放量</w:t>
            </w:r>
          </w:p>
        </w:tc>
        <w:tc>
          <w:tcPr>
            <w:tcW w:w="143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:（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60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NOx:（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6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颗粒物: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/>
              </w:rPr>
              <w:t>0.0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1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VOCs: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36" w:type="dxa"/>
            <w:gridSpan w:val="18"/>
            <w:tcBorders>
              <w:top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注：“□” 为勾选项 ，填“√” ；“（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）”  为内容填写项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D1176"/>
    <w:rsid w:val="001071AC"/>
    <w:rsid w:val="001666E9"/>
    <w:rsid w:val="00172A27"/>
    <w:rsid w:val="00174CB7"/>
    <w:rsid w:val="002D052B"/>
    <w:rsid w:val="0034194F"/>
    <w:rsid w:val="00394694"/>
    <w:rsid w:val="00396C4A"/>
    <w:rsid w:val="003B4CF8"/>
    <w:rsid w:val="00580D04"/>
    <w:rsid w:val="005B1D1C"/>
    <w:rsid w:val="006225DF"/>
    <w:rsid w:val="00625AFC"/>
    <w:rsid w:val="0068325E"/>
    <w:rsid w:val="006D3D31"/>
    <w:rsid w:val="00AB4635"/>
    <w:rsid w:val="00AB5952"/>
    <w:rsid w:val="00B02800"/>
    <w:rsid w:val="00B23979"/>
    <w:rsid w:val="00C27C3A"/>
    <w:rsid w:val="00C351B9"/>
    <w:rsid w:val="00C62D8B"/>
    <w:rsid w:val="00C77990"/>
    <w:rsid w:val="00DD7A93"/>
    <w:rsid w:val="00DE01B0"/>
    <w:rsid w:val="00DF36F9"/>
    <w:rsid w:val="00DF7A03"/>
    <w:rsid w:val="00E05C20"/>
    <w:rsid w:val="00F124FC"/>
    <w:rsid w:val="00F25B28"/>
    <w:rsid w:val="00F817E9"/>
    <w:rsid w:val="00FF4464"/>
    <w:rsid w:val="17F011B2"/>
    <w:rsid w:val="21A1134F"/>
    <w:rsid w:val="2AE16ABB"/>
    <w:rsid w:val="312C4C2E"/>
    <w:rsid w:val="39BB35CA"/>
    <w:rsid w:val="3A9575BE"/>
    <w:rsid w:val="3E4C2CE2"/>
    <w:rsid w:val="4042101B"/>
    <w:rsid w:val="45260E8B"/>
    <w:rsid w:val="4B0D5F05"/>
    <w:rsid w:val="53284CC4"/>
    <w:rsid w:val="59917F20"/>
    <w:rsid w:val="5BD006E7"/>
    <w:rsid w:val="7284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spacing w:afterLines="50" w:line="710" w:lineRule="exact"/>
      <w:ind w:left="1134"/>
      <w:outlineLvl w:val="0"/>
    </w:pPr>
    <w:rPr>
      <w:rFonts w:ascii="微软雅黑" w:hAnsi="微软雅黑" w:cs="微软雅黑"/>
      <w:b/>
      <w:bCs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ind w:left="1395" w:hanging="476"/>
      <w:outlineLvl w:val="1"/>
    </w:pPr>
    <w:rPr>
      <w:rFonts w:ascii="微软雅黑" w:hAnsi="微软雅黑" w:cs="微软雅黑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ind w:left="1134" w:hanging="668"/>
      <w:outlineLvl w:val="2"/>
    </w:pPr>
    <w:rPr>
      <w:rFonts w:ascii="微软雅黑" w:hAnsi="微软雅黑" w:cs="微软雅黑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9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Char"/>
    <w:basedOn w:val="9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162</Words>
  <Characters>929</Characters>
  <Lines>7</Lines>
  <Paragraphs>2</Paragraphs>
  <TotalTime>33</TotalTime>
  <ScaleCrop>false</ScaleCrop>
  <LinksUpToDate>false</LinksUpToDate>
  <CharactersWithSpaces>1089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余玺</dc:creator>
  <cp:lastModifiedBy>隽秀</cp:lastModifiedBy>
  <dcterms:modified xsi:type="dcterms:W3CDTF">2020-08-26T03:36:01Z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