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line="500" w:lineRule="exact"/>
        <w:ind w:firstLine="482" w:firstLineChars="200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建设项目地表水环境影响评价自查表</w:t>
      </w:r>
    </w:p>
    <w:tbl>
      <w:tblPr>
        <w:tblStyle w:val="5"/>
        <w:tblW w:w="90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948"/>
        <w:gridCol w:w="1199"/>
        <w:gridCol w:w="791"/>
        <w:gridCol w:w="353"/>
        <w:gridCol w:w="1699"/>
        <w:gridCol w:w="138"/>
        <w:gridCol w:w="135"/>
        <w:gridCol w:w="1113"/>
        <w:gridCol w:w="167"/>
        <w:gridCol w:w="971"/>
        <w:gridCol w:w="1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工作内容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自查项目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响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识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别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影响类型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；水文要素影响型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水环境保护目标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饮用水水源保护区</w:t>
            </w:r>
            <w:r>
              <w:rPr>
                <w:kern w:val="0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；饮用水取水口 □；涉水的自然保护区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重要湿地 □；重点保护与珍稀水生生物的栖息地 □；重要水生生物的自然产卵场及索饵场、越冬场和洄游通道、天然渔场等渔业水体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涉水的风景名胜区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影响途径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直接排放 □；间接排放□；其他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水温 □；径流 □；水域面积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影响因子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持久性污染物 □；有毒有害污染物 □；非持久性污染物 □；pH值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热污染 □；富营养化 □；其他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水温 □；水位（水深） □；流速 □；流量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评价等级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水污染影响型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水文要素影响型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一级 □；二级 □；三级A □；三级B 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一级 □；二级 □；三级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现状调查</w:t>
            </w: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区域污染源</w:t>
            </w:r>
          </w:p>
        </w:tc>
        <w:tc>
          <w:tcPr>
            <w:tcW w:w="418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调查项目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已建 □；在建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拟建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；其他 □</w:t>
            </w:r>
          </w:p>
        </w:tc>
        <w:tc>
          <w:tcPr>
            <w:tcW w:w="21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拟替代的污染源 □</w:t>
            </w:r>
          </w:p>
        </w:tc>
        <w:tc>
          <w:tcPr>
            <w:tcW w:w="3538" w:type="dxa"/>
            <w:gridSpan w:val="5"/>
            <w:tcBorders>
              <w:left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排污许可证 □；环评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环保验收 □；既有实测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现场监测 □；入河排放口数据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受影响水体水环境质量</w:t>
            </w:r>
          </w:p>
        </w:tc>
        <w:tc>
          <w:tcPr>
            <w:tcW w:w="4180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生态环境保护主管部门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区域水资源开发利用状况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未开发 □；开发量40%以下 □；开发量40%以上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水文情势调查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调查时期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数据来源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3538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水行政主管部门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补充监测</w:t>
            </w: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监测时期</w:t>
            </w:r>
          </w:p>
        </w:tc>
        <w:tc>
          <w:tcPr>
            <w:tcW w:w="1415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监测断面或点位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4180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冰封期 □春季 □；夏季 □；秋季 □；冬季 □</w:t>
            </w:r>
          </w:p>
        </w:tc>
        <w:tc>
          <w:tcPr>
            <w:tcW w:w="1415" w:type="dxa"/>
            <w:gridSpan w:val="3"/>
            <w:vAlign w:val="center"/>
          </w:tcPr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监测断面或点位个数（）个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现状评价</w:t>
            </w:r>
          </w:p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评价范围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评价因子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评价标准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河流、湖库、河口：Ⅰ类 □；Ⅱ类 □；Ⅲ类 □；Ⅳ类 □；Ⅴ类 □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近岸海域：第一类 □；第二类 □；第三类 □；第四类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规划年评价标准（）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评价时期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□春季 □；夏季 □；秋季 □；冬季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5595" w:type="dxa"/>
            <w:gridSpan w:val="8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水环境控制单元或断面水质达标状况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水环境保护目标质量状况 □：达标 □；不达标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对照断面、控制断面等代表性断面的水质状况 □：达标 □；不达标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底泥污染评价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水资源与开发利用程度及其水文情势评价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水环境质量回顾评价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流域（区域）水资源（包括水能资源）与开发利用总体状况、生态流量管理要求与现状满足程度、建设项目占用水域空间的水流状况与河湖演变状况 □</w:t>
            </w:r>
          </w:p>
        </w:tc>
        <w:tc>
          <w:tcPr>
            <w:tcW w:w="2123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达标区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不达标区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影响预测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预测范围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河流：长度（）km；湖库、河口及近岸海域：面积（）km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预测因子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预测时期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丰水期 □；平水期 □；枯水期 □；冰封期 □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春季 □；夏季 □；秋季 □；冬季 □设计水文条件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预测情景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建设期 □；生产运行期 □；服务期满后 □正常工况 □；非正常工况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污染控制和减缓措施方案 □；区（流）域环境质量改善目标要求情景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预测方法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数值解 □：解析解 □；其他 □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导则推荐模式 □：其他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影响评价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水污染控制和水环境影响减缓措施有效性评价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区（流）域水环境质量改善目标 □；替代削减源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水环境影响评价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排放口混合区外满足水环境管理要求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水环境功能区或水功能区、近岸海域环境功能区水质达标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满足水环境保护目标水域水环境质量要求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水环境控制单元或断面水质达标 □</w:t>
            </w:r>
          </w:p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满足重点水污染物排放总量控制指标要求，重点行业建设项目，主要污染物排放满足等量或减量替代要求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满足区（流）域水环境质量改善目标要求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水文要素影响型建设项目同时应包括水文情势变化评价、主要水文特征值影响评价、生态流量符合性评价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对于新设或调整入河（湖库、近岸海域）排放口的建设项目，应包括排放口设置的环境合理性评价 □</w:t>
            </w:r>
          </w:p>
          <w:p>
            <w:pPr>
              <w:widowControl w:val="0"/>
              <w:jc w:val="both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满足生态保护红线、水环境质量底线、资源利用上线和环境准入清单管理要求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污染源排放量核算</w:t>
            </w: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3085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2290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3085" w:type="dxa"/>
            <w:gridSpan w:val="4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290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替代源排放情况</w:t>
            </w: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污染源名称</w:t>
            </w:r>
          </w:p>
        </w:tc>
        <w:tc>
          <w:tcPr>
            <w:tcW w:w="16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排污许可证编号</w:t>
            </w:r>
          </w:p>
        </w:tc>
        <w:tc>
          <w:tcPr>
            <w:tcW w:w="1386" w:type="dxa"/>
            <w:gridSpan w:val="3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污染物名称</w:t>
            </w:r>
          </w:p>
        </w:tc>
        <w:tc>
          <w:tcPr>
            <w:tcW w:w="113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排放量/（t/a）</w:t>
            </w:r>
          </w:p>
        </w:tc>
        <w:tc>
          <w:tcPr>
            <w:tcW w:w="1152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排放浓度/（mg/L）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2343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699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386" w:type="dxa"/>
            <w:gridSpan w:val="3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38" w:type="dxa"/>
            <w:gridSpan w:val="2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1152" w:type="dxa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生态流量确定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生态流量：一般水期（）m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/s；鱼类繁殖期（）m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/s；其他（）m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  <w:vertAlign w:val="superscript"/>
              </w:rPr>
              <w:t>3</w:t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/s</w:t>
            </w:r>
          </w:p>
          <w:p>
            <w:pPr>
              <w:widowControl w:val="0"/>
              <w:jc w:val="left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  <w:t>生态水位：一般水期（）m；鱼类繁殖期（）m；其他（）m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防治措施</w:t>
            </w: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环保措施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污水处理设施 □；水文减缓设施 □；生态流量保障设施 □；区域削减 □；</w:t>
            </w:r>
          </w:p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依托其他工程措施 □；其他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restart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监测计划</w:t>
            </w: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/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环境质量</w:t>
            </w: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监测方式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手动 □；自动 □；无监测</w:t>
            </w:r>
            <w:r>
              <w:rPr>
                <w:kern w:val="0"/>
                <w:sz w:val="18"/>
                <w:szCs w:val="18"/>
              </w:rPr>
              <w:sym w:font="Wingdings 2" w:char="0052"/>
            </w: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手动 □；自动 □；无监测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监测点位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Merge w:val="continue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99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监测因子</w:t>
            </w:r>
          </w:p>
        </w:tc>
        <w:tc>
          <w:tcPr>
            <w:tcW w:w="3116" w:type="dxa"/>
            <w:gridSpan w:val="5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403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0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Theme="minorEastAsia" w:hAnsiTheme="minorEastAsia" w:eastAsiaTheme="minorEastAsia"/>
                <w:kern w:val="0"/>
                <w:sz w:val="21"/>
                <w:szCs w:val="21"/>
              </w:rPr>
            </w:pPr>
          </w:p>
        </w:tc>
        <w:tc>
          <w:tcPr>
            <w:tcW w:w="948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污染物排放清单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评价结论</w:t>
            </w:r>
          </w:p>
        </w:tc>
        <w:tc>
          <w:tcPr>
            <w:tcW w:w="7718" w:type="dxa"/>
            <w:gridSpan w:val="10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 xml:space="preserve">可以接受 </w:t>
            </w:r>
            <w:bookmarkStart w:id="0" w:name="_GoBack"/>
            <w:bookmarkEnd w:id="0"/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；不可以接受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96" w:type="dxa"/>
            <w:gridSpan w:val="12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asciiTheme="minorEastAsia" w:hAnsiTheme="minorEastAsia" w:eastAsiaTheme="minorEastAsia"/>
                <w:color w:val="000000"/>
                <w:kern w:val="0"/>
                <w:sz w:val="21"/>
                <w:szCs w:val="21"/>
              </w:rPr>
              <w:t>注：“ □”为勾选项，可√；“（）”为内容填写项；“备注”为其他补充内容。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0AFD"/>
    <w:rsid w:val="00130AFD"/>
    <w:rsid w:val="001500AB"/>
    <w:rsid w:val="001D31AD"/>
    <w:rsid w:val="002930FA"/>
    <w:rsid w:val="00511125"/>
    <w:rsid w:val="00624B82"/>
    <w:rsid w:val="00761B76"/>
    <w:rsid w:val="007D625F"/>
    <w:rsid w:val="00AD7538"/>
    <w:rsid w:val="00FB3028"/>
    <w:rsid w:val="00FB5686"/>
    <w:rsid w:val="24287C62"/>
    <w:rsid w:val="32E5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330</Words>
  <Characters>1884</Characters>
  <Lines>15</Lines>
  <Paragraphs>4</Paragraphs>
  <TotalTime>0</TotalTime>
  <ScaleCrop>false</ScaleCrop>
  <LinksUpToDate>false</LinksUpToDate>
  <CharactersWithSpaces>2210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2019-02-26T06:45:00Z</dcterms:created>
  <dc:creator>lin yize</dc:creator>
  <cp:lastModifiedBy>Administrator</cp:lastModifiedBy>
  <dcterms:modified xsi:type="dcterms:W3CDTF">2019-07-01T06:30:43Z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