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00" w:lineRule="exact"/>
        <w:ind w:firstLine="482" w:firstLineChars="20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建设项目地表水环境影响评价自查表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175"/>
        <w:gridCol w:w="1248"/>
        <w:gridCol w:w="162"/>
        <w:gridCol w:w="353"/>
        <w:gridCol w:w="1485"/>
        <w:gridCol w:w="840"/>
        <w:gridCol w:w="35"/>
        <w:gridCol w:w="500"/>
        <w:gridCol w:w="745"/>
        <w:gridCol w:w="592"/>
        <w:gridCol w:w="663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工作内容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别</w:t>
            </w: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影响类型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水污染影响型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；水文要素影响型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水环境保护目标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饮用水水源保护区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 xml:space="preserve">；饮用水取水口 □；涉水的自然保护区□；重要湿地 □；重点保护与珍稀水生生物的栖息地 □；重要水生生物的自然产卵场及索饵场、越冬场和洄游通道、天然渔场等渔业水体 □；涉水的风景名胜区□；其他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影响途径</w:t>
            </w: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水污染影响型</w:t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直接排放□；间接排放□；其他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水温 □；径流 □；水域面积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影响因子</w:t>
            </w: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持久性污染物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；有毒有害污染物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；非持久性污染物□；pH值□；热污染□；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富营养化□；其他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水温 □；水位（水深） □；流速 □；流量 □；其他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评价等级</w:t>
            </w: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水污染影响型</w:t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 xml:space="preserve">一级□；二级□；三级A□；三级B 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一级 □；二级 □；三级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现状调查</w:t>
            </w:r>
          </w:p>
        </w:tc>
        <w:tc>
          <w:tcPr>
            <w:tcW w:w="11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区域污染源</w:t>
            </w:r>
          </w:p>
        </w:tc>
        <w:tc>
          <w:tcPr>
            <w:tcW w:w="412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调查项目</w:t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已建□；在建□；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拟建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；其他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  <w:tc>
          <w:tcPr>
            <w:tcW w:w="2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拟替代的污染源 □</w:t>
            </w:r>
          </w:p>
        </w:tc>
        <w:tc>
          <w:tcPr>
            <w:tcW w:w="368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排污许可证□；环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eastAsia="zh-CN"/>
              </w:rPr>
              <w:t>评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□；环保验收□；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既有实测□；现场监测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入河排放口数据□；其他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受影响水体水环境质量</w:t>
            </w:r>
          </w:p>
        </w:tc>
        <w:tc>
          <w:tcPr>
            <w:tcW w:w="4123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调查时期</w:t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丰水期□；平水期□；枯水期□；冰封期□春季□；夏季□；秋季□；冬季□</w:t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生态环境保护主管部门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；补充监测□；其他□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区域水资源开发利用状况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未开发□；开发量40%以下□；开发量40%以上□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水文情势调查</w:t>
            </w: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调查时期</w:t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丰水期□；平水期□；枯水期□；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冰封期□春季□；夏季□；秋季□；冬季□</w:t>
            </w:r>
          </w:p>
        </w:tc>
        <w:tc>
          <w:tcPr>
            <w:tcW w:w="36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水行政主管部门□；补充监测□；其他□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补充监测</w:t>
            </w: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监测时期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监测因子</w:t>
            </w:r>
          </w:p>
        </w:tc>
        <w:tc>
          <w:tcPr>
            <w:tcW w:w="24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监测断面或点位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412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丰水期□；平水期□；枯水期□；冰封期□</w:t>
            </w:r>
            <w:r>
              <w:rPr>
                <w:rFonts w:hint="eastAsia" w:cs="Times New Roman" w:eastAsiaTheme="minorEastAsia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春季□；夏季□；秋季□；冬季□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4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监测断面或点位个数（）个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现状评价</w:t>
            </w: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评价范围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河流：长度（）km；湖库、河口及近岸海域：面积（）km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评价因子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评价标准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河流、湖库、河口：Ⅰ类□；Ⅱ类□；Ⅲ类□；Ⅳ类□；Ⅴ类□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近岸海域：第一类□；第二类□；第三类□；第四类□</w:t>
            </w:r>
            <w:r>
              <w:rPr>
                <w:rFonts w:hint="eastAsia" w:cs="Times New Roman" w:eastAsiaTheme="minorEastAsia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规划年评价标准（）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评价时期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丰水期□；平水期□；枯水期□；冰封期□</w:t>
            </w:r>
            <w:r>
              <w:rPr>
                <w:rFonts w:hint="eastAsia" w:cs="Times New Roman" w:eastAsiaTheme="minorEastAsia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春季□；夏季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；秋季□；冬季□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评价结论</w:t>
            </w:r>
          </w:p>
        </w:tc>
        <w:tc>
          <w:tcPr>
            <w:tcW w:w="66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水环境功能区或水功能区、近岸海域环境功能区水质达标状况□：</w:t>
            </w:r>
            <w:bookmarkStart w:id="0" w:name="_GoBack"/>
            <w:bookmarkEnd w:id="0"/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达标□；不达标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水环境控制单元或断面水质达标状况□：达标□；不达标□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水环境保护目标质量状况□：达标□；不达标□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对照断面、控制断面等代表性断面的水质状况□：达标□；不达标□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底泥污染评价□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水资源与开发利用程度及其水文情势评价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水环境质量回顾评价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流域（区域）水资源（包括水能资源）与开发利用总体状况、生态流量管理要求与现状满足程度、建设项目占用水域空间的水流状况与河湖演变状况 □</w:t>
            </w:r>
          </w:p>
        </w:tc>
        <w:tc>
          <w:tcPr>
            <w:tcW w:w="1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达标区□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不达标区□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影响预测</w:t>
            </w: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预测范围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河流：长度（）km；湖库、河口及近岸海域：面积（）km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预测因子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预测时期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丰水期 □；平水期 □；枯水期 □；冰封期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春季 □；夏季 □；秋季 □；冬季 □设计水文条件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预测情景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建设期 □；生产运行期 □；服务期满后 □正常工况 □；非正常工况 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污染控制和减缓措施方案 □；区（流）域环境质量改善目标要求情景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预测方法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数值解 □：解析解 □；其他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导则推荐模式 □：其他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影响评价</w:t>
            </w: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水污染控制和水环境影响减缓措施有效性评价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区（流）域水环境质量改善目标 □；替代削减源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水环境影响评价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排放口混合区外满足水环境管理要求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水环境功能区或水功能区、近岸海域环境功能区水质达标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满足水环境保护目标水域水环境质量要求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水环境控制单元或断面水质达标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满足重点水污染物排放总量控制指标要求，重点行业建设项目，主要污染物排放满足等量或减量替代要求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满足区（流）域水环境质量改善目标要求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水文要素影响型建设项目同时应包括水文情势变化评价、主要水文特征值影响评价、生态流量符合性评价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对于新设或调整入河（湖库、近岸海域）排放口的建设项目，应包括排放口设置的环境合理性评价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满足生态保护红线、水环境质量底线、资源利用上线和环境准入清单管理要求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污染源排放量核算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污染物名称</w:t>
            </w:r>
          </w:p>
        </w:tc>
        <w:tc>
          <w:tcPr>
            <w:tcW w:w="32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排放量/（t/a）</w:t>
            </w:r>
          </w:p>
        </w:tc>
        <w:tc>
          <w:tcPr>
            <w:tcW w:w="318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排放浓度/（mg/L）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318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替代源排放情况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污染源名称</w:t>
            </w:r>
          </w:p>
        </w:tc>
        <w:tc>
          <w:tcPr>
            <w:tcW w:w="18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排污许可证编号</w:t>
            </w:r>
          </w:p>
        </w:tc>
        <w:tc>
          <w:tcPr>
            <w:tcW w:w="13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污染物名称</w:t>
            </w: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排放量/（t/a）</w:t>
            </w:r>
          </w:p>
        </w:tc>
        <w:tc>
          <w:tcPr>
            <w:tcW w:w="18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排放浓度/（mg/L）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生态流量确定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生态流量：一般水期（）m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/s；鱼类繁殖期（）m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/s；其他（）m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/s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生态水位：一般水期（）m；鱼类繁殖期（）m；其他（）m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防治措施</w:t>
            </w: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环保措施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污水处理设施 □；水文减缓设施 □；生态流量保障设施 □；区域削减 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依托其他工程措施 □；其他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监测计划</w:t>
            </w: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28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环境质量</w:t>
            </w:r>
          </w:p>
        </w:tc>
        <w:tc>
          <w:tcPr>
            <w:tcW w:w="37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污染源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监测方式</w:t>
            </w:r>
          </w:p>
        </w:tc>
        <w:tc>
          <w:tcPr>
            <w:tcW w:w="28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手动 □；自动 □；无监测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37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手动 □；自动 □；无监测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监测点位</w:t>
            </w:r>
          </w:p>
        </w:tc>
        <w:tc>
          <w:tcPr>
            <w:tcW w:w="28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7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监测因子</w:t>
            </w:r>
          </w:p>
        </w:tc>
        <w:tc>
          <w:tcPr>
            <w:tcW w:w="28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7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污染物排放清单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评价结论</w:t>
            </w:r>
          </w:p>
        </w:tc>
        <w:tc>
          <w:tcPr>
            <w:tcW w:w="781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 xml:space="preserve">可以接受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；不可以接受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7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注：“ □”为勾选项，可√；“（）”为内容填写项；“备注”为其他补充内容。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0AFD"/>
    <w:rsid w:val="00130AFD"/>
    <w:rsid w:val="001500AB"/>
    <w:rsid w:val="001D31AD"/>
    <w:rsid w:val="002930FA"/>
    <w:rsid w:val="00511125"/>
    <w:rsid w:val="00624B82"/>
    <w:rsid w:val="00761B76"/>
    <w:rsid w:val="007D625F"/>
    <w:rsid w:val="00AD7538"/>
    <w:rsid w:val="00FB3028"/>
    <w:rsid w:val="00FB5686"/>
    <w:rsid w:val="0A2F2547"/>
    <w:rsid w:val="1F910F28"/>
    <w:rsid w:val="24287C62"/>
    <w:rsid w:val="7413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330</Words>
  <Characters>1884</Characters>
  <Lines>15</Lines>
  <Paragraphs>4</Paragraphs>
  <TotalTime>2</TotalTime>
  <ScaleCrop>false</ScaleCrop>
  <LinksUpToDate>false</LinksUpToDate>
  <CharactersWithSpaces>2210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2019-02-26T06:45:00Z</dcterms:created>
  <dc:creator>lin yize</dc:creator>
  <cp:lastModifiedBy>隽秀</cp:lastModifiedBy>
  <dcterms:modified xsi:type="dcterms:W3CDTF">2020-08-26T03:45:56Z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