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鲁山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教育体育</w:t>
      </w:r>
      <w:r>
        <w:rPr>
          <w:rFonts w:hint="eastAsia" w:ascii="方正小标宋_GBK" w:eastAsia="方正小标宋_GBK"/>
          <w:sz w:val="44"/>
          <w:szCs w:val="44"/>
        </w:rPr>
        <w:t>局行政执法岗位职责清单(参考样本)</w:t>
      </w:r>
    </w:p>
    <w:tbl>
      <w:tblPr>
        <w:tblStyle w:val="2"/>
        <w:tblpPr w:leftFromText="180" w:rightFromText="180" w:vertAnchor="text" w:tblpX="331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223"/>
        <w:gridCol w:w="712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科室各称</w:t>
            </w:r>
          </w:p>
        </w:tc>
        <w:tc>
          <w:tcPr>
            <w:tcW w:w="422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科室职责</w:t>
            </w:r>
          </w:p>
        </w:tc>
        <w:tc>
          <w:tcPr>
            <w:tcW w:w="71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职责类别</w:t>
            </w:r>
          </w:p>
        </w:tc>
        <w:tc>
          <w:tcPr>
            <w:tcW w:w="76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体育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科</w:t>
            </w:r>
          </w:p>
        </w:tc>
        <w:tc>
          <w:tcPr>
            <w:tcW w:w="4223" w:type="dxa"/>
            <w:vMerge w:val="restart"/>
          </w:tcPr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right="-317" w:rightChars="-151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负责学校体育、农村体育、职工体育和其它社会体育工作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负责全县体育体育业余训练工作；指导学校参加体育竞赛、体育达标及国防教育活动；负责学生体育考试工作。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行政许可</w:t>
            </w:r>
          </w:p>
        </w:tc>
        <w:tc>
          <w:tcPr>
            <w:tcW w:w="7665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1.受理岗：公示依法应当提交的材料；一次性告知补正材料；依法受理或不予受理（不予受理的依法告知理由）。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5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3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2.审查岗：依据审批材料进行审查，履行审批程序；符合条件的，予以登记；不符合条件的，不予办理，并书面说明理由。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5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3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3.决定岗：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按照有关规定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，作出决定，核发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相关证书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；按时办结；法定告知。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5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3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4.送达岗：制作送达文书；按规定送达当事人；信息公开。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5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3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5.事后监管岗：加强对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申请项目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进行监督管理。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42C20"/>
    <w:rsid w:val="28512EB2"/>
    <w:rsid w:val="30942C20"/>
    <w:rsid w:val="489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2019-11-19T03:09:00Z</dcterms:created>
  <dc:creator>　゛定格。那瞬间</dc:creator>
  <cp:lastModifiedBy>　゛定格。那瞬间</cp:lastModifiedBy>
  <dcterms:modified xsi:type="dcterms:W3CDTF">2019-11-19T03:16:56Z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