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20"/>
          <w:sz w:val="36"/>
          <w:szCs w:val="36"/>
        </w:rPr>
        <w:t>当场处罚决定书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4239" w:leftChars="1790" w:right="19" w:rightChars="9" w:hanging="480" w:hanging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</w:rPr>
        <w:t xml:space="preserve">  （    ）文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4"/>
          <w:lang w:eastAsia="zh-CN"/>
        </w:rPr>
        <w:t>综</w:t>
      </w:r>
      <w:r>
        <w:rPr>
          <w:rFonts w:hint="eastAsia" w:ascii="仿宋_GB2312" w:hAnsi="仿宋_GB2312" w:eastAsia="仿宋_GB2312" w:cs="仿宋_GB2312"/>
          <w:color w:val="auto"/>
          <w:sz w:val="24"/>
        </w:rPr>
        <w:t>当罚字〔    〕    号</w:t>
      </w:r>
    </w:p>
    <w:tbl>
      <w:tblPr>
        <w:tblStyle w:val="2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2076"/>
        <w:gridCol w:w="1835"/>
        <w:gridCol w:w="1689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名称（姓名）</w:t>
            </w:r>
          </w:p>
        </w:tc>
        <w:tc>
          <w:tcPr>
            <w:tcW w:w="527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val="en-US" w:eastAsia="zh-CN"/>
              </w:rPr>
              <w:t>证照（证件）名称及编号（号码）</w:t>
            </w:r>
          </w:p>
        </w:tc>
        <w:tc>
          <w:tcPr>
            <w:tcW w:w="52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等）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住所（住址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）</w:t>
            </w:r>
          </w:p>
        </w:tc>
        <w:tc>
          <w:tcPr>
            <w:tcW w:w="527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违法事实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和证据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处罚理由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和依据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处罚时间</w:t>
            </w:r>
          </w:p>
        </w:tc>
        <w:tc>
          <w:tcPr>
            <w:tcW w:w="391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处罚地点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>处罚内容</w:t>
            </w:r>
          </w:p>
        </w:tc>
        <w:tc>
          <w:tcPr>
            <w:tcW w:w="734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89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80" w:leftChars="-38" w:right="-78" w:rightChars="-37" w:firstLine="480" w:firstLineChars="200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你（单位）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应当自收到本决定书之日起十五日内，到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80" w:leftChars="-38" w:right="-78" w:rightChars="-37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银行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或者通过电子支付系统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缴纳罚款。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zh-CN"/>
              </w:rPr>
              <w:t>逾期不缴纳罚款的，依据《中华人民共和国行政处罚法》第七十二条第（一）项的规定，本机关可每日按罚款数额的百分之三加处罚款，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lang w:val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依据《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中华人民共和国行政强制法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》第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条的规定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4"/>
                <w:lang w:val="zh-CN"/>
              </w:rPr>
              <w:t>申请人民法院强制执行。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80" w:leftChars="-38" w:right="-78" w:rightChars="-37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你（单位）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如对本处罚决定不服，可在收到本决定书之日起六十日内向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80" w:leftChars="-38" w:right="-78" w:rightChars="-37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none"/>
                <w:lang w:eastAsia="zh-CN"/>
              </w:rPr>
              <w:t>或者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申请行政复议，也可在收到本决定书之日起六个月内直接向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人民法院提起行政诉讼。行政复议或者行政诉讼期间，本处罚决定不停止执行。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-80" w:leftChars="-38" w:right="-78" w:rightChars="-37" w:firstLine="48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逾期不申请行政复议或者提起行政诉讼，又不履行本处罚决定，经催告后仍未履行义务的，依据《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中华人民共和国行政强制法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》第五十四条的规定，本机关可申请人民法院强制执行。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9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8" w:rightChars="-3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执法人员签名（执法证号）：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8" w:rightChars="-37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8" w:rightChars="-37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当事人签名或者盖章：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8" w:rightChars="-3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                                       行政处罚实施机关（印章）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-78" w:rightChars="-37" w:firstLine="6240" w:firstLineChars="26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17025"/>
    <w:rsid w:val="45652F44"/>
    <w:rsid w:val="5C3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2021-11-15T02:36:00Z</dcterms:created>
  <dc:creator>予澈啊</dc:creator>
  <cp:lastModifiedBy>予澈啊</cp:lastModifiedBy>
  <dcterms:modified xsi:type="dcterms:W3CDTF">2021-11-15T02:52:30Z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