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平顶山市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水利局不予行政处罚事项目录清单</w:t>
      </w:r>
    </w:p>
    <w:p>
      <w:pPr>
        <w:rPr>
          <w:rFonts w:hint="eastAsia"/>
        </w:rPr>
      </w:pP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3"/>
        <w:gridCol w:w="3347"/>
        <w:gridCol w:w="3933"/>
        <w:gridCol w:w="3217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3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3347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处罚事项</w:t>
            </w:r>
          </w:p>
        </w:tc>
        <w:tc>
          <w:tcPr>
            <w:tcW w:w="3933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不予处罚的情形</w:t>
            </w:r>
          </w:p>
        </w:tc>
        <w:tc>
          <w:tcPr>
            <w:tcW w:w="3217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不予处罚的依据</w:t>
            </w:r>
          </w:p>
        </w:tc>
        <w:tc>
          <w:tcPr>
            <w:tcW w:w="926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《平顶山市河道采砂管理办法》</w:t>
            </w:r>
          </w:p>
        </w:tc>
        <w:tc>
          <w:tcPr>
            <w:tcW w:w="33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违反《平顶山市河道采砂管理办法》第三十条的行政处罚</w:t>
            </w:r>
          </w:p>
        </w:tc>
        <w:tc>
          <w:tcPr>
            <w:tcW w:w="3933" w:type="dxa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fill="FFFFFF"/>
              </w:rPr>
              <w:t>违法行为轻微并及时改正，没有造成危害后果的，不予行政处罚。初次违法且危害后果轻微并及时改正的，可以不予行政处罚。</w:t>
            </w:r>
          </w:p>
        </w:tc>
        <w:tc>
          <w:tcPr>
            <w:tcW w:w="32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《行政处罚法》第三十三条</w:t>
            </w:r>
          </w:p>
        </w:tc>
        <w:tc>
          <w:tcPr>
            <w:tcW w:w="926" w:type="dxa"/>
          </w:tcPr>
          <w:p>
            <w:pPr>
              <w:spacing w:line="400" w:lineRule="exact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《平顶山市河道保护条例》</w:t>
            </w:r>
          </w:p>
        </w:tc>
        <w:tc>
          <w:tcPr>
            <w:tcW w:w="33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违反《平顶山市河道保护条例》第二十三条第四项、第五项规定的行政处罚</w:t>
            </w:r>
          </w:p>
        </w:tc>
        <w:tc>
          <w:tcPr>
            <w:tcW w:w="3933" w:type="dxa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fill="FFFFFF"/>
              </w:rPr>
              <w:t>违法行为轻微并及时改正，没有造成危害后果的，不予行政处罚。初次违法且危害后果轻微并及时改正的，可以不予行政处罚。</w:t>
            </w:r>
          </w:p>
        </w:tc>
        <w:tc>
          <w:tcPr>
            <w:tcW w:w="32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《行政处罚法》第三十三条</w:t>
            </w:r>
          </w:p>
        </w:tc>
        <w:tc>
          <w:tcPr>
            <w:tcW w:w="926" w:type="dxa"/>
          </w:tcPr>
          <w:p>
            <w:pPr>
              <w:spacing w:line="400" w:lineRule="exact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违反《平顶山市河道保护条例》第二十九条规定的行政处罚</w:t>
            </w:r>
          </w:p>
        </w:tc>
        <w:tc>
          <w:tcPr>
            <w:tcW w:w="3933" w:type="dxa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fill="FFFFFF"/>
              </w:rPr>
              <w:t>违法行为轻微并及时改正，没有造成危害后果的，不予行政处罚。初次违法且危害后果轻微并及时改正的，可以不予行政处罚。</w:t>
            </w:r>
          </w:p>
        </w:tc>
        <w:tc>
          <w:tcPr>
            <w:tcW w:w="32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《行政处罚法》第三十三条</w:t>
            </w:r>
          </w:p>
        </w:tc>
        <w:tc>
          <w:tcPr>
            <w:tcW w:w="926" w:type="dxa"/>
          </w:tcPr>
          <w:p>
            <w:pPr>
              <w:spacing w:line="400" w:lineRule="exact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47" w:type="dxa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违反《平顶山市河道保护条例》第三十一条第三项规定的行政处罚</w:t>
            </w:r>
          </w:p>
        </w:tc>
        <w:tc>
          <w:tcPr>
            <w:tcW w:w="3933" w:type="dxa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fill="FFFFFF"/>
              </w:rPr>
              <w:t>违法行为轻微并及时改正，没有造成危害后果的，不予行政处罚。初次违法且危害后果轻微并及时改正的，可以不予行政处罚。</w:t>
            </w:r>
          </w:p>
        </w:tc>
        <w:tc>
          <w:tcPr>
            <w:tcW w:w="32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《行政处罚法》第三十三条</w:t>
            </w:r>
          </w:p>
        </w:tc>
        <w:tc>
          <w:tcPr>
            <w:tcW w:w="926" w:type="dxa"/>
          </w:tcPr>
          <w:p>
            <w:pPr>
              <w:spacing w:line="400" w:lineRule="exact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违反《平顶山市河道保护条例》第三十二条第一款规定的行政处罚</w:t>
            </w:r>
          </w:p>
        </w:tc>
        <w:tc>
          <w:tcPr>
            <w:tcW w:w="3933" w:type="dxa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fill="FFFFFF"/>
              </w:rPr>
              <w:t>违法行为轻微并及时改正，没有造成危害后果的，不予行政处罚。初次违法且危害后果轻微并及时改正的，可以不予行政处罚。</w:t>
            </w:r>
          </w:p>
        </w:tc>
        <w:tc>
          <w:tcPr>
            <w:tcW w:w="32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《行政处罚法》第三十三条</w:t>
            </w:r>
          </w:p>
        </w:tc>
        <w:tc>
          <w:tcPr>
            <w:tcW w:w="926" w:type="dxa"/>
          </w:tcPr>
          <w:p>
            <w:pPr>
              <w:spacing w:line="400" w:lineRule="exact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违反《平顶山市河道保护条例》第三十二条第二款规定的行政处罚</w:t>
            </w:r>
          </w:p>
        </w:tc>
        <w:tc>
          <w:tcPr>
            <w:tcW w:w="3933" w:type="dxa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fill="FFFFFF"/>
              </w:rPr>
              <w:t>违法行为轻微并及时改正，没有造成危害后果的，不予行政处罚。初次违法且危害后果轻微并及时改正的，可以不予行政处罚。</w:t>
            </w:r>
          </w:p>
        </w:tc>
        <w:tc>
          <w:tcPr>
            <w:tcW w:w="32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《行政处罚法》第三十三条</w:t>
            </w:r>
          </w:p>
        </w:tc>
        <w:tc>
          <w:tcPr>
            <w:tcW w:w="926" w:type="dxa"/>
          </w:tcPr>
          <w:p>
            <w:pPr>
              <w:spacing w:line="400" w:lineRule="exact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="仿宋" w:hAnsi="仿宋" w:eastAsia="仿宋"/>
          <w:sz w:val="21"/>
          <w:szCs w:val="21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DA"/>
    <w:rsid w:val="00074245"/>
    <w:rsid w:val="004F73A3"/>
    <w:rsid w:val="008005DA"/>
    <w:rsid w:val="00C74463"/>
    <w:rsid w:val="00C87F19"/>
    <w:rsid w:val="1644616B"/>
    <w:rsid w:val="16730284"/>
    <w:rsid w:val="16EE4A67"/>
    <w:rsid w:val="5470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408</Words>
  <Characters>2328</Characters>
  <Lines>19</Lines>
  <Paragraphs>5</Paragraphs>
  <TotalTime>7</TotalTime>
  <ScaleCrop>false</ScaleCrop>
  <LinksUpToDate>false</LinksUpToDate>
  <CharactersWithSpaces>2731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2020-06-15T06:53:00Z</dcterms:created>
  <dc:creator>xb21cn</dc:creator>
  <cp:lastModifiedBy>钳子</cp:lastModifiedBy>
  <dcterms:modified xsi:type="dcterms:W3CDTF">2021-11-15T02:44:01Z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1EC72638A687419EB668981B881A6813</vt:lpwstr>
  </property>
</Properties>
</file>