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A2" w:rsidRDefault="005F5FA2"/>
    <w:p w:rsidR="005F5FA2" w:rsidRDefault="005F5FA2">
      <w:pPr>
        <w:ind w:left="6490" w:hangingChars="2950" w:hanging="6490"/>
        <w:rPr>
          <w:rFonts w:ascii="微软雅黑"/>
          <w:sz w:val="28"/>
          <w:szCs w:val="28"/>
        </w:rPr>
      </w:pPr>
      <w:r>
        <w:t xml:space="preserve">                                                                          </w:t>
      </w:r>
    </w:p>
    <w:p w:rsidR="005F5FA2" w:rsidRPr="00FB3E32" w:rsidRDefault="005F5FA2" w:rsidP="0098585F">
      <w:pPr>
        <w:adjustRightInd/>
        <w:snapToGrid/>
        <w:spacing w:after="0"/>
        <w:ind w:firstLineChars="1400" w:firstLine="3920"/>
        <w:rPr>
          <w:rFonts w:ascii="DengXian" w:eastAsia="DengXian" w:hAnsi="宋体" w:cs="宋体"/>
        </w:rPr>
      </w:pPr>
      <w:r>
        <w:rPr>
          <w:rFonts w:ascii="微软雅黑" w:hAnsi="微软雅黑"/>
          <w:sz w:val="28"/>
          <w:szCs w:val="28"/>
        </w:rPr>
        <w:t>FWZN-</w:t>
      </w:r>
      <w:r w:rsidRPr="00FB3E32">
        <w:rPr>
          <w:rFonts w:ascii="DengXian" w:eastAsia="DengXian" w:hAnsi="宋体" w:cs="宋体"/>
        </w:rPr>
        <w:t>11410423MB112534XA400082300500001</w:t>
      </w:r>
    </w:p>
    <w:p w:rsidR="005F5FA2" w:rsidRPr="00CB637A" w:rsidRDefault="005F5FA2" w:rsidP="00CB637A">
      <w:pPr>
        <w:ind w:firstLineChars="1250" w:firstLine="2750"/>
        <w:rPr>
          <w:rFonts w:ascii="Courier New" w:eastAsia="宋体" w:hAnsi="Courier New" w:cs="Courier New"/>
        </w:rPr>
      </w:pPr>
    </w:p>
    <w:p w:rsidR="005F5FA2" w:rsidRDefault="005F5FA2">
      <w:pPr>
        <w:ind w:firstLineChars="1650" w:firstLine="4620"/>
        <w:rPr>
          <w:rFonts w:ascii="微软雅黑"/>
          <w:sz w:val="28"/>
          <w:szCs w:val="28"/>
        </w:rPr>
      </w:pPr>
    </w:p>
    <w:p w:rsidR="005F5FA2" w:rsidRDefault="005F5FA2"/>
    <w:p w:rsidR="005F5FA2" w:rsidRDefault="005F5FA2"/>
    <w:p w:rsidR="005F5FA2" w:rsidRDefault="005F5FA2">
      <w:pPr>
        <w:jc w:val="center"/>
        <w:rPr>
          <w:rFonts w:ascii="DengXian" w:eastAsia="DengXian"/>
          <w:sz w:val="36"/>
          <w:szCs w:val="36"/>
        </w:rPr>
      </w:pPr>
      <w:r w:rsidRPr="00DF243F">
        <w:rPr>
          <w:rFonts w:ascii="DengXian" w:eastAsia="DengXian" w:hint="eastAsia"/>
          <w:sz w:val="36"/>
          <w:szCs w:val="36"/>
        </w:rPr>
        <w:t>对在食盐加碘消除碘缺乏危害工作中做出显著成绩的单位和个人给予奖励</w:t>
      </w:r>
    </w:p>
    <w:p w:rsidR="005F5FA2" w:rsidRDefault="005F5FA2">
      <w:pPr>
        <w:jc w:val="center"/>
        <w:rPr>
          <w:rFonts w:ascii="微软雅黑" w:cs="微软雅黑"/>
          <w:sz w:val="52"/>
          <w:szCs w:val="52"/>
        </w:rPr>
      </w:pPr>
      <w:r>
        <w:rPr>
          <w:rFonts w:ascii="微软雅黑" w:hAnsi="微软雅黑" w:cs="微软雅黑" w:hint="eastAsia"/>
          <w:sz w:val="52"/>
          <w:szCs w:val="52"/>
        </w:rPr>
        <w:t>服务指南</w:t>
      </w: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jc w:val="center"/>
        <w:rPr>
          <w:rFonts w:ascii="微软雅黑" w:cs="微软雅黑"/>
          <w:sz w:val="28"/>
          <w:szCs w:val="28"/>
        </w:rPr>
      </w:pPr>
    </w:p>
    <w:p w:rsidR="005F5FA2" w:rsidRDefault="005F5FA2">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5F5FA2" w:rsidRDefault="005F5FA2">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5F5FA2" w:rsidRDefault="005F5FA2" w:rsidP="00FB3E32">
      <w:pPr>
        <w:adjustRightInd/>
        <w:snapToGrid/>
        <w:spacing w:after="0"/>
        <w:jc w:val="center"/>
        <w:rPr>
          <w:rFonts w:ascii="DengXian" w:eastAsia="DengXian" w:hAnsi="宋体" w:cs="宋体"/>
          <w:sz w:val="36"/>
          <w:szCs w:val="36"/>
        </w:rPr>
      </w:pPr>
    </w:p>
    <w:p w:rsidR="005F5FA2" w:rsidRDefault="005F5FA2" w:rsidP="00FB3E32">
      <w:pPr>
        <w:adjustRightInd/>
        <w:snapToGrid/>
        <w:spacing w:after="0"/>
        <w:jc w:val="center"/>
        <w:rPr>
          <w:rFonts w:ascii="DengXian" w:eastAsia="DengXian" w:hAnsi="宋体" w:cs="宋体"/>
          <w:sz w:val="36"/>
          <w:szCs w:val="36"/>
        </w:rPr>
      </w:pPr>
    </w:p>
    <w:p w:rsidR="005F5FA2" w:rsidRPr="0098585F" w:rsidRDefault="005F5FA2" w:rsidP="0098585F">
      <w:pPr>
        <w:adjustRightInd/>
        <w:snapToGrid/>
        <w:spacing w:after="0"/>
        <w:jc w:val="center"/>
        <w:rPr>
          <w:rFonts w:ascii="DengXian" w:eastAsia="DengXian" w:hAnsi="宋体" w:cs="宋体"/>
          <w:sz w:val="36"/>
          <w:szCs w:val="36"/>
        </w:rPr>
      </w:pPr>
      <w:r w:rsidRPr="00FB3E32">
        <w:rPr>
          <w:rFonts w:ascii="DengXian" w:eastAsia="DengXian" w:hAnsi="宋体" w:cs="宋体" w:hint="eastAsia"/>
          <w:sz w:val="36"/>
          <w:szCs w:val="36"/>
        </w:rPr>
        <w:t>对在食盐加碘消除碘缺乏危害工作中做出显著成绩的单位和个人给予奖励</w:t>
      </w:r>
      <w:r w:rsidRPr="0098585F">
        <w:rPr>
          <w:rFonts w:hint="eastAsia"/>
          <w:sz w:val="36"/>
          <w:szCs w:val="36"/>
        </w:rPr>
        <w:t>服务指南</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5F5FA2" w:rsidRPr="00FB3E32" w:rsidRDefault="005F5FA2" w:rsidP="00FB3E32">
      <w:pPr>
        <w:adjustRightInd/>
        <w:snapToGrid/>
        <w:spacing w:after="0"/>
        <w:ind w:firstLineChars="200" w:firstLine="440"/>
        <w:jc w:val="both"/>
        <w:rPr>
          <w:rFonts w:ascii="DengXian" w:eastAsia="DengXian" w:hAnsi="宋体" w:cs="宋体"/>
        </w:rPr>
      </w:pPr>
      <w:r w:rsidRPr="00FB3E32">
        <w:rPr>
          <w:rFonts w:ascii="DengXian" w:eastAsia="DengXian" w:hAnsi="宋体" w:cs="宋体"/>
        </w:rPr>
        <w:t>11410423MB112534XA400082300500001</w:t>
      </w:r>
    </w:p>
    <w:p w:rsidR="005F5FA2" w:rsidRDefault="005F5FA2" w:rsidP="00FB3E32">
      <w:pPr>
        <w:widowControl w:val="0"/>
        <w:adjustRightInd/>
        <w:snapToGrid/>
        <w:spacing w:after="0"/>
        <w:jc w:val="both"/>
        <w:rPr>
          <w:rFonts w:ascii="黑体" w:eastAsia="黑体" w:hAnsi="黑体" w:cs="黑体"/>
          <w:sz w:val="21"/>
          <w:szCs w:val="21"/>
        </w:rPr>
      </w:pP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5F5FA2" w:rsidRDefault="005F5FA2">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5F5FA2" w:rsidRDefault="005F5FA2">
      <w:pPr>
        <w:spacing w:after="0"/>
        <w:ind w:firstLineChars="200" w:firstLine="420"/>
        <w:rPr>
          <w:rFonts w:ascii="宋体" w:eastAsia="宋体" w:hAnsi="宋体" w:cs="宋体"/>
          <w:sz w:val="21"/>
          <w:szCs w:val="21"/>
        </w:rPr>
      </w:pPr>
      <w:r>
        <w:rPr>
          <w:rFonts w:ascii="宋体" w:eastAsia="宋体" w:hAnsi="宋体" w:cs="宋体" w:hint="eastAsia"/>
          <w:sz w:val="21"/>
          <w:szCs w:val="21"/>
        </w:rPr>
        <w:t>行政奖励</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r>
        <w:rPr>
          <w:rFonts w:ascii="黑体" w:eastAsia="黑体" w:hAnsi="黑体" w:cs="黑体"/>
          <w:sz w:val="21"/>
          <w:szCs w:val="21"/>
        </w:rPr>
        <w:t xml:space="preserve">  </w:t>
      </w:r>
    </w:p>
    <w:p w:rsidR="005F5FA2" w:rsidRDefault="005F5FA2" w:rsidP="00FB3E32">
      <w:pPr>
        <w:widowControl w:val="0"/>
        <w:adjustRightInd/>
        <w:snapToGrid/>
        <w:spacing w:after="0"/>
        <w:jc w:val="both"/>
        <w:rPr>
          <w:rFonts w:ascii="黑体" w:eastAsia="黑体" w:hAnsi="黑体" w:cs="黑体"/>
          <w:sz w:val="21"/>
          <w:szCs w:val="21"/>
        </w:rPr>
      </w:pPr>
      <w:r>
        <w:rPr>
          <w:rFonts w:hint="eastAsia"/>
          <w:color w:val="333333"/>
          <w:sz w:val="23"/>
          <w:szCs w:val="23"/>
        </w:rPr>
        <w:t>【行政法规】《食盐加碘消除碘缺乏危害管理条例》（国务院令第</w:t>
      </w:r>
      <w:r>
        <w:rPr>
          <w:color w:val="333333"/>
          <w:sz w:val="23"/>
          <w:szCs w:val="23"/>
        </w:rPr>
        <w:t>163</w:t>
      </w:r>
      <w:r>
        <w:rPr>
          <w:rFonts w:hint="eastAsia"/>
          <w:color w:val="333333"/>
          <w:sz w:val="23"/>
          <w:szCs w:val="23"/>
        </w:rPr>
        <w:t>号）</w:t>
      </w:r>
      <w:r>
        <w:rPr>
          <w:color w:val="333333"/>
          <w:sz w:val="23"/>
          <w:szCs w:val="23"/>
        </w:rPr>
        <w:br/>
      </w:r>
      <w:r>
        <w:rPr>
          <w:rFonts w:hint="eastAsia"/>
          <w:color w:val="333333"/>
          <w:sz w:val="23"/>
          <w:szCs w:val="23"/>
        </w:rPr>
        <w:t>第四条国务院卫生行政部门负责碘缺乏危害防治和碘盐的卫生监督管理工作</w:t>
      </w:r>
      <w:r>
        <w:rPr>
          <w:color w:val="333333"/>
          <w:sz w:val="23"/>
          <w:szCs w:val="23"/>
        </w:rPr>
        <w:t>;</w:t>
      </w:r>
      <w:r>
        <w:rPr>
          <w:rFonts w:hint="eastAsia"/>
          <w:color w:val="333333"/>
          <w:sz w:val="23"/>
          <w:szCs w:val="23"/>
        </w:rPr>
        <w:t>国务院授权的盐业主管机构（以下简称国务院盐业主管机构）负责全国碘盐加工、市场供应的监督管理工作。</w:t>
      </w:r>
      <w:r>
        <w:rPr>
          <w:color w:val="333333"/>
          <w:sz w:val="23"/>
          <w:szCs w:val="23"/>
        </w:rPr>
        <w:br/>
      </w:r>
      <w:r>
        <w:rPr>
          <w:rFonts w:hint="eastAsia"/>
          <w:color w:val="333333"/>
          <w:sz w:val="23"/>
          <w:szCs w:val="23"/>
        </w:rPr>
        <w:t>第六条第二款对在食盐加碘消除碘缺乏危害工作中做出显著成绩的单位和个人，给予奖励。</w:t>
      </w:r>
      <w:r>
        <w:rPr>
          <w:color w:val="333333"/>
          <w:sz w:val="23"/>
          <w:szCs w:val="23"/>
        </w:rPr>
        <w:br/>
      </w:r>
      <w:r>
        <w:rPr>
          <w:rFonts w:hint="eastAsia"/>
          <w:color w:val="333333"/>
          <w:sz w:val="23"/>
          <w:szCs w:val="23"/>
        </w:rPr>
        <w:t>第二十一条县级以上地方各级政府卫生行政部门负责对本地区食盐加碘消除碘缺乏危害的卫生监督和碘盐的卫生监督以及防治效果评估；县级以上地方各级人民政府盐业主管机构负责对本地区碘盐加工、市场供应的监督管理。</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5F5FA2" w:rsidRDefault="005F5FA2">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5F5FA2" w:rsidRDefault="005F5FA2">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5F5FA2" w:rsidRDefault="005F5FA2" w:rsidP="008735C8">
      <w:pPr>
        <w:widowControl w:val="0"/>
        <w:adjustRightInd/>
        <w:snapToGrid/>
        <w:spacing w:after="0"/>
        <w:jc w:val="both"/>
        <w:rPr>
          <w:rFonts w:ascii="黑体" w:eastAsia="黑体" w:hAnsi="黑体" w:cs="黑体"/>
          <w:sz w:val="21"/>
          <w:szCs w:val="21"/>
        </w:rPr>
      </w:pPr>
      <w:r>
        <w:rPr>
          <w:rStyle w:val="jbxxchgbr"/>
          <w:rFonts w:hint="eastAsia"/>
          <w:color w:val="333333"/>
          <w:sz w:val="23"/>
          <w:szCs w:val="23"/>
        </w:rPr>
        <w:t>在食盐加碘消除碘缺乏危害工作中做出显著成绩的单位和个人</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5F5FA2" w:rsidRDefault="005F5FA2">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1994"/>
        <w:gridCol w:w="953"/>
        <w:gridCol w:w="997"/>
        <w:gridCol w:w="997"/>
        <w:gridCol w:w="997"/>
        <w:gridCol w:w="1037"/>
      </w:tblGrid>
      <w:tr w:rsidR="005F5FA2" w:rsidRPr="00B43058" w:rsidTr="00B43058">
        <w:trPr>
          <w:trHeight w:val="409"/>
        </w:trPr>
        <w:tc>
          <w:tcPr>
            <w:tcW w:w="930"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材料名称</w:t>
            </w:r>
          </w:p>
        </w:tc>
        <w:tc>
          <w:tcPr>
            <w:tcW w:w="1994"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材料分类</w:t>
            </w:r>
          </w:p>
        </w:tc>
        <w:tc>
          <w:tcPr>
            <w:tcW w:w="953"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材料类型</w:t>
            </w:r>
          </w:p>
        </w:tc>
        <w:tc>
          <w:tcPr>
            <w:tcW w:w="997"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来源渠道</w:t>
            </w:r>
          </w:p>
        </w:tc>
        <w:tc>
          <w:tcPr>
            <w:tcW w:w="997"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原件份数</w:t>
            </w:r>
          </w:p>
        </w:tc>
        <w:tc>
          <w:tcPr>
            <w:tcW w:w="997"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复印件份数</w:t>
            </w:r>
          </w:p>
        </w:tc>
        <w:tc>
          <w:tcPr>
            <w:tcW w:w="1037"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填报须知</w:t>
            </w:r>
          </w:p>
        </w:tc>
      </w:tr>
      <w:tr w:rsidR="005F5FA2" w:rsidRPr="00B43058" w:rsidTr="00B43058">
        <w:trPr>
          <w:trHeight w:val="1227"/>
        </w:trPr>
        <w:tc>
          <w:tcPr>
            <w:tcW w:w="930"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身份证</w:t>
            </w:r>
          </w:p>
        </w:tc>
        <w:tc>
          <w:tcPr>
            <w:tcW w:w="1994" w:type="dxa"/>
            <w:vAlign w:val="center"/>
          </w:tcPr>
          <w:p w:rsidR="005F5FA2" w:rsidRPr="00B43058" w:rsidRDefault="005F5FA2" w:rsidP="00B43058">
            <w:pPr>
              <w:widowControl w:val="0"/>
              <w:jc w:val="center"/>
              <w:rPr>
                <w:rFonts w:eastAsia="宋体" w:cs="Calibri"/>
                <w:kern w:val="2"/>
              </w:rPr>
            </w:pPr>
            <w:r w:rsidRPr="00B43058">
              <w:rPr>
                <w:rStyle w:val="jbxxchgbr"/>
                <w:rFonts w:eastAsia="宋体" w:cs="Calibri" w:hint="eastAsia"/>
                <w:color w:val="333333"/>
                <w:kern w:val="2"/>
                <w:sz w:val="23"/>
                <w:szCs w:val="23"/>
              </w:rPr>
              <w:t>在食盐加碘消除碘缺乏危害工作中做出显著成绩的单位和个人</w:t>
            </w:r>
          </w:p>
        </w:tc>
        <w:tc>
          <w:tcPr>
            <w:tcW w:w="953"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color w:val="333333"/>
                <w:kern w:val="2"/>
              </w:rPr>
              <w:t>原件</w:t>
            </w:r>
          </w:p>
        </w:tc>
        <w:tc>
          <w:tcPr>
            <w:tcW w:w="997"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申请人自备</w:t>
            </w:r>
          </w:p>
        </w:tc>
        <w:tc>
          <w:tcPr>
            <w:tcW w:w="997" w:type="dxa"/>
            <w:vAlign w:val="center"/>
          </w:tcPr>
          <w:p w:rsidR="005F5FA2" w:rsidRPr="00B43058" w:rsidRDefault="005F5FA2" w:rsidP="00B43058">
            <w:pPr>
              <w:widowControl w:val="0"/>
              <w:jc w:val="center"/>
              <w:rPr>
                <w:rFonts w:eastAsia="宋体" w:cs="Calibri"/>
                <w:kern w:val="2"/>
              </w:rPr>
            </w:pPr>
            <w:r w:rsidRPr="00B43058">
              <w:rPr>
                <w:rFonts w:eastAsia="宋体" w:cs="Calibri"/>
                <w:kern w:val="2"/>
              </w:rPr>
              <w:t>1</w:t>
            </w:r>
          </w:p>
        </w:tc>
        <w:tc>
          <w:tcPr>
            <w:tcW w:w="997" w:type="dxa"/>
            <w:vAlign w:val="center"/>
          </w:tcPr>
          <w:p w:rsidR="005F5FA2" w:rsidRPr="00B43058" w:rsidRDefault="005F5FA2" w:rsidP="00B43058">
            <w:pPr>
              <w:widowControl w:val="0"/>
              <w:jc w:val="center"/>
              <w:rPr>
                <w:rFonts w:eastAsia="宋体" w:cs="Calibri"/>
                <w:kern w:val="2"/>
              </w:rPr>
            </w:pPr>
            <w:r w:rsidRPr="00B43058">
              <w:rPr>
                <w:rFonts w:eastAsia="宋体" w:cs="Calibri"/>
                <w:kern w:val="2"/>
              </w:rPr>
              <w:t>0</w:t>
            </w:r>
          </w:p>
        </w:tc>
        <w:tc>
          <w:tcPr>
            <w:tcW w:w="1037" w:type="dxa"/>
            <w:vAlign w:val="center"/>
          </w:tcPr>
          <w:p w:rsidR="005F5FA2" w:rsidRPr="00B43058" w:rsidRDefault="005F5FA2" w:rsidP="00B43058">
            <w:pPr>
              <w:widowControl w:val="0"/>
              <w:jc w:val="center"/>
              <w:rPr>
                <w:rFonts w:eastAsia="宋体" w:cs="Calibri"/>
                <w:kern w:val="2"/>
              </w:rPr>
            </w:pPr>
            <w:r w:rsidRPr="00B43058">
              <w:rPr>
                <w:rFonts w:eastAsia="宋体" w:cs="Calibri" w:hint="eastAsia"/>
                <w:kern w:val="2"/>
              </w:rPr>
              <w:t>无</w:t>
            </w:r>
          </w:p>
        </w:tc>
      </w:tr>
    </w:tbl>
    <w:p w:rsidR="005F5FA2" w:rsidRDefault="005F5FA2" w:rsidP="00FB3E32">
      <w:pPr>
        <w:spacing w:after="0"/>
        <w:rPr>
          <w:rFonts w:ascii="宋体" w:eastAsia="宋体" w:hAnsi="宋体" w:cs="宋体"/>
          <w:sz w:val="21"/>
          <w:szCs w:val="21"/>
        </w:rPr>
      </w:pP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5F5FA2" w:rsidRDefault="005F5FA2">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5F5FA2" w:rsidRDefault="005F5FA2">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（一）申请</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申请单位应按照要求</w:t>
      </w:r>
      <w:r w:rsidRPr="00A91413">
        <w:rPr>
          <w:rFonts w:ascii="黑体" w:eastAsia="黑体" w:hAnsi="黑体" w:cs="黑体"/>
          <w:sz w:val="21"/>
          <w:szCs w:val="21"/>
        </w:rPr>
        <w:t>,</w:t>
      </w:r>
      <w:r w:rsidRPr="00A91413">
        <w:rPr>
          <w:rFonts w:ascii="黑体" w:eastAsia="黑体" w:hAnsi="黑体" w:cs="黑体" w:hint="eastAsia"/>
          <w:sz w:val="21"/>
          <w:szCs w:val="21"/>
        </w:rPr>
        <w:t>准备相关申请村料，向卫生健康委员会提出申请。</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（二）受理</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许可机关对申请材料进行审查。申请村料齐全、规范的</w:t>
      </w:r>
      <w:r w:rsidRPr="00A91413">
        <w:rPr>
          <w:rFonts w:ascii="黑体" w:eastAsia="黑体" w:hAnsi="黑体" w:cs="黑体"/>
          <w:sz w:val="21"/>
          <w:szCs w:val="21"/>
        </w:rPr>
        <w:t>,</w:t>
      </w:r>
      <w:r w:rsidRPr="00A91413">
        <w:rPr>
          <w:rFonts w:ascii="黑体" w:eastAsia="黑体" w:hAnsi="黑体" w:cs="黑体" w:hint="eastAsia"/>
          <w:sz w:val="21"/>
          <w:szCs w:val="21"/>
        </w:rPr>
        <w:t>予以受理</w:t>
      </w:r>
      <w:r w:rsidRPr="00A91413">
        <w:rPr>
          <w:rFonts w:ascii="黑体" w:eastAsia="黑体" w:hAnsi="黑体" w:cs="黑体"/>
          <w:sz w:val="21"/>
          <w:szCs w:val="21"/>
        </w:rPr>
        <w:t>,</w:t>
      </w:r>
      <w:r w:rsidRPr="00A91413">
        <w:rPr>
          <w:rFonts w:ascii="黑体" w:eastAsia="黑体" w:hAnsi="黑体" w:cs="黑体" w:hint="eastAsia"/>
          <w:sz w:val="21"/>
          <w:szCs w:val="21"/>
        </w:rPr>
        <w:t>申请材料不齐全的</w:t>
      </w:r>
      <w:r w:rsidRPr="00A91413">
        <w:rPr>
          <w:rFonts w:ascii="黑体" w:eastAsia="黑体" w:hAnsi="黑体" w:cs="黑体"/>
          <w:sz w:val="21"/>
          <w:szCs w:val="21"/>
        </w:rPr>
        <w:t>,</w:t>
      </w:r>
      <w:r w:rsidRPr="00A91413">
        <w:rPr>
          <w:rFonts w:ascii="黑体" w:eastAsia="黑体" w:hAnsi="黑体" w:cs="黑体" w:hint="eastAsia"/>
          <w:sz w:val="21"/>
          <w:szCs w:val="21"/>
        </w:rPr>
        <w:t>应一次告知申请人需要补正的全部内容。</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（三）核查</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根据法定条件和程序</w:t>
      </w:r>
      <w:r w:rsidRPr="00A91413">
        <w:rPr>
          <w:rFonts w:ascii="黑体" w:eastAsia="黑体" w:hAnsi="黑体" w:cs="黑体"/>
          <w:sz w:val="21"/>
          <w:szCs w:val="21"/>
        </w:rPr>
        <w:t>,</w:t>
      </w:r>
      <w:r w:rsidRPr="00A91413">
        <w:rPr>
          <w:rFonts w:ascii="黑体" w:eastAsia="黑体" w:hAnsi="黑体" w:cs="黑体" w:hint="eastAsia"/>
          <w:sz w:val="21"/>
          <w:szCs w:val="21"/>
        </w:rPr>
        <w:t>申请材料受理后</w:t>
      </w:r>
      <w:r w:rsidRPr="00A91413">
        <w:rPr>
          <w:rFonts w:ascii="黑体" w:eastAsia="黑体" w:hAnsi="黑体" w:cs="黑体"/>
          <w:sz w:val="21"/>
          <w:szCs w:val="21"/>
        </w:rPr>
        <w:t>,</w:t>
      </w:r>
      <w:r w:rsidRPr="00A91413">
        <w:rPr>
          <w:rFonts w:ascii="黑体" w:eastAsia="黑体" w:hAnsi="黑体" w:cs="黑体" w:hint="eastAsia"/>
          <w:sz w:val="21"/>
          <w:szCs w:val="21"/>
        </w:rPr>
        <w:t>行政机关应当指派</w:t>
      </w:r>
      <w:r w:rsidRPr="00A91413">
        <w:rPr>
          <w:rFonts w:ascii="黑体" w:eastAsia="黑体" w:hAnsi="黑体" w:cs="黑体"/>
          <w:sz w:val="21"/>
          <w:szCs w:val="21"/>
        </w:rPr>
        <w:t>2</w:t>
      </w:r>
      <w:r w:rsidRPr="00A91413">
        <w:rPr>
          <w:rFonts w:ascii="黑体" w:eastAsia="黑体" w:hAnsi="黑体" w:cs="黑体" w:hint="eastAsia"/>
          <w:sz w:val="21"/>
          <w:szCs w:val="21"/>
        </w:rPr>
        <w:t>名以上工作人员对申请材料的实质内容进行实地核查。</w:t>
      </w:r>
    </w:p>
    <w:p w:rsidR="005F5FA2" w:rsidRPr="00A91413"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（四）决定</w:t>
      </w:r>
    </w:p>
    <w:p w:rsidR="005F5FA2" w:rsidRDefault="005F5FA2" w:rsidP="00A91413">
      <w:pPr>
        <w:widowControl w:val="0"/>
        <w:adjustRightInd/>
        <w:snapToGrid/>
        <w:spacing w:after="0"/>
        <w:jc w:val="both"/>
        <w:rPr>
          <w:rFonts w:ascii="黑体" w:eastAsia="黑体" w:hAnsi="黑体" w:cs="黑体"/>
          <w:sz w:val="21"/>
          <w:szCs w:val="21"/>
        </w:rPr>
      </w:pPr>
      <w:r w:rsidRPr="00A91413">
        <w:rPr>
          <w:rFonts w:ascii="黑体" w:eastAsia="黑体" w:hAnsi="黑体" w:cs="黑体" w:hint="eastAsia"/>
          <w:sz w:val="21"/>
          <w:szCs w:val="21"/>
        </w:rPr>
        <w:t>申请材料符合法定条件的</w:t>
      </w:r>
      <w:r w:rsidRPr="00A91413">
        <w:rPr>
          <w:rFonts w:ascii="黑体" w:eastAsia="黑体" w:hAnsi="黑体" w:cs="黑体"/>
          <w:sz w:val="21"/>
          <w:szCs w:val="21"/>
        </w:rPr>
        <w:t>,</w:t>
      </w:r>
      <w:r w:rsidRPr="00A91413">
        <w:rPr>
          <w:rFonts w:ascii="黑体" w:eastAsia="黑体" w:hAnsi="黑体" w:cs="黑体" w:hint="eastAsia"/>
          <w:sz w:val="21"/>
          <w:szCs w:val="21"/>
        </w:rPr>
        <w:t>现场核查无误的</w:t>
      </w:r>
      <w:r w:rsidRPr="00A91413">
        <w:rPr>
          <w:rFonts w:ascii="黑体" w:eastAsia="黑体" w:hAnsi="黑体" w:cs="黑体"/>
          <w:sz w:val="21"/>
          <w:szCs w:val="21"/>
        </w:rPr>
        <w:t>,</w:t>
      </w:r>
      <w:r w:rsidRPr="00A91413">
        <w:rPr>
          <w:rFonts w:ascii="黑体" w:eastAsia="黑体" w:hAnsi="黑体" w:cs="黑体" w:hint="eastAsia"/>
          <w:sz w:val="21"/>
          <w:szCs w:val="21"/>
        </w:rPr>
        <w:t>根据个人或单位学校卫生工作实际情况和指标完成情况，经初审、复审、审定</w:t>
      </w:r>
      <w:r w:rsidRPr="00A91413">
        <w:rPr>
          <w:rFonts w:ascii="黑体" w:eastAsia="黑体" w:hAnsi="黑体" w:cs="黑体"/>
          <w:sz w:val="21"/>
          <w:szCs w:val="21"/>
        </w:rPr>
        <w:t>,</w:t>
      </w:r>
      <w:r w:rsidRPr="00A91413">
        <w:rPr>
          <w:rFonts w:ascii="黑体" w:eastAsia="黑体" w:hAnsi="黑体" w:cs="黑体" w:hint="eastAsia"/>
          <w:sz w:val="21"/>
          <w:szCs w:val="21"/>
        </w:rPr>
        <w:t>依法作出准予行政奖励的书面决定。通知个人或相关单位领取表彰文件和证书。</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5F5FA2" w:rsidRDefault="005F5FA2">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5F5FA2" w:rsidRDefault="005F5FA2">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无</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5F5FA2" w:rsidRDefault="005F5FA2" w:rsidP="008735C8">
      <w:pPr>
        <w:widowControl w:val="0"/>
        <w:adjustRightInd/>
        <w:snapToGrid/>
        <w:spacing w:after="0"/>
        <w:jc w:val="both"/>
        <w:rPr>
          <w:rFonts w:ascii="黑体" w:eastAsia="黑体" w:hAnsi="黑体" w:cs="黑体"/>
          <w:sz w:val="21"/>
          <w:szCs w:val="21"/>
        </w:rPr>
      </w:pPr>
      <w:r>
        <w:rPr>
          <w:rFonts w:hint="eastAsia"/>
          <w:color w:val="333333"/>
          <w:sz w:val="23"/>
          <w:szCs w:val="23"/>
        </w:rPr>
        <w:t>现场领取的，领取人需携带有效身份证和受理通知单。</w:t>
      </w:r>
      <w:r>
        <w:rPr>
          <w:rFonts w:ascii="黑体" w:eastAsia="黑体" w:hAnsi="黑体" w:cs="黑体" w:hint="eastAsia"/>
          <w:sz w:val="21"/>
          <w:szCs w:val="21"/>
        </w:rPr>
        <w:t>行政救济途径与方式</w:t>
      </w:r>
    </w:p>
    <w:p w:rsidR="005F5FA2" w:rsidRDefault="005F5FA2">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5F5FA2" w:rsidRDefault="005F5FA2">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5F5FA2" w:rsidRDefault="005F5FA2">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5F5FA2" w:rsidRDefault="005F5FA2">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5F5FA2" w:rsidRDefault="005F5FA2">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5F5FA2" w:rsidRDefault="005F5FA2">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5F5FA2" w:rsidRDefault="005F5FA2">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5F5FA2" w:rsidRDefault="005F5FA2">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5F5FA2" w:rsidRDefault="005F5FA2">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5F5FA2" w:rsidRDefault="005F5FA2">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5F5FA2" w:rsidRDefault="005F5FA2">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5F5FA2" w:rsidRDefault="005F5FA2">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5F5FA2" w:rsidRPr="002E45B4" w:rsidRDefault="005F5FA2"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5F5FA2" w:rsidRDefault="005F5FA2">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5F5FA2" w:rsidRDefault="005F5FA2"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5F5FA2" w:rsidRDefault="005F5FA2"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5F5FA2" w:rsidRDefault="005F5FA2">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5F5FA2" w:rsidRDefault="005F5FA2">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5F5FA2" w:rsidRDefault="005F5FA2">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5F5FA2" w:rsidRDefault="005F5FA2">
      <w:pPr>
        <w:pStyle w:val="NormalWeb"/>
        <w:ind w:firstLineChars="200" w:firstLine="420"/>
        <w:rPr>
          <w:rFonts w:ascii="宋体" w:hAnsi="宋体" w:cs="宋体"/>
          <w:sz w:val="21"/>
          <w:szCs w:val="21"/>
        </w:rPr>
      </w:pPr>
      <w:r>
        <w:rPr>
          <w:rFonts w:ascii="宋体" w:hAnsi="宋体" w:cs="宋体"/>
          <w:sz w:val="21"/>
          <w:szCs w:val="21"/>
        </w:rPr>
        <w:t>0375-7172163</w:t>
      </w:r>
    </w:p>
    <w:p w:rsidR="005F5FA2" w:rsidRDefault="005F5FA2">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5F5FA2" w:rsidRDefault="005F5FA2"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8062A9">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5F5FA2" w:rsidRDefault="005F5FA2"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5F5FA2" w:rsidRDefault="005F5FA2">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5F5FA2" w:rsidRDefault="005F5FA2">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5F5FA2" w:rsidRDefault="005F5FA2">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5F5FA2" w:rsidRDefault="005F5FA2">
      <w:pPr>
        <w:pStyle w:val="NormalWeb"/>
        <w:ind w:firstLineChars="200" w:firstLine="420"/>
        <w:rPr>
          <w:rFonts w:ascii="宋体" w:hAnsi="宋体" w:cs="宋体"/>
          <w:sz w:val="21"/>
          <w:szCs w:val="21"/>
        </w:rPr>
      </w:pPr>
      <w:r>
        <w:rPr>
          <w:rFonts w:ascii="宋体" w:hAnsi="宋体" w:cs="宋体"/>
          <w:sz w:val="21"/>
          <w:szCs w:val="21"/>
        </w:rPr>
        <w:t>0375-7172163</w:t>
      </w:r>
    </w:p>
    <w:p w:rsidR="005F5FA2" w:rsidRDefault="005F5FA2">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5F5FA2" w:rsidRDefault="005F5FA2"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8062A9">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5F5FA2" w:rsidRDefault="005F5FA2" w:rsidP="001376F5">
      <w:pPr>
        <w:pStyle w:val="NormalWeb"/>
        <w:rPr>
          <w:rFonts w:ascii="宋体" w:cs="宋体"/>
          <w:sz w:val="21"/>
          <w:szCs w:val="21"/>
        </w:rPr>
      </w:pPr>
      <w:r>
        <w:rPr>
          <w:rFonts w:ascii="宋体" w:hAnsi="宋体" w:cs="宋体"/>
          <w:sz w:val="21"/>
          <w:szCs w:val="21"/>
        </w:rPr>
        <w:fldChar w:fldCharType="end"/>
      </w:r>
    </w:p>
    <w:p w:rsidR="005F5FA2" w:rsidRDefault="005F5FA2">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5F5FA2" w:rsidRPr="00DF243F" w:rsidRDefault="005F5FA2">
      <w:pPr>
        <w:pStyle w:val="NormalWeb"/>
        <w:rPr>
          <w:rFonts w:ascii="宋体" w:cs="宋体"/>
          <w:sz w:val="21"/>
          <w:szCs w:val="21"/>
        </w:rPr>
      </w:pPr>
    </w:p>
    <w:p w:rsidR="005F5FA2" w:rsidRDefault="005F5FA2">
      <w:pPr>
        <w:rPr>
          <w:rFonts w:ascii="微软雅黑" w:cs="微软雅黑"/>
          <w:szCs w:val="21"/>
        </w:rPr>
      </w:pPr>
    </w:p>
    <w:p w:rsidR="005F5FA2" w:rsidRDefault="005F5FA2">
      <w:pPr>
        <w:rPr>
          <w:rFonts w:ascii="微软雅黑" w:cs="微软雅黑"/>
          <w:szCs w:val="21"/>
        </w:rPr>
      </w:pPr>
      <w:r w:rsidRPr="00375415">
        <w:rPr>
          <w:rFonts w:ascii="微软雅黑" w:cs="微软雅黑"/>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237.75pt;height:334.5pt;visibility:visible">
            <v:imagedata r:id="rId7" o:title=""/>
          </v:shape>
        </w:pict>
      </w:r>
      <w:bookmarkStart w:id="0" w:name="_GoBack"/>
      <w:bookmarkEnd w:id="0"/>
    </w:p>
    <w:p w:rsidR="005F5FA2" w:rsidRDefault="005F5FA2">
      <w:pPr>
        <w:rPr>
          <w:rFonts w:ascii="微软雅黑" w:cs="微软雅黑"/>
          <w:szCs w:val="21"/>
        </w:rPr>
      </w:pPr>
    </w:p>
    <w:p w:rsidR="005F5FA2" w:rsidRDefault="005F5FA2">
      <w:pPr>
        <w:spacing w:line="220" w:lineRule="atLeast"/>
      </w:pPr>
    </w:p>
    <w:sectPr w:rsidR="005F5FA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A2" w:rsidRDefault="005F5FA2" w:rsidP="00BD3090">
      <w:pPr>
        <w:spacing w:after="0"/>
      </w:pPr>
      <w:r>
        <w:separator/>
      </w:r>
    </w:p>
  </w:endnote>
  <w:endnote w:type="continuationSeparator" w:id="0">
    <w:p w:rsidR="005F5FA2" w:rsidRDefault="005F5FA2"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DengXian">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2" w:rsidRDefault="005F5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2" w:rsidRDefault="005F5FA2">
    <w:pPr>
      <w:pStyle w:val="Footer"/>
    </w:pPr>
    <w:r>
      <w:rPr>
        <w:noProof/>
      </w:rPr>
      <w:pict>
        <v:shapetype id="_x0000_t202" coordsize="21600,21600" o:spt="202" path="m,l,21600r21600,l21600,xe">
          <v:stroke joinstyle="miter"/>
          <v:path gradientshapeok="t" o:connecttype="rect"/>
        </v:shapetype>
        <v:shape id="Text Box 1030" o:spid="_x0000_s2049" type="#_x0000_t202" style="position:absolute;margin-left:0;margin-top:0;width:4.6pt;height:11pt;z-index:251660288;visibility:visible;mso-wrap-style:none;mso-position-horizontal:center;mso-position-horizontal-relative:margin" filled="f" stroked="f">
          <v:textbox style="mso-fit-shape-to-text:t" inset="0,0,0,0">
            <w:txbxContent>
              <w:p w:rsidR="005F5FA2" w:rsidRDefault="005F5FA2">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2" w:rsidRDefault="005F5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A2" w:rsidRDefault="005F5FA2" w:rsidP="00BD3090">
      <w:pPr>
        <w:spacing w:after="0"/>
      </w:pPr>
      <w:r>
        <w:separator/>
      </w:r>
    </w:p>
  </w:footnote>
  <w:footnote w:type="continuationSeparator" w:id="0">
    <w:p w:rsidR="005F5FA2" w:rsidRDefault="005F5FA2"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2" w:rsidRDefault="005F5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2" w:rsidRDefault="005F5FA2" w:rsidP="0098585F">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2" w:rsidRDefault="005F5F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70651"/>
    <w:rsid w:val="000F1247"/>
    <w:rsid w:val="001074AB"/>
    <w:rsid w:val="001376F5"/>
    <w:rsid w:val="0016130E"/>
    <w:rsid w:val="001640A7"/>
    <w:rsid w:val="001D61BB"/>
    <w:rsid w:val="001E7213"/>
    <w:rsid w:val="002628E7"/>
    <w:rsid w:val="00277206"/>
    <w:rsid w:val="002B0957"/>
    <w:rsid w:val="002B311E"/>
    <w:rsid w:val="002C4883"/>
    <w:rsid w:val="002D2C4E"/>
    <w:rsid w:val="002D3E24"/>
    <w:rsid w:val="002D4FD1"/>
    <w:rsid w:val="002E45B4"/>
    <w:rsid w:val="00323B43"/>
    <w:rsid w:val="00366EBE"/>
    <w:rsid w:val="00375415"/>
    <w:rsid w:val="003D37D8"/>
    <w:rsid w:val="00426133"/>
    <w:rsid w:val="0042740F"/>
    <w:rsid w:val="004358AB"/>
    <w:rsid w:val="004438E7"/>
    <w:rsid w:val="004A2665"/>
    <w:rsid w:val="00502951"/>
    <w:rsid w:val="00540F15"/>
    <w:rsid w:val="005636C7"/>
    <w:rsid w:val="005C02F5"/>
    <w:rsid w:val="005D4A80"/>
    <w:rsid w:val="005F5FA2"/>
    <w:rsid w:val="005F6264"/>
    <w:rsid w:val="00633426"/>
    <w:rsid w:val="006435D1"/>
    <w:rsid w:val="00652D37"/>
    <w:rsid w:val="0069770B"/>
    <w:rsid w:val="006D4A52"/>
    <w:rsid w:val="006E34DF"/>
    <w:rsid w:val="007102A2"/>
    <w:rsid w:val="00761E94"/>
    <w:rsid w:val="007F3A3A"/>
    <w:rsid w:val="008062A9"/>
    <w:rsid w:val="00824377"/>
    <w:rsid w:val="008735C8"/>
    <w:rsid w:val="00895314"/>
    <w:rsid w:val="008B7726"/>
    <w:rsid w:val="008C7F5A"/>
    <w:rsid w:val="0093649A"/>
    <w:rsid w:val="00972749"/>
    <w:rsid w:val="0098585F"/>
    <w:rsid w:val="009B2F70"/>
    <w:rsid w:val="009E13D0"/>
    <w:rsid w:val="00A07E72"/>
    <w:rsid w:val="00A132FB"/>
    <w:rsid w:val="00A91413"/>
    <w:rsid w:val="00A97936"/>
    <w:rsid w:val="00AA6F15"/>
    <w:rsid w:val="00AC6AB1"/>
    <w:rsid w:val="00AF2453"/>
    <w:rsid w:val="00AF3954"/>
    <w:rsid w:val="00B121D5"/>
    <w:rsid w:val="00B14EFB"/>
    <w:rsid w:val="00B43058"/>
    <w:rsid w:val="00B50C84"/>
    <w:rsid w:val="00B92BEF"/>
    <w:rsid w:val="00BA4831"/>
    <w:rsid w:val="00BA6B31"/>
    <w:rsid w:val="00BD3090"/>
    <w:rsid w:val="00BD612E"/>
    <w:rsid w:val="00C14B6C"/>
    <w:rsid w:val="00C171E4"/>
    <w:rsid w:val="00C25949"/>
    <w:rsid w:val="00C72E14"/>
    <w:rsid w:val="00CB637A"/>
    <w:rsid w:val="00CF222D"/>
    <w:rsid w:val="00D31D50"/>
    <w:rsid w:val="00D720CA"/>
    <w:rsid w:val="00D80BFE"/>
    <w:rsid w:val="00DB445C"/>
    <w:rsid w:val="00DC439D"/>
    <w:rsid w:val="00DF243F"/>
    <w:rsid w:val="00E102A1"/>
    <w:rsid w:val="00E25E4C"/>
    <w:rsid w:val="00E30B96"/>
    <w:rsid w:val="00EB0BAD"/>
    <w:rsid w:val="00F70B6F"/>
    <w:rsid w:val="00F70D1F"/>
    <w:rsid w:val="00F76049"/>
    <w:rsid w:val="00FB3E32"/>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uiPriority w:val="99"/>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8735C8"/>
    <w:rPr>
      <w:rFonts w:cs="Times New Roman"/>
    </w:rPr>
  </w:style>
</w:styles>
</file>

<file path=word/webSettings.xml><?xml version="1.0" encoding="utf-8"?>
<w:webSettings xmlns:r="http://schemas.openxmlformats.org/officeDocument/2006/relationships" xmlns:w="http://schemas.openxmlformats.org/wordprocessingml/2006/main">
  <w:divs>
    <w:div w:id="1347559722">
      <w:marLeft w:val="0"/>
      <w:marRight w:val="0"/>
      <w:marTop w:val="0"/>
      <w:marBottom w:val="0"/>
      <w:divBdr>
        <w:top w:val="none" w:sz="0" w:space="0" w:color="auto"/>
        <w:left w:val="none" w:sz="0" w:space="0" w:color="auto"/>
        <w:bottom w:val="none" w:sz="0" w:space="0" w:color="auto"/>
        <w:right w:val="none" w:sz="0" w:space="0" w:color="auto"/>
      </w:divBdr>
    </w:div>
    <w:div w:id="1347559725">
      <w:marLeft w:val="0"/>
      <w:marRight w:val="0"/>
      <w:marTop w:val="0"/>
      <w:marBottom w:val="0"/>
      <w:divBdr>
        <w:top w:val="none" w:sz="0" w:space="0" w:color="auto"/>
        <w:left w:val="none" w:sz="0" w:space="0" w:color="auto"/>
        <w:bottom w:val="none" w:sz="0" w:space="0" w:color="auto"/>
        <w:right w:val="none" w:sz="0" w:space="0" w:color="auto"/>
      </w:divBdr>
      <w:divsChild>
        <w:div w:id="1347559721">
          <w:marLeft w:val="0"/>
          <w:marRight w:val="0"/>
          <w:marTop w:val="0"/>
          <w:marBottom w:val="450"/>
          <w:divBdr>
            <w:top w:val="single" w:sz="2" w:space="0" w:color="DDDDDD"/>
            <w:left w:val="single" w:sz="2" w:space="0" w:color="DDDDDD"/>
            <w:bottom w:val="single" w:sz="2" w:space="0" w:color="DDDDDD"/>
            <w:right w:val="single" w:sz="2" w:space="0" w:color="DDDDDD"/>
          </w:divBdr>
          <w:divsChild>
            <w:div w:id="1347559738">
              <w:marLeft w:val="0"/>
              <w:marRight w:val="0"/>
              <w:marTop w:val="0"/>
              <w:marBottom w:val="0"/>
              <w:divBdr>
                <w:top w:val="none" w:sz="0" w:space="0" w:color="auto"/>
                <w:left w:val="none" w:sz="0" w:space="0" w:color="auto"/>
                <w:bottom w:val="none" w:sz="0" w:space="0" w:color="auto"/>
                <w:right w:val="none" w:sz="0" w:space="0" w:color="auto"/>
              </w:divBdr>
              <w:divsChild>
                <w:div w:id="1347559737">
                  <w:marLeft w:val="0"/>
                  <w:marRight w:val="0"/>
                  <w:marTop w:val="300"/>
                  <w:marBottom w:val="0"/>
                  <w:divBdr>
                    <w:top w:val="none" w:sz="0" w:space="0" w:color="auto"/>
                    <w:left w:val="none" w:sz="0" w:space="0" w:color="auto"/>
                    <w:bottom w:val="none" w:sz="0" w:space="0" w:color="auto"/>
                    <w:right w:val="none" w:sz="0" w:space="0" w:color="auto"/>
                  </w:divBdr>
                  <w:divsChild>
                    <w:div w:id="1347559726">
                      <w:marLeft w:val="0"/>
                      <w:marRight w:val="0"/>
                      <w:marTop w:val="0"/>
                      <w:marBottom w:val="0"/>
                      <w:divBdr>
                        <w:top w:val="none" w:sz="0" w:space="0" w:color="auto"/>
                        <w:left w:val="none" w:sz="0" w:space="0" w:color="auto"/>
                        <w:bottom w:val="none" w:sz="0" w:space="0" w:color="auto"/>
                        <w:right w:val="none" w:sz="0" w:space="0" w:color="auto"/>
                      </w:divBdr>
                      <w:divsChild>
                        <w:div w:id="1347559723">
                          <w:marLeft w:val="0"/>
                          <w:marRight w:val="0"/>
                          <w:marTop w:val="0"/>
                          <w:marBottom w:val="0"/>
                          <w:divBdr>
                            <w:top w:val="none" w:sz="0" w:space="0" w:color="auto"/>
                            <w:left w:val="none" w:sz="0" w:space="0" w:color="auto"/>
                            <w:bottom w:val="none" w:sz="0" w:space="0" w:color="auto"/>
                            <w:right w:val="none" w:sz="0" w:space="0" w:color="auto"/>
                          </w:divBdr>
                          <w:divsChild>
                            <w:div w:id="1347559730">
                              <w:marLeft w:val="0"/>
                              <w:marRight w:val="0"/>
                              <w:marTop w:val="0"/>
                              <w:marBottom w:val="0"/>
                              <w:divBdr>
                                <w:top w:val="none" w:sz="0" w:space="0" w:color="auto"/>
                                <w:left w:val="none" w:sz="0" w:space="0" w:color="auto"/>
                                <w:bottom w:val="none" w:sz="0" w:space="0" w:color="auto"/>
                                <w:right w:val="none" w:sz="0" w:space="0" w:color="auto"/>
                              </w:divBdr>
                            </w:div>
                            <w:div w:id="13475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59727">
      <w:marLeft w:val="0"/>
      <w:marRight w:val="0"/>
      <w:marTop w:val="0"/>
      <w:marBottom w:val="0"/>
      <w:divBdr>
        <w:top w:val="none" w:sz="0" w:space="0" w:color="auto"/>
        <w:left w:val="none" w:sz="0" w:space="0" w:color="auto"/>
        <w:bottom w:val="none" w:sz="0" w:space="0" w:color="auto"/>
        <w:right w:val="none" w:sz="0" w:space="0" w:color="auto"/>
      </w:divBdr>
    </w:div>
    <w:div w:id="1347559728">
      <w:marLeft w:val="0"/>
      <w:marRight w:val="0"/>
      <w:marTop w:val="0"/>
      <w:marBottom w:val="0"/>
      <w:divBdr>
        <w:top w:val="none" w:sz="0" w:space="0" w:color="auto"/>
        <w:left w:val="none" w:sz="0" w:space="0" w:color="auto"/>
        <w:bottom w:val="none" w:sz="0" w:space="0" w:color="auto"/>
        <w:right w:val="none" w:sz="0" w:space="0" w:color="auto"/>
      </w:divBdr>
    </w:div>
    <w:div w:id="1347559732">
      <w:marLeft w:val="0"/>
      <w:marRight w:val="0"/>
      <w:marTop w:val="0"/>
      <w:marBottom w:val="0"/>
      <w:divBdr>
        <w:top w:val="none" w:sz="0" w:space="0" w:color="auto"/>
        <w:left w:val="none" w:sz="0" w:space="0" w:color="auto"/>
        <w:bottom w:val="none" w:sz="0" w:space="0" w:color="auto"/>
        <w:right w:val="none" w:sz="0" w:space="0" w:color="auto"/>
      </w:divBdr>
      <w:divsChild>
        <w:div w:id="1347559735">
          <w:marLeft w:val="0"/>
          <w:marRight w:val="0"/>
          <w:marTop w:val="0"/>
          <w:marBottom w:val="450"/>
          <w:divBdr>
            <w:top w:val="single" w:sz="2" w:space="0" w:color="DDDDDD"/>
            <w:left w:val="single" w:sz="2" w:space="0" w:color="DDDDDD"/>
            <w:bottom w:val="single" w:sz="2" w:space="0" w:color="DDDDDD"/>
            <w:right w:val="single" w:sz="2" w:space="0" w:color="DDDDDD"/>
          </w:divBdr>
          <w:divsChild>
            <w:div w:id="1347559734">
              <w:marLeft w:val="0"/>
              <w:marRight w:val="0"/>
              <w:marTop w:val="0"/>
              <w:marBottom w:val="0"/>
              <w:divBdr>
                <w:top w:val="none" w:sz="0" w:space="0" w:color="auto"/>
                <w:left w:val="none" w:sz="0" w:space="0" w:color="auto"/>
                <w:bottom w:val="none" w:sz="0" w:space="0" w:color="auto"/>
                <w:right w:val="none" w:sz="0" w:space="0" w:color="auto"/>
              </w:divBdr>
              <w:divsChild>
                <w:div w:id="1347559724">
                  <w:marLeft w:val="0"/>
                  <w:marRight w:val="0"/>
                  <w:marTop w:val="300"/>
                  <w:marBottom w:val="0"/>
                  <w:divBdr>
                    <w:top w:val="none" w:sz="0" w:space="0" w:color="auto"/>
                    <w:left w:val="none" w:sz="0" w:space="0" w:color="auto"/>
                    <w:bottom w:val="none" w:sz="0" w:space="0" w:color="auto"/>
                    <w:right w:val="none" w:sz="0" w:space="0" w:color="auto"/>
                  </w:divBdr>
                  <w:divsChild>
                    <w:div w:id="1347559720">
                      <w:marLeft w:val="0"/>
                      <w:marRight w:val="0"/>
                      <w:marTop w:val="0"/>
                      <w:marBottom w:val="0"/>
                      <w:divBdr>
                        <w:top w:val="none" w:sz="0" w:space="0" w:color="auto"/>
                        <w:left w:val="none" w:sz="0" w:space="0" w:color="auto"/>
                        <w:bottom w:val="none" w:sz="0" w:space="0" w:color="auto"/>
                        <w:right w:val="none" w:sz="0" w:space="0" w:color="auto"/>
                      </w:divBdr>
                      <w:divsChild>
                        <w:div w:id="1347559729">
                          <w:marLeft w:val="0"/>
                          <w:marRight w:val="0"/>
                          <w:marTop w:val="0"/>
                          <w:marBottom w:val="0"/>
                          <w:divBdr>
                            <w:top w:val="none" w:sz="0" w:space="0" w:color="auto"/>
                            <w:left w:val="none" w:sz="0" w:space="0" w:color="auto"/>
                            <w:bottom w:val="none" w:sz="0" w:space="0" w:color="auto"/>
                            <w:right w:val="none" w:sz="0" w:space="0" w:color="auto"/>
                          </w:divBdr>
                          <w:divsChild>
                            <w:div w:id="1347559719">
                              <w:marLeft w:val="0"/>
                              <w:marRight w:val="0"/>
                              <w:marTop w:val="0"/>
                              <w:marBottom w:val="0"/>
                              <w:divBdr>
                                <w:top w:val="none" w:sz="0" w:space="0" w:color="auto"/>
                                <w:left w:val="none" w:sz="0" w:space="0" w:color="auto"/>
                                <w:bottom w:val="none" w:sz="0" w:space="0" w:color="auto"/>
                                <w:right w:val="none" w:sz="0" w:space="0" w:color="auto"/>
                              </w:divBdr>
                            </w:div>
                            <w:div w:id="13475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59733">
      <w:marLeft w:val="0"/>
      <w:marRight w:val="0"/>
      <w:marTop w:val="0"/>
      <w:marBottom w:val="0"/>
      <w:divBdr>
        <w:top w:val="none" w:sz="0" w:space="0" w:color="auto"/>
        <w:left w:val="none" w:sz="0" w:space="0" w:color="auto"/>
        <w:bottom w:val="none" w:sz="0" w:space="0" w:color="auto"/>
        <w:right w:val="none" w:sz="0" w:space="0" w:color="auto"/>
      </w:divBdr>
    </w:div>
    <w:div w:id="1347559739">
      <w:marLeft w:val="0"/>
      <w:marRight w:val="0"/>
      <w:marTop w:val="0"/>
      <w:marBottom w:val="0"/>
      <w:divBdr>
        <w:top w:val="none" w:sz="0" w:space="0" w:color="auto"/>
        <w:left w:val="none" w:sz="0" w:space="0" w:color="auto"/>
        <w:bottom w:val="none" w:sz="0" w:space="0" w:color="auto"/>
        <w:right w:val="none" w:sz="0" w:space="0" w:color="auto"/>
      </w:divBdr>
    </w:div>
    <w:div w:id="134755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Pages>
  <Words>299</Words>
  <Characters>1709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6</cp:revision>
  <cp:lastPrinted>2018-11-28T01:23:00Z</cp:lastPrinted>
  <dcterms:created xsi:type="dcterms:W3CDTF">2019-07-04T03:39:00Z</dcterms:created>
  <dcterms:modified xsi:type="dcterms:W3CDTF">2019-08-05T05:39:00Z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