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15" w:type="dxa"/>
          <w:left w:w="15" w:type="dxa"/>
          <w:bottom w:w="15" w:type="dxa"/>
          <w:right w:w="15" w:type="dxa"/>
        </w:tblCellMar>
      </w:tblPr>
      <w:tblGrid>
        <w:gridCol w:w="585"/>
        <w:gridCol w:w="1181"/>
        <w:gridCol w:w="1057"/>
        <w:gridCol w:w="1178"/>
        <w:gridCol w:w="1239"/>
        <w:gridCol w:w="971"/>
        <w:gridCol w:w="1519"/>
        <w:gridCol w:w="2565"/>
        <w:gridCol w:w="1586"/>
        <w:gridCol w:w="901"/>
        <w:gridCol w:w="789"/>
        <w:gridCol w:w="417"/>
      </w:tblGrid>
      <w:tr>
        <w:tblPrEx>
          <w:tblCellMar>
            <w:top w:w="15" w:type="dxa"/>
            <w:left w:w="15" w:type="dxa"/>
            <w:bottom w:w="15" w:type="dxa"/>
            <w:right w:w="15" w:type="dxa"/>
          </w:tblCellMar>
        </w:tblPrEx>
        <w:trPr>
          <w:trHeight w:val="1128" w:hRule="atLeast"/>
        </w:trPr>
        <w:tc>
          <w:tcPr>
            <w:tcW w:w="5000" w:type="pct"/>
            <w:gridSpan w:val="12"/>
            <w:vAlign w:val="center"/>
          </w:tcPr>
          <w:p>
            <w:pPr>
              <w:widowControl/>
              <w:jc w:val="center"/>
              <w:textAlignment w:val="center"/>
              <w:rPr>
                <w:rFonts w:hint="eastAsia" w:ascii="方正小标宋_GBK" w:hAnsi="宋体" w:eastAsia="方正小标宋_GBK" w:cs="宋体"/>
                <w:color w:val="000000"/>
                <w:sz w:val="40"/>
                <w:szCs w:val="40"/>
              </w:rPr>
            </w:pPr>
            <w:r>
              <w:rPr>
                <w:rFonts w:hint="eastAsia" w:ascii="方正小标宋_GBK" w:hAnsi="宋体" w:eastAsia="方正小标宋_GBK" w:cs="宋体"/>
                <w:color w:val="000000"/>
                <w:kern w:val="0"/>
                <w:sz w:val="40"/>
                <w:szCs w:val="40"/>
                <w:lang w:eastAsia="zh-CN"/>
              </w:rPr>
              <w:t>鲁山县</w:t>
            </w:r>
            <w:bookmarkStart w:id="0" w:name="_GoBack"/>
            <w:bookmarkEnd w:id="0"/>
            <w:r>
              <w:rPr>
                <w:rFonts w:hint="eastAsia" w:ascii="方正小标宋_GBK" w:hAnsi="宋体" w:eastAsia="方正小标宋_GBK" w:cs="宋体"/>
                <w:color w:val="000000"/>
                <w:kern w:val="0"/>
                <w:sz w:val="40"/>
                <w:szCs w:val="40"/>
              </w:rPr>
              <w:t>发展和改革委员会执法音像记录事项清单</w:t>
            </w:r>
          </w:p>
        </w:tc>
      </w:tr>
      <w:tr>
        <w:tblPrEx>
          <w:tblCellMar>
            <w:top w:w="15" w:type="dxa"/>
            <w:left w:w="15" w:type="dxa"/>
            <w:bottom w:w="15" w:type="dxa"/>
            <w:right w:w="15" w:type="dxa"/>
          </w:tblCellMar>
        </w:tblPrEx>
        <w:trPr>
          <w:trHeight w:val="768"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Courier New" w:eastAsia="仿宋_GB2312" w:cs="Courier New"/>
                <w:color w:val="000000"/>
                <w:szCs w:val="21"/>
              </w:rPr>
            </w:pPr>
            <w:r>
              <w:rPr>
                <w:rFonts w:hint="eastAsia" w:ascii="仿宋_GB2312" w:hAnsi="Courier New" w:eastAsia="仿宋_GB2312" w:cs="Courier New"/>
                <w:color w:val="000000"/>
                <w:kern w:val="0"/>
                <w:szCs w:val="21"/>
              </w:rPr>
              <w:t>序号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执法类别</w:t>
            </w: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执法事项</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记录环节</w:t>
            </w: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执法场所</w:t>
            </w: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记录人</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记录开始时间</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记录内容</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记录结束时间</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记录存储   时间</w:t>
            </w:r>
          </w:p>
        </w:tc>
        <w:tc>
          <w:tcPr>
            <w:tcW w:w="28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执法记录类别</w:t>
            </w:r>
          </w:p>
        </w:tc>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szCs w:val="21"/>
              </w:rPr>
            </w:pPr>
            <w:r>
              <w:rPr>
                <w:rFonts w:hint="eastAsia" w:ascii="仿宋_GB2312" w:hAnsi="Times New Roman" w:eastAsia="仿宋_GB2312"/>
                <w:color w:val="000000"/>
                <w:kern w:val="0"/>
                <w:szCs w:val="21"/>
              </w:rPr>
              <w:t>备注</w:t>
            </w:r>
          </w:p>
        </w:tc>
      </w:tr>
      <w:tr>
        <w:tblPrEx>
          <w:tblCellMar>
            <w:top w:w="15" w:type="dxa"/>
            <w:left w:w="15" w:type="dxa"/>
            <w:bottom w:w="15" w:type="dxa"/>
            <w:right w:w="15" w:type="dxa"/>
          </w:tblCellMar>
        </w:tblPrEx>
        <w:trPr>
          <w:trHeight w:val="1260"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1</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行政检查</w:t>
            </w: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调查取证</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调查笔录</w:t>
            </w: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调查现场</w:t>
            </w: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检查人员</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进入检查现场时</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记录当事人或在场有关人员不配合调查笔录审核及签字的过程及结果</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离开检查现场时</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与文字材料存储时间一致</w:t>
            </w:r>
          </w:p>
        </w:tc>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Calibri"/>
                <w:color w:val="000000"/>
                <w:szCs w:val="21"/>
              </w:rPr>
            </w:pPr>
            <w:r>
              <w:rPr>
                <w:rFonts w:hint="eastAsia" w:ascii="仿宋_GB2312" w:eastAsia="仿宋_GB2312" w:cs="Calibri"/>
                <w:color w:val="000000"/>
                <w:szCs w:val="21"/>
              </w:rPr>
              <w:t>场景类</w:t>
            </w:r>
          </w:p>
        </w:tc>
        <w:tc>
          <w:tcPr>
            <w:tcW w:w="149" w:type="pct"/>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Calibri"/>
                <w:color w:val="000000"/>
                <w:szCs w:val="21"/>
              </w:rPr>
            </w:pPr>
          </w:p>
        </w:tc>
      </w:tr>
      <w:tr>
        <w:tblPrEx>
          <w:tblCellMar>
            <w:top w:w="15" w:type="dxa"/>
            <w:left w:w="15" w:type="dxa"/>
            <w:bottom w:w="15" w:type="dxa"/>
            <w:right w:w="15" w:type="dxa"/>
          </w:tblCellMar>
        </w:tblPrEx>
        <w:trPr>
          <w:trHeight w:val="1320"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2</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行政处罚</w:t>
            </w: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听证</w:t>
            </w: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调查取证</w:t>
            </w: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听证会场</w:t>
            </w: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听证记录员</w:t>
            </w: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举行听证会开始</w:t>
            </w: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听证全过程</w:t>
            </w: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听证会议结束</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与文字材料存储时间一致</w:t>
            </w:r>
          </w:p>
        </w:tc>
        <w:tc>
          <w:tcPr>
            <w:tcW w:w="28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Calibri"/>
                <w:color w:val="000000"/>
                <w:szCs w:val="21"/>
              </w:rPr>
            </w:pPr>
            <w:r>
              <w:rPr>
                <w:rFonts w:hint="eastAsia" w:ascii="仿宋_GB2312" w:eastAsia="仿宋_GB2312" w:cs="Calibri"/>
                <w:color w:val="000000"/>
                <w:szCs w:val="21"/>
              </w:rPr>
              <w:t>会议类</w:t>
            </w:r>
          </w:p>
        </w:tc>
        <w:tc>
          <w:tcPr>
            <w:tcW w:w="14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Calibri"/>
                <w:color w:val="000000"/>
                <w:szCs w:val="21"/>
              </w:rPr>
            </w:pPr>
          </w:p>
        </w:tc>
      </w:tr>
      <w:tr>
        <w:tblPrEx>
          <w:tblCellMar>
            <w:top w:w="15" w:type="dxa"/>
            <w:left w:w="15" w:type="dxa"/>
            <w:bottom w:w="15" w:type="dxa"/>
            <w:right w:w="15" w:type="dxa"/>
          </w:tblCellMar>
        </w:tblPrEx>
        <w:trPr>
          <w:trHeight w:val="947"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282" w:type="pct"/>
            <w:tcBorders>
              <w:top w:val="single" w:color="000000" w:sz="4" w:space="0"/>
              <w:left w:val="single" w:color="000000" w:sz="4" w:space="0"/>
              <w:bottom w:val="single" w:color="000000" w:sz="4" w:space="0"/>
              <w:right w:val="single" w:color="000000" w:sz="4" w:space="0"/>
            </w:tcBorders>
          </w:tcPr>
          <w:p>
            <w:pPr>
              <w:rPr>
                <w:rFonts w:hint="eastAsia" w:ascii="仿宋_GB2312" w:eastAsia="仿宋_GB2312" w:cs="Calibri"/>
                <w:color w:val="000000"/>
                <w:szCs w:val="21"/>
              </w:rPr>
            </w:pPr>
          </w:p>
        </w:tc>
        <w:tc>
          <w:tcPr>
            <w:tcW w:w="149" w:type="pct"/>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Calibri"/>
                <w:color w:val="000000"/>
                <w:szCs w:val="21"/>
              </w:rPr>
            </w:pPr>
          </w:p>
        </w:tc>
      </w:tr>
      <w:tr>
        <w:tblPrEx>
          <w:tblCellMar>
            <w:top w:w="15" w:type="dxa"/>
            <w:left w:w="15" w:type="dxa"/>
            <w:bottom w:w="15" w:type="dxa"/>
            <w:right w:w="15" w:type="dxa"/>
          </w:tblCellMar>
        </w:tblPrEx>
        <w:trPr>
          <w:trHeight w:val="947"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282" w:type="pct"/>
            <w:tcBorders>
              <w:top w:val="single" w:color="000000" w:sz="4" w:space="0"/>
              <w:left w:val="single" w:color="000000" w:sz="4" w:space="0"/>
              <w:bottom w:val="single" w:color="000000" w:sz="4" w:space="0"/>
              <w:right w:val="single" w:color="000000" w:sz="4" w:space="0"/>
            </w:tcBorders>
          </w:tcPr>
          <w:p>
            <w:pPr>
              <w:rPr>
                <w:rFonts w:hint="eastAsia" w:ascii="仿宋_GB2312" w:eastAsia="仿宋_GB2312" w:cs="Calibri"/>
                <w:color w:val="000000"/>
                <w:szCs w:val="21"/>
              </w:rPr>
            </w:pPr>
          </w:p>
        </w:tc>
        <w:tc>
          <w:tcPr>
            <w:tcW w:w="149" w:type="pct"/>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Calibri"/>
                <w:color w:val="000000"/>
                <w:szCs w:val="21"/>
              </w:rPr>
            </w:pPr>
          </w:p>
        </w:tc>
      </w:tr>
      <w:tr>
        <w:tblPrEx>
          <w:tblCellMar>
            <w:top w:w="15" w:type="dxa"/>
            <w:left w:w="15" w:type="dxa"/>
            <w:bottom w:w="15" w:type="dxa"/>
            <w:right w:w="15" w:type="dxa"/>
          </w:tblCellMar>
        </w:tblPrEx>
        <w:trPr>
          <w:trHeight w:val="947" w:hRule="atLeast"/>
        </w:trPr>
        <w:tc>
          <w:tcPr>
            <w:tcW w:w="2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Times New Roman" w:eastAsia="仿宋_GB2312"/>
                <w:color w:val="000000"/>
                <w:kern w:val="0"/>
                <w:szCs w:val="21"/>
              </w:rPr>
            </w:pPr>
          </w:p>
        </w:tc>
        <w:tc>
          <w:tcPr>
            <w:tcW w:w="378"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4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4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9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56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Times New Roman" w:eastAsia="仿宋_GB2312"/>
                <w:color w:val="000000"/>
                <w:kern w:val="0"/>
                <w:szCs w:val="21"/>
              </w:rPr>
            </w:pPr>
          </w:p>
        </w:tc>
        <w:tc>
          <w:tcPr>
            <w:tcW w:w="282" w:type="pct"/>
            <w:tcBorders>
              <w:top w:val="single" w:color="000000" w:sz="4" w:space="0"/>
              <w:left w:val="single" w:color="000000" w:sz="4" w:space="0"/>
              <w:bottom w:val="single" w:color="000000" w:sz="4" w:space="0"/>
              <w:right w:val="single" w:color="000000" w:sz="4" w:space="0"/>
            </w:tcBorders>
          </w:tcPr>
          <w:p>
            <w:pPr>
              <w:rPr>
                <w:rFonts w:hint="eastAsia" w:ascii="仿宋_GB2312" w:eastAsia="仿宋_GB2312" w:cs="Calibri"/>
                <w:color w:val="000000"/>
                <w:szCs w:val="21"/>
              </w:rPr>
            </w:pPr>
          </w:p>
        </w:tc>
        <w:tc>
          <w:tcPr>
            <w:tcW w:w="149" w:type="pct"/>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Calibri"/>
                <w:color w:val="00000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B71F1"/>
    <w:rsid w:val="7FB8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2021-11-16T06:56:42Z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