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eastAsia" w:ascii="Times New Roman" w:hAnsi="Times New Roman"/>
          <w:b/>
          <w:bCs/>
          <w:color w:val="auto"/>
          <w:sz w:val="24"/>
          <w:szCs w:val="24"/>
          <w:highlight w:val="yellow"/>
          <w:lang w:val="zh-CN"/>
        </w:rPr>
      </w:pPr>
      <w:bookmarkStart w:id="0" w:name="_GoBack"/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附表2   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highlight w:val="none"/>
          <w:lang w:val="zh-CN"/>
        </w:rPr>
        <w:t>土壤环境影响评价自查表</w:t>
      </w:r>
    </w:p>
    <w:bookmarkEnd w:id="0"/>
    <w:tbl>
      <w:tblPr>
        <w:tblStyle w:val="4"/>
        <w:tblW w:w="570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2258"/>
        <w:gridCol w:w="1103"/>
        <w:gridCol w:w="826"/>
        <w:gridCol w:w="556"/>
        <w:gridCol w:w="1465"/>
        <w:gridCol w:w="586"/>
        <w:gridCol w:w="837"/>
        <w:gridCol w:w="9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688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</w:rPr>
              <w:t>工作内容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</w:rPr>
              <w:t>完成情况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2"/>
                <w:sz w:val="21"/>
                <w:szCs w:val="21"/>
                <w:highlight w:val="yellow"/>
              </w:rPr>
            </w:pPr>
            <w:r>
              <w:rPr>
                <w:rFonts w:hint="default" w:ascii="Times New Roman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影响识别</w:t>
            </w: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影响类型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污染影响型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；生态影响型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；两种兼有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土地利用类型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建设用地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；农用地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；未利用地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占地规模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tabs>
                <w:tab w:val="left" w:pos="1370"/>
              </w:tabs>
              <w:spacing w:before="0" w:beforeAutospacing="0" w:after="0" w:afterAutospacing="0"/>
              <w:ind w:left="105" w:leftChars="50" w:right="0"/>
              <w:jc w:val="both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1.838739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hm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position w:val="6"/>
                <w:sz w:val="21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敏感目标信息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tabs>
                <w:tab w:val="left" w:pos="1639"/>
                <w:tab w:val="left" w:pos="3530"/>
              </w:tabs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敏感目标（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）、方位（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）、距离（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影响途径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大气沉降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；地面漫流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；垂直入渗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；地下水位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；其他（）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全部污染物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基本因子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45项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特征因子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石油烃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所属土壤环境影响</w:t>
            </w: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评价项目类别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Ⅰ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类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Ⅱ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类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Ⅲ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类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Ⅳ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类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yellow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敏感程度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敏感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；较敏感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；不敏感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688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评价工作等级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一级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；二级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；三级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现状调查内容</w:t>
            </w: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资料收集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a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b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c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d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理化特性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pH值、阳离子交换量、氧化还原电位、饱和导水率、土壤容重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同附录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现状监测点位</w:t>
            </w:r>
          </w:p>
        </w:tc>
        <w:tc>
          <w:tcPr>
            <w:tcW w:w="58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占地范围内</w:t>
            </w:r>
          </w:p>
        </w:tc>
        <w:tc>
          <w:tcPr>
            <w:tcW w:w="107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占地范围外</w:t>
            </w:r>
          </w:p>
        </w:tc>
        <w:tc>
          <w:tcPr>
            <w:tcW w:w="4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深度</w:t>
            </w:r>
          </w:p>
        </w:tc>
        <w:tc>
          <w:tcPr>
            <w:tcW w:w="482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点位布置图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表层样点数</w:t>
            </w:r>
          </w:p>
        </w:tc>
        <w:tc>
          <w:tcPr>
            <w:tcW w:w="72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3</w:t>
            </w:r>
          </w:p>
        </w:tc>
        <w:tc>
          <w:tcPr>
            <w:tcW w:w="107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4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48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yellow"/>
                <w:lang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柱状样点数</w:t>
            </w:r>
          </w:p>
        </w:tc>
        <w:tc>
          <w:tcPr>
            <w:tcW w:w="72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07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4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48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yellow"/>
                <w:lang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现状监测因子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基本因子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45项、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石油烃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现状评</w:t>
            </w: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价</w:t>
            </w: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评价因子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B050"/>
                <w:kern w:val="2"/>
                <w:sz w:val="21"/>
                <w:szCs w:val="21"/>
                <w:highlight w:val="none"/>
              </w:rPr>
              <w:t>基本因子</w:t>
            </w:r>
            <w:r>
              <w:rPr>
                <w:rFonts w:hint="eastAsia" w:ascii="Times New Roman" w:hAnsi="Times New Roman" w:cs="Times New Roman"/>
                <w:color w:val="00B050"/>
                <w:kern w:val="2"/>
                <w:sz w:val="21"/>
                <w:szCs w:val="21"/>
                <w:highlight w:val="none"/>
                <w:lang w:eastAsia="zh-CN"/>
              </w:rPr>
              <w:t>45项、</w:t>
            </w:r>
            <w:r>
              <w:rPr>
                <w:rFonts w:hint="eastAsia" w:ascii="Times New Roman" w:hAnsi="Times New Roman" w:cs="Times New Roman"/>
                <w:color w:val="00B050"/>
                <w:kern w:val="2"/>
                <w:sz w:val="21"/>
                <w:szCs w:val="21"/>
                <w:highlight w:val="none"/>
                <w:lang w:val="en-US" w:eastAsia="zh-CN"/>
              </w:rPr>
              <w:t>石油烃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评价标准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GB 15618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GB 36600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；表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D.1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；表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</w:rPr>
              <w:t>D.2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；其他（）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现状评价结论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达标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9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影响预测</w:t>
            </w: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预测因子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预测方法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tabs>
                <w:tab w:val="left" w:pos="2930"/>
              </w:tabs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附录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E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；附录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；其他（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预测分析内容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tabs>
                <w:tab w:val="left" w:pos="1639"/>
              </w:tabs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影响范围（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pStyle w:val="6"/>
              <w:keepNext w:val="0"/>
              <w:keepLines w:val="0"/>
              <w:suppressLineNumbers w:val="0"/>
              <w:tabs>
                <w:tab w:val="left" w:pos="1639"/>
              </w:tabs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影响程度（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yellow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预测结论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达标结论：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a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b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c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不达标结论：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a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b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防治措</w:t>
            </w: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施</w:t>
            </w: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防控措施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105" w:leftChars="5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土壤环境质量现状保障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；源头控制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；过程防控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  <w:t>□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；其他（）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bidi="en-US"/>
              </w:rPr>
            </w:pPr>
          </w:p>
        </w:tc>
        <w:tc>
          <w:tcPr>
            <w:tcW w:w="118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跟踪监测</w:t>
            </w:r>
          </w:p>
        </w:tc>
        <w:tc>
          <w:tcPr>
            <w:tcW w:w="1015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监测点数</w:t>
            </w:r>
          </w:p>
        </w:tc>
        <w:tc>
          <w:tcPr>
            <w:tcW w:w="106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监测指标</w:t>
            </w:r>
          </w:p>
        </w:tc>
        <w:tc>
          <w:tcPr>
            <w:tcW w:w="74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监测频次</w:t>
            </w:r>
          </w:p>
        </w:tc>
        <w:tc>
          <w:tcPr>
            <w:tcW w:w="482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015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</w:p>
        </w:tc>
        <w:tc>
          <w:tcPr>
            <w:tcW w:w="1063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</w:p>
        </w:tc>
        <w:tc>
          <w:tcPr>
            <w:tcW w:w="74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</w:p>
        </w:tc>
        <w:tc>
          <w:tcPr>
            <w:tcW w:w="48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49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  <w:tc>
          <w:tcPr>
            <w:tcW w:w="118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信息公开指标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</w:t>
            </w:r>
          </w:p>
        </w:tc>
        <w:tc>
          <w:tcPr>
            <w:tcW w:w="482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lang w:eastAsia="en-US" w:bidi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688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</w:rPr>
              <w:t>评价结论</w:t>
            </w:r>
          </w:p>
        </w:tc>
        <w:tc>
          <w:tcPr>
            <w:tcW w:w="2828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从土壤环境影响的角度，项目建设可行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注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“□”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为勾选项，可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√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“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”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为内容填写项；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“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备注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”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为其他补充内容。</w:t>
            </w:r>
          </w:p>
          <w:p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注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：需要分别开展土壤环境影响评级工作的，分别填写自查表。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271C1"/>
    <w:rsid w:val="24853561"/>
    <w:rsid w:val="3B28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customStyle="1" w:styleId="6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孙斐</cp:lastModifiedBy>
  <dcterms:modified xsi:type="dcterms:W3CDTF">2021-01-05T02:07:50Z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