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eastAsia="zh-CN"/>
        </w:rPr>
        <w:t>附表</w:t>
      </w:r>
      <w:r>
        <w:rPr>
          <w:rFonts w:hint="eastAsia" w:ascii="黑体" w:hAnsi="黑体" w:eastAsia="黑体" w:cs="黑体"/>
          <w:sz w:val="24"/>
          <w:lang w:val="en-US" w:eastAsia="zh-CN"/>
        </w:rPr>
        <w:t xml:space="preserve">2 </w:t>
      </w:r>
      <w:r>
        <w:rPr>
          <w:rFonts w:hint="eastAsia" w:ascii="黑体" w:hAnsi="黑体" w:eastAsia="黑体" w:cs="黑体"/>
          <w:sz w:val="24"/>
        </w:rPr>
        <w:t>地表水环境影响评价自查表</w:t>
      </w:r>
    </w:p>
    <w:tbl>
      <w:tblPr>
        <w:tblStyle w:val="2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524"/>
        <w:gridCol w:w="1355"/>
        <w:gridCol w:w="338"/>
        <w:gridCol w:w="57"/>
        <w:gridCol w:w="508"/>
        <w:gridCol w:w="452"/>
        <w:gridCol w:w="676"/>
        <w:gridCol w:w="679"/>
        <w:gridCol w:w="197"/>
        <w:gridCol w:w="254"/>
        <w:gridCol w:w="851"/>
        <w:gridCol w:w="53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工作内容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影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响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识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别</w:t>
            </w: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影响类型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水污染影响型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sz w:val="18"/>
                <w:szCs w:val="18"/>
              </w:rPr>
              <w:t>；水文要素影响型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水环境保护目标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饮用水水源保护区 □；饮用水取水口 □；涉水的自然保护区 □；重要湿地 □； </w:t>
            </w:r>
          </w:p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重点保护与珍稀水生生物的栖息地 □；重要水生生物的自然产卵场及索饵场、越冬场和洄游通道、天然渔场等渔业水体 □；涉水的风景名胜区 □；其他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影响途径</w:t>
            </w:r>
          </w:p>
        </w:tc>
        <w:tc>
          <w:tcPr>
            <w:tcW w:w="3386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水污染影响型</w:t>
            </w:r>
          </w:p>
        </w:tc>
        <w:tc>
          <w:tcPr>
            <w:tcW w:w="3389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6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直接排放 □；间接排放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A3"/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；其他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3389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水温 □；径流 □；水域面积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影响因子</w:t>
            </w:r>
          </w:p>
        </w:tc>
        <w:tc>
          <w:tcPr>
            <w:tcW w:w="3386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持久性污染物 □；有毒有害污染物 □；非持久性污染物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sz w:val="18"/>
                <w:szCs w:val="18"/>
              </w:rPr>
              <w:t>；pH值 □；热污染 □；富营养化 □；其他 □</w:t>
            </w:r>
          </w:p>
        </w:tc>
        <w:tc>
          <w:tcPr>
            <w:tcW w:w="3389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水温 □；水位（水深） □；流速 □；流量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9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评价等级</w:t>
            </w:r>
          </w:p>
        </w:tc>
        <w:tc>
          <w:tcPr>
            <w:tcW w:w="3386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水污染影响型</w:t>
            </w:r>
          </w:p>
        </w:tc>
        <w:tc>
          <w:tcPr>
            <w:tcW w:w="3389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3386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一级 □；二级 □；三级A □；三级B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3389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一级 □；二级 □；三级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现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状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调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查</w:t>
            </w: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区域污染源</w:t>
            </w:r>
          </w:p>
        </w:tc>
        <w:tc>
          <w:tcPr>
            <w:tcW w:w="3386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调查项目</w:t>
            </w:r>
          </w:p>
        </w:tc>
        <w:tc>
          <w:tcPr>
            <w:tcW w:w="3389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已建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A3"/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；在建 □；拟建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sz w:val="18"/>
                <w:szCs w:val="18"/>
              </w:rPr>
              <w:t>；其他 □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拟替代的污染源□</w:t>
            </w:r>
          </w:p>
        </w:tc>
        <w:tc>
          <w:tcPr>
            <w:tcW w:w="3389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排污许可证 □；环评 □；环保验收 □；既有实测 □；现场监测 □；入河排放口数据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受影响水体水环境质量</w:t>
            </w:r>
          </w:p>
        </w:tc>
        <w:tc>
          <w:tcPr>
            <w:tcW w:w="3386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调查时期</w:t>
            </w:r>
          </w:p>
        </w:tc>
        <w:tc>
          <w:tcPr>
            <w:tcW w:w="3389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3386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丰水期 □；平水期 □；枯水期 □；冰封期 □春季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；夏季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；秋季 □；冬季 □ </w:t>
            </w:r>
          </w:p>
        </w:tc>
        <w:tc>
          <w:tcPr>
            <w:tcW w:w="3389" w:type="dxa"/>
            <w:gridSpan w:val="6"/>
            <w:shd w:val="clear" w:color="auto" w:fill="auto"/>
            <w:vAlign w:val="center"/>
          </w:tcPr>
          <w:p>
            <w:pPr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生态环境保护主管部门 □；补充监测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区域水资源开发利用状况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未开发 □；开发量 40%以下 □；开发量 40%以上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水文情势调查</w:t>
            </w:r>
          </w:p>
        </w:tc>
        <w:tc>
          <w:tcPr>
            <w:tcW w:w="3386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调查时期</w:t>
            </w:r>
          </w:p>
        </w:tc>
        <w:tc>
          <w:tcPr>
            <w:tcW w:w="3389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3386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丰水期 □；平水期 □；枯水期 □；冰封期春季 □；夏季 □；秋季 □；冬季 □</w:t>
            </w:r>
          </w:p>
        </w:tc>
        <w:tc>
          <w:tcPr>
            <w:tcW w:w="3389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水行政主管部门 □；补充监测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补充监测</w:t>
            </w:r>
          </w:p>
        </w:tc>
        <w:tc>
          <w:tcPr>
            <w:tcW w:w="225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监测时期</w:t>
            </w:r>
          </w:p>
        </w:tc>
        <w:tc>
          <w:tcPr>
            <w:tcW w:w="2258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监测因子</w:t>
            </w:r>
          </w:p>
        </w:tc>
        <w:tc>
          <w:tcPr>
            <w:tcW w:w="22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监测断面或点位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2258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丰水期 □；平水期 □；枯水期 □；冰封期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春季 □；夏季 □；秋季 □；冬季 □</w:t>
            </w:r>
          </w:p>
        </w:tc>
        <w:tc>
          <w:tcPr>
            <w:tcW w:w="2258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（）</w:t>
            </w:r>
          </w:p>
        </w:tc>
        <w:tc>
          <w:tcPr>
            <w:tcW w:w="22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监测断面或点位个数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（ ）个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现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状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评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价</w:t>
            </w: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评价范围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河流：长度（  ）km；湖库、河口及近岸海域：面积（/）km</w:t>
            </w:r>
            <w:r>
              <w:rPr>
                <w:rFonts w:hint="eastAsia"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评价因子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评价标准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河流、湖库、河口：Ⅰ类 □；Ⅱ类 □；Ⅲ类 □；Ⅳ类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；Ⅴ类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近岸海域：第一类 □；第二类 □；第三类 □；第四类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规划年评价标准（/）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评价时期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丰水期 □；平水期 □；枯水期 □；冰封期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春季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；夏季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；秋季 □；冬季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评价结论</w:t>
            </w:r>
          </w:p>
        </w:tc>
        <w:tc>
          <w:tcPr>
            <w:tcW w:w="5367" w:type="dxa"/>
            <w:gridSpan w:val="10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水环境功能区或水功能区、近岸海域环境功能区水质达标状况 □：达标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；不达标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水环境控制单元或断面水质达标状况 □：达标 □；不达标 □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水环境保护目标质量状况 □：达标 □；不达标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对照断面、控制断面等代表性断面的水质状况 □：达标 □；不达标 □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底泥污染评价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水资源与开发利用程度及其水文情势评价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水环境质量回顾评价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流域（区域）水资源（包括水能资源）与开发利用总体状况、生态流量管理要求与现状满足程度、建设项目占用水域空间的水流状况与河湖演变状况 □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达标区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 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不达标区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影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响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预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测</w:t>
            </w: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预测范围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河流：长度（/）km；湖库、河口及近岸海域：面积（/）km</w:t>
            </w:r>
            <w:r>
              <w:rPr>
                <w:rFonts w:hint="eastAsia"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预测因子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预测时期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丰水期 □；平水期 □；枯水期 □；冰封期 □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春季 □；夏季 □；秋季 □；冬季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设计水文条件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预测情景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建设期 □；生产运行期 □；服务期满后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正常工况 □；非正常工况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污染控制和减缓措施方案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区（流）域环境质量改善目标要求情景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预测方法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数值解 □：解析解 □；其他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导则推荐模式 □：其他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影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响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评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价</w:t>
            </w: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水污染控制和水环境影响减缓措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施有效性评价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区（流）域水环境质量改善目标 □；替代削减源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水环境影响评价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排放口混合区外满足水环境管理要求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水环境功能区或水功能区、近岸海域环境功能区水质达标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满足水环境保护目标水域水环境质量要求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水环境控制单元或断面水质达标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满足重点水污染物排放总量控制指标要求，重点行业建设项目， 主要污染物排放满足等量或减量替代要求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满足区（流）域水环境质量改善目标要求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水文要素影响型建设项目同时应包括水文情势变化评价、主要水文特征值影响评价、生态流量符合性评价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对于新设或调整入河（湖库、近岸海域）排放口的建设项目，应包括排放口设置的环境合理性评价 □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满足生态保护红线、水环境质量底线、资源利用上线和环境准入清单管理要求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污染源排放量核算</w:t>
            </w:r>
          </w:p>
        </w:tc>
        <w:tc>
          <w:tcPr>
            <w:tcW w:w="225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污染物名称</w:t>
            </w:r>
          </w:p>
        </w:tc>
        <w:tc>
          <w:tcPr>
            <w:tcW w:w="2258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排放量/（t/a）</w:t>
            </w:r>
          </w:p>
        </w:tc>
        <w:tc>
          <w:tcPr>
            <w:tcW w:w="22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225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  <w:tc>
          <w:tcPr>
            <w:tcW w:w="2258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  <w:tc>
          <w:tcPr>
            <w:tcW w:w="22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替代源排放情况</w:t>
            </w:r>
          </w:p>
        </w:tc>
        <w:tc>
          <w:tcPr>
            <w:tcW w:w="13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污染源名称</w:t>
            </w:r>
          </w:p>
        </w:tc>
        <w:tc>
          <w:tcPr>
            <w:tcW w:w="135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hint="eastAsia" w:ascii="Times New Roman" w:hAnsi="Times New Roman"/>
                <w:spacing w:val="-10"/>
                <w:sz w:val="18"/>
                <w:szCs w:val="18"/>
              </w:rPr>
              <w:t>排污许可证编号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污染物名称</w:t>
            </w:r>
          </w:p>
        </w:tc>
        <w:tc>
          <w:tcPr>
            <w:tcW w:w="135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排放量/（t/a）</w:t>
            </w:r>
          </w:p>
        </w:tc>
        <w:tc>
          <w:tcPr>
            <w:tcW w:w="13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355" w:type="dxa"/>
            <w:shd w:val="clear" w:color="auto" w:fill="auto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  <w:tc>
          <w:tcPr>
            <w:tcW w:w="1355" w:type="dxa"/>
            <w:gridSpan w:val="4"/>
            <w:shd w:val="clear" w:color="auto" w:fill="auto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  <w:tc>
          <w:tcPr>
            <w:tcW w:w="1355" w:type="dxa"/>
            <w:gridSpan w:val="2"/>
            <w:shd w:val="clear" w:color="auto" w:fill="auto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  <w:tc>
          <w:tcPr>
            <w:tcW w:w="1355" w:type="dxa"/>
            <w:gridSpan w:val="4"/>
            <w:shd w:val="clear" w:color="auto" w:fill="auto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  <w:tc>
          <w:tcPr>
            <w:tcW w:w="1355" w:type="dxa"/>
            <w:shd w:val="clear" w:color="auto" w:fill="auto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生态流量确定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生态流量：一般水期（ ）m</w:t>
            </w:r>
            <w:r>
              <w:rPr>
                <w:rFonts w:hint="eastAsia" w:ascii="Times New Roman" w:hAnsi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Times New Roman" w:hAnsi="Times New Roman"/>
                <w:sz w:val="18"/>
                <w:szCs w:val="18"/>
              </w:rPr>
              <w:t>/s；鱼类繁殖期（ ）m</w:t>
            </w:r>
            <w:r>
              <w:rPr>
                <w:rFonts w:hint="eastAsia" w:ascii="Times New Roman" w:hAnsi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Times New Roman" w:hAnsi="Times New Roman"/>
                <w:sz w:val="18"/>
                <w:szCs w:val="18"/>
              </w:rPr>
              <w:t>/s；其他（ ）m</w:t>
            </w:r>
            <w:r>
              <w:rPr>
                <w:rFonts w:hint="eastAsia" w:ascii="Times New Roman" w:hAnsi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/s </w:t>
            </w:r>
          </w:p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生态水位：一般水期（ ）m；鱼类繁殖期（ ）m；其他（ ）m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防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治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措</w:t>
            </w:r>
          </w:p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施</w:t>
            </w: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环保措施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污水处理设施 □；水文减缓设施 □；生态流量保障设施 □；区域削减 □；依托其他工程措施 □；其他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监测计划</w:t>
            </w:r>
          </w:p>
        </w:tc>
        <w:tc>
          <w:tcPr>
            <w:tcW w:w="1750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251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环境质量</w:t>
            </w:r>
          </w:p>
        </w:tc>
        <w:tc>
          <w:tcPr>
            <w:tcW w:w="251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污染源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75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监测方式</w:t>
            </w:r>
          </w:p>
        </w:tc>
        <w:tc>
          <w:tcPr>
            <w:tcW w:w="251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手动 □；自动 □；无监测 □</w:t>
            </w:r>
          </w:p>
        </w:tc>
        <w:tc>
          <w:tcPr>
            <w:tcW w:w="251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手动 □；自动 □；无监测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75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监测点位</w:t>
            </w:r>
          </w:p>
        </w:tc>
        <w:tc>
          <w:tcPr>
            <w:tcW w:w="251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  <w:tc>
          <w:tcPr>
            <w:tcW w:w="251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75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监测因子</w:t>
            </w:r>
          </w:p>
        </w:tc>
        <w:tc>
          <w:tcPr>
            <w:tcW w:w="251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  <w:tc>
          <w:tcPr>
            <w:tcW w:w="251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（/）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污染物排放清单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评价结论</w:t>
            </w:r>
          </w:p>
        </w:tc>
        <w:tc>
          <w:tcPr>
            <w:tcW w:w="6775" w:type="dxa"/>
            <w:gridSpan w:val="12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可以接受 </w:t>
            </w:r>
            <w:r>
              <w:rPr>
                <w:rFonts w:hint="eastAsia" w:ascii="Times New Roman" w:hAnsi="Times New Roman"/>
                <w:sz w:val="18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sz w:val="18"/>
                <w:szCs w:val="18"/>
              </w:rPr>
              <w:t>；不可以接受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4" w:type="dxa"/>
            <w:gridSpan w:val="14"/>
            <w:shd w:val="clear" w:color="auto" w:fill="auto"/>
            <w:vAlign w:val="center"/>
          </w:tcPr>
          <w:p>
            <w:pPr>
              <w:rPr>
                <w:rFonts w:hint="eastAsia"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注：“□”为勾选项，可√；“（ ）”为内容填写项；“备注”为其他补充内容。 </w:t>
            </w:r>
          </w:p>
        </w:tc>
      </w:tr>
    </w:tbl>
    <w:p>
      <w:pPr>
        <w:jc w:val="center"/>
        <w:rPr>
          <w:rFonts w:hint="eastAsia" w:ascii="黑体" w:hAnsi="黑体" w:eastAsia="黑体" w:cs="黑体"/>
          <w:sz w:val="24"/>
          <w:vertAlign w:val="superscript"/>
        </w:rPr>
      </w:pPr>
      <w:bookmarkStart w:id="0" w:name="_GoBack"/>
      <w:bookmarkEnd w:id="0"/>
    </w:p>
    <w:sectPr>
      <w:pgSz w:w="11906" w:h="16838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62EA"/>
    <w:rsid w:val="00096661"/>
    <w:rsid w:val="000C5045"/>
    <w:rsid w:val="00110A1F"/>
    <w:rsid w:val="0022170D"/>
    <w:rsid w:val="00277C50"/>
    <w:rsid w:val="00314FB1"/>
    <w:rsid w:val="00334188"/>
    <w:rsid w:val="00361EEB"/>
    <w:rsid w:val="0039171A"/>
    <w:rsid w:val="003A74BA"/>
    <w:rsid w:val="003D018B"/>
    <w:rsid w:val="00426DE9"/>
    <w:rsid w:val="0063472A"/>
    <w:rsid w:val="00746265"/>
    <w:rsid w:val="00750C5F"/>
    <w:rsid w:val="0080053B"/>
    <w:rsid w:val="008714AF"/>
    <w:rsid w:val="00877398"/>
    <w:rsid w:val="008C25DC"/>
    <w:rsid w:val="00906E30"/>
    <w:rsid w:val="009647BB"/>
    <w:rsid w:val="009741C8"/>
    <w:rsid w:val="009800C5"/>
    <w:rsid w:val="009901A2"/>
    <w:rsid w:val="00A41386"/>
    <w:rsid w:val="00A41DEC"/>
    <w:rsid w:val="00A734A8"/>
    <w:rsid w:val="00AF7E46"/>
    <w:rsid w:val="00B150E6"/>
    <w:rsid w:val="00B15192"/>
    <w:rsid w:val="00BA7D39"/>
    <w:rsid w:val="00E6745F"/>
    <w:rsid w:val="00EE62EA"/>
    <w:rsid w:val="00F64C71"/>
    <w:rsid w:val="00FE189F"/>
    <w:rsid w:val="01380461"/>
    <w:rsid w:val="02825FE8"/>
    <w:rsid w:val="02C9222D"/>
    <w:rsid w:val="05E5421F"/>
    <w:rsid w:val="07D66777"/>
    <w:rsid w:val="09DD1144"/>
    <w:rsid w:val="0C8E003B"/>
    <w:rsid w:val="0D712272"/>
    <w:rsid w:val="14C33FA0"/>
    <w:rsid w:val="14FA7805"/>
    <w:rsid w:val="15580775"/>
    <w:rsid w:val="16E26ADC"/>
    <w:rsid w:val="18A85590"/>
    <w:rsid w:val="1A7B5356"/>
    <w:rsid w:val="1AB8199B"/>
    <w:rsid w:val="21C8276E"/>
    <w:rsid w:val="29931002"/>
    <w:rsid w:val="2BA67E35"/>
    <w:rsid w:val="30652519"/>
    <w:rsid w:val="3C0106CA"/>
    <w:rsid w:val="40181FD2"/>
    <w:rsid w:val="45560888"/>
    <w:rsid w:val="465B1DF5"/>
    <w:rsid w:val="470D1176"/>
    <w:rsid w:val="49020D11"/>
    <w:rsid w:val="498A7D4E"/>
    <w:rsid w:val="4C5A4579"/>
    <w:rsid w:val="50627C9D"/>
    <w:rsid w:val="52230F3C"/>
    <w:rsid w:val="543259E8"/>
    <w:rsid w:val="54BB1400"/>
    <w:rsid w:val="594029A5"/>
    <w:rsid w:val="5980640D"/>
    <w:rsid w:val="5A5F2FF4"/>
    <w:rsid w:val="5B745D08"/>
    <w:rsid w:val="5D6B0987"/>
    <w:rsid w:val="5ED350F2"/>
    <w:rsid w:val="61A11F72"/>
    <w:rsid w:val="622F3345"/>
    <w:rsid w:val="6767015F"/>
    <w:rsid w:val="69342115"/>
    <w:rsid w:val="6D1A6EF6"/>
    <w:rsid w:val="70BE5F76"/>
    <w:rsid w:val="79504D77"/>
    <w:rsid w:val="7CB342BD"/>
    <w:rsid w:val="7E2048B0"/>
    <w:rsid w:val="7EE6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345</Words>
  <Characters>1970</Characters>
  <Lines>16</Lines>
  <Paragraphs>4</Paragraphs>
  <TotalTime>5</TotalTime>
  <ScaleCrop>false</ScaleCrop>
  <LinksUpToDate>false</LinksUpToDate>
  <CharactersWithSpaces>2311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2019-03-07T02:59:00Z</dcterms:created>
  <dc:creator>Administrator.SKY-20180322CBY</dc:creator>
  <cp:lastModifiedBy>Administrator</cp:lastModifiedBy>
  <dcterms:modified xsi:type="dcterms:W3CDTF">2020-11-10T08:42:59Z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