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ind w:firstLine="763" w:firstLineChars="200"/>
        <w:outlineLvl w:val="0"/>
        <w:rPr>
          <w:rFonts w:ascii="Times New Roman" w:hAnsi="Times New Roman" w:cs="Times New Roman"/>
          <w:b/>
          <w:color w:val="000000"/>
          <w:sz w:val="38"/>
          <w:szCs w:val="38"/>
        </w:rPr>
      </w:pPr>
      <w:r>
        <w:rPr>
          <w:rFonts w:ascii="Times New Roman" w:hAnsi="Times New Roman" w:cs="Times New Roman"/>
          <w:b/>
          <w:color w:val="000000"/>
          <w:sz w:val="38"/>
          <w:szCs w:val="38"/>
        </w:rPr>
        <w:t>《建设项目环境影响报告表》编制说明</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《建设项目环境影响报告表》由具有从事环境影响评价工作资质的单位编制。</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1、项目名称—指项目立项批复时的名称，应不超过30个字（两个英文字段作一个汉字）。</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2、建设地点—指项目所在地详细地址，公路、铁路应填写起止地点。</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3、行业类别—按国标填写。</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4、总投资—指项目投资总额。</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5、主要环境保护目标—指项目区周围一定范围内集中居民住宅区、学校医院、保护文物、风景名胜区、水源地和生态敏感点等，应尽可能给出保护目标、性质、规模和距场界距离等。</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6、结论与建议—给出本项目清洁生产、达标排放和总量控制的分析结论，确定污染防治措施的有效性，说明本项目对环境造成的影响，给出建设项目环境可行性的明确结论。同时提出减少环境影响的其它建议。</w:t>
      </w:r>
    </w:p>
    <w:p>
      <w:pPr>
        <w:spacing w:before="156" w:beforeLines="50" w:after="156" w:afterLines="50"/>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7、预审意见—由行建设单位管部门填写答复意见，无主管部门项目，可不填。</w:t>
      </w:r>
    </w:p>
    <w:p>
      <w:pPr>
        <w:spacing w:before="156" w:beforeLines="50" w:after="156" w:afterLines="50"/>
        <w:ind w:right="-357"/>
        <w:jc w:val="left"/>
        <w:rPr>
          <w:rFonts w:ascii="Times New Roman" w:hAnsi="Times New Roman" w:cs="Times New Roman"/>
          <w:b/>
          <w:bCs/>
          <w:color w:val="000000"/>
          <w:sz w:val="30"/>
          <w:szCs w:val="30"/>
        </w:rPr>
        <w:sectPr>
          <w:pgSz w:w="11906" w:h="16838"/>
          <w:pgMar w:top="1440" w:right="1440" w:bottom="1440" w:left="1797" w:header="851" w:footer="992" w:gutter="0"/>
          <w:pgBorders>
            <w:top w:val="none" w:sz="0" w:space="0"/>
            <w:left w:val="none" w:sz="0" w:space="0"/>
            <w:bottom w:val="none" w:sz="0" w:space="0"/>
            <w:right w:val="none" w:sz="0" w:space="0"/>
          </w:pgBorders>
          <w:cols w:space="720" w:num="1"/>
          <w:docGrid w:type="lines" w:linePitch="312" w:charSpace="0"/>
        </w:sectPr>
      </w:pPr>
      <w:r>
        <w:rPr>
          <w:rFonts w:ascii="Times New Roman" w:hAnsi="Times New Roman" w:cs="Times New Roman"/>
          <w:color w:val="000000"/>
          <w:sz w:val="28"/>
          <w:szCs w:val="28"/>
        </w:rPr>
        <w:t xml:space="preserve">    8、审批意见—由负责审批该项目的环境保护行政主管部门批复。</w:t>
      </w:r>
    </w:p>
    <w:p>
      <w:pPr>
        <w:jc w:val="left"/>
        <w:rPr>
          <w:rFonts w:ascii="Times New Roman" w:hAnsi="Times New Roman" w:cs="Times New Roman"/>
          <w:b/>
          <w:bCs/>
          <w:color w:val="000000"/>
          <w:sz w:val="30"/>
          <w:szCs w:val="30"/>
        </w:rPr>
      </w:pPr>
      <w:r>
        <w:rPr>
          <w:rFonts w:ascii="Times New Roman" w:hAnsi="Times New Roman" w:cs="Times New Roman"/>
          <w:b/>
          <w:bCs/>
          <w:color w:val="000000"/>
          <w:sz w:val="30"/>
          <w:szCs w:val="30"/>
        </w:rPr>
        <w:t>建设项目基本情况</w:t>
      </w:r>
    </w:p>
    <w:tbl>
      <w:tblPr>
        <w:tblStyle w:val="3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1580"/>
        <w:gridCol w:w="645"/>
        <w:gridCol w:w="342"/>
        <w:gridCol w:w="448"/>
        <w:gridCol w:w="917"/>
        <w:gridCol w:w="459"/>
        <w:gridCol w:w="863"/>
        <w:gridCol w:w="473"/>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项目名称</w:t>
            </w:r>
          </w:p>
        </w:tc>
        <w:tc>
          <w:tcPr>
            <w:tcW w:w="7555" w:type="dxa"/>
            <w:gridSpan w:val="9"/>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sz w:val="24"/>
              </w:rPr>
              <w:t>鲁山县</w:t>
            </w:r>
            <w:r>
              <w:rPr>
                <w:rFonts w:hint="eastAsia" w:ascii="Times New Roman" w:hAnsi="Times New Roman" w:cs="Times New Roman"/>
                <w:color w:val="000000"/>
                <w:sz w:val="24"/>
                <w:lang w:eastAsia="zh-CN"/>
              </w:rPr>
              <w:t>人民医院传染病区</w:t>
            </w:r>
            <w:r>
              <w:rPr>
                <w:rFonts w:ascii="Times New Roman" w:hAnsi="Times New Roman" w:cs="Times New Roman"/>
                <w:color w:val="000000"/>
                <w:sz w:val="24"/>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建设单位</w:t>
            </w:r>
          </w:p>
        </w:tc>
        <w:tc>
          <w:tcPr>
            <w:tcW w:w="7555" w:type="dxa"/>
            <w:gridSpan w:val="9"/>
            <w:vAlign w:val="center"/>
          </w:tcPr>
          <w:p>
            <w:pPr>
              <w:spacing w:line="400" w:lineRule="exact"/>
              <w:jc w:val="center"/>
              <w:rPr>
                <w:rFonts w:hint="eastAsia" w:ascii="Times New Roman" w:hAnsi="Times New Roman" w:eastAsia="宋体" w:cs="Times New Roman"/>
                <w:color w:val="000000"/>
                <w:sz w:val="24"/>
                <w:lang w:eastAsia="zh-CN"/>
              </w:rPr>
            </w:pPr>
            <w:r>
              <w:rPr>
                <w:rFonts w:hint="eastAsia" w:ascii="Times New Roman" w:hAnsi="Times New Roman" w:cs="Times New Roman"/>
                <w:color w:val="000000"/>
                <w:sz w:val="24"/>
                <w:lang w:eastAsia="zh-CN"/>
              </w:rPr>
              <w:t>鲁山县人民医院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法人代表</w:t>
            </w:r>
          </w:p>
        </w:tc>
        <w:tc>
          <w:tcPr>
            <w:tcW w:w="2567" w:type="dxa"/>
            <w:gridSpan w:val="3"/>
            <w:vAlign w:val="center"/>
          </w:tcPr>
          <w:p>
            <w:pPr>
              <w:spacing w:line="400" w:lineRule="exact"/>
              <w:jc w:val="center"/>
              <w:rPr>
                <w:rFonts w:hint="eastAsia" w:ascii="Times New Roman" w:hAnsi="Times New Roman" w:eastAsia="宋体" w:cs="Times New Roman"/>
                <w:color w:val="000000"/>
                <w:sz w:val="24"/>
                <w:lang w:eastAsia="zh-CN"/>
              </w:rPr>
            </w:pPr>
            <w:r>
              <w:rPr>
                <w:rFonts w:hint="eastAsia" w:ascii="Times New Roman" w:hAnsi="Times New Roman" w:cs="Times New Roman"/>
                <w:color w:val="000000"/>
                <w:sz w:val="24"/>
                <w:lang w:eastAsia="zh-CN"/>
              </w:rPr>
              <w:t>温玉珍</w:t>
            </w:r>
          </w:p>
        </w:tc>
        <w:tc>
          <w:tcPr>
            <w:tcW w:w="1824" w:type="dxa"/>
            <w:gridSpan w:val="3"/>
            <w:vAlign w:val="center"/>
          </w:tcPr>
          <w:p>
            <w:pPr>
              <w:spacing w:line="400" w:lineRule="exact"/>
              <w:ind w:firstLine="120" w:firstLineChars="50"/>
              <w:jc w:val="center"/>
              <w:rPr>
                <w:rFonts w:ascii="Times New Roman" w:hAnsi="Times New Roman" w:cs="Times New Roman"/>
                <w:color w:val="000000"/>
                <w:sz w:val="24"/>
              </w:rPr>
            </w:pPr>
            <w:r>
              <w:rPr>
                <w:rFonts w:ascii="Times New Roman" w:hAnsi="Times New Roman" w:cs="Times New Roman"/>
                <w:b/>
                <w:bCs/>
                <w:color w:val="000000"/>
                <w:sz w:val="24"/>
              </w:rPr>
              <w:t>联系人</w:t>
            </w:r>
          </w:p>
        </w:tc>
        <w:tc>
          <w:tcPr>
            <w:tcW w:w="3164" w:type="dxa"/>
            <w:gridSpan w:val="3"/>
            <w:vAlign w:val="center"/>
          </w:tcPr>
          <w:p>
            <w:pPr>
              <w:spacing w:line="400" w:lineRule="exact"/>
              <w:jc w:val="center"/>
              <w:rPr>
                <w:rFonts w:hint="eastAsia" w:ascii="Times New Roman" w:hAnsi="Times New Roman" w:eastAsia="宋体" w:cs="Times New Roman"/>
                <w:color w:val="000000"/>
                <w:sz w:val="24"/>
                <w:lang w:eastAsia="zh-CN"/>
              </w:rPr>
            </w:pPr>
            <w:r>
              <w:rPr>
                <w:rFonts w:hint="eastAsia" w:ascii="Times New Roman" w:hAnsi="Times New Roman" w:cs="Times New Roman"/>
                <w:color w:val="000000"/>
                <w:sz w:val="24"/>
                <w:lang w:eastAsia="zh-CN"/>
              </w:rPr>
              <w:t>赵光灿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通讯地址</w:t>
            </w:r>
          </w:p>
        </w:tc>
        <w:tc>
          <w:tcPr>
            <w:tcW w:w="7555" w:type="dxa"/>
            <w:gridSpan w:val="9"/>
            <w:vAlign w:val="center"/>
          </w:tcPr>
          <w:p>
            <w:pPr>
              <w:spacing w:line="400" w:lineRule="exact"/>
              <w:jc w:val="center"/>
              <w:rPr>
                <w:rFonts w:ascii="Times New Roman" w:hAnsi="Times New Roman" w:cs="Times New Roman"/>
                <w:color w:val="000000"/>
                <w:sz w:val="24"/>
              </w:rPr>
            </w:pPr>
            <w:r>
              <w:rPr>
                <w:rFonts w:hint="default" w:ascii="Times New Roman" w:hAnsi="Times New Roman" w:cs="Times New Roman"/>
                <w:color w:val="000000"/>
                <w:sz w:val="24"/>
                <w:lang w:eastAsia="zh-CN"/>
              </w:rPr>
              <w:t>平顶山市</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联系电话</w:t>
            </w:r>
          </w:p>
        </w:tc>
        <w:tc>
          <w:tcPr>
            <w:tcW w:w="2225" w:type="dxa"/>
            <w:gridSpan w:val="2"/>
            <w:vAlign w:val="center"/>
          </w:tcPr>
          <w:p>
            <w:pPr>
              <w:spacing w:line="400" w:lineRule="exact"/>
              <w:jc w:val="center"/>
              <w:rPr>
                <w:rFonts w:hint="default" w:ascii="Times New Roman" w:hAnsi="Times New Roman" w:eastAsia="宋体" w:cs="Times New Roman"/>
                <w:color w:val="000000"/>
                <w:sz w:val="24"/>
                <w:lang w:val="en-US" w:eastAsia="zh-CN"/>
              </w:rPr>
            </w:pPr>
            <w:r>
              <w:rPr>
                <w:rFonts w:hint="eastAsia" w:ascii="Times New Roman" w:hAnsi="Times New Roman" w:cs="Times New Roman"/>
                <w:color w:val="000000"/>
                <w:sz w:val="24"/>
                <w:lang w:val="en-US" w:eastAsia="zh-CN"/>
              </w:rPr>
              <w:t>15038876622</w:t>
            </w:r>
          </w:p>
        </w:tc>
        <w:tc>
          <w:tcPr>
            <w:tcW w:w="790" w:type="dxa"/>
            <w:gridSpan w:val="2"/>
            <w:vAlign w:val="center"/>
          </w:tcPr>
          <w:p>
            <w:pPr>
              <w:spacing w:line="400" w:lineRule="exact"/>
              <w:jc w:val="center"/>
              <w:rPr>
                <w:rFonts w:ascii="Times New Roman" w:hAnsi="Times New Roman" w:cs="Times New Roman"/>
                <w:color w:val="000000"/>
                <w:sz w:val="24"/>
              </w:rPr>
            </w:pPr>
            <w:r>
              <w:rPr>
                <w:rFonts w:ascii="Times New Roman" w:hAnsi="Times New Roman" w:cs="Times New Roman"/>
                <w:b/>
                <w:bCs/>
                <w:color w:val="000000"/>
                <w:sz w:val="24"/>
              </w:rPr>
              <w:t>传真</w:t>
            </w:r>
          </w:p>
        </w:tc>
        <w:tc>
          <w:tcPr>
            <w:tcW w:w="1376" w:type="dxa"/>
            <w:gridSpan w:val="2"/>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sz w:val="24"/>
              </w:rPr>
              <w:t>/</w:t>
            </w:r>
          </w:p>
        </w:tc>
        <w:tc>
          <w:tcPr>
            <w:tcW w:w="1336" w:type="dxa"/>
            <w:gridSpan w:val="2"/>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邮政编码</w:t>
            </w:r>
          </w:p>
        </w:tc>
        <w:tc>
          <w:tcPr>
            <w:tcW w:w="1828" w:type="dxa"/>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sz w:val="24"/>
              </w:rPr>
              <w:t>467300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建设地点</w:t>
            </w:r>
          </w:p>
        </w:tc>
        <w:tc>
          <w:tcPr>
            <w:tcW w:w="7555" w:type="dxa"/>
            <w:gridSpan w:val="9"/>
            <w:vAlign w:val="center"/>
          </w:tcPr>
          <w:p>
            <w:pPr>
              <w:spacing w:line="400" w:lineRule="exact"/>
              <w:jc w:val="center"/>
              <w:rPr>
                <w:rFonts w:hint="eastAsia" w:ascii="Times New Roman" w:hAnsi="Times New Roman" w:cs="Times New Roman"/>
                <w:color w:val="000000"/>
                <w:sz w:val="24"/>
                <w:lang w:val="en-US" w:eastAsia="zh-CN"/>
              </w:rPr>
            </w:pPr>
            <w:r>
              <w:rPr>
                <w:rFonts w:hint="default" w:ascii="Times New Roman" w:hAnsi="Times New Roman" w:cs="Times New Roman"/>
                <w:color w:val="000000"/>
                <w:sz w:val="24"/>
                <w:lang w:eastAsia="zh-CN"/>
              </w:rPr>
              <w:t>平顶山市</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城南特色商业区鲁山县人医院新院区院内</w:t>
            </w:r>
          </w:p>
          <w:p>
            <w:pPr>
              <w:spacing w:line="400" w:lineRule="exact"/>
              <w:jc w:val="center"/>
              <w:rPr>
                <w:rFonts w:ascii="Times New Roman" w:hAnsi="Times New Roman" w:cs="Times New Roman"/>
                <w:color w:val="000000"/>
                <w:sz w:val="24"/>
              </w:rPr>
            </w:pPr>
            <w:r>
              <w:rPr>
                <w:rFonts w:ascii="Times New Roman"/>
                <w:kern w:val="2"/>
                <w:sz w:val="24"/>
                <w:szCs w:val="24"/>
              </w:rPr>
              <w:t>（</w:t>
            </w:r>
            <w:r>
              <w:rPr>
                <w:rFonts w:hint="eastAsia" w:ascii="Times New Roman"/>
                <w:kern w:val="2"/>
                <w:sz w:val="24"/>
                <w:szCs w:val="24"/>
                <w:lang w:eastAsia="zh-CN"/>
              </w:rPr>
              <w:t>项目</w:t>
            </w:r>
            <w:r>
              <w:rPr>
                <w:rFonts w:ascii="Times New Roman"/>
                <w:kern w:val="2"/>
                <w:sz w:val="24"/>
                <w:szCs w:val="24"/>
              </w:rPr>
              <w:t>中心坐标</w:t>
            </w:r>
            <w:r>
              <w:rPr>
                <w:rFonts w:ascii="Times New Roman"/>
                <w:color w:val="auto"/>
                <w:kern w:val="2"/>
                <w:sz w:val="24"/>
                <w:szCs w:val="24"/>
              </w:rPr>
              <w:t>：</w:t>
            </w:r>
            <w:r>
              <w:rPr>
                <w:rFonts w:ascii="Times New Roman" w:hAnsi="Times New Roman"/>
                <w:color w:val="auto"/>
                <w:kern w:val="2"/>
                <w:sz w:val="24"/>
                <w:szCs w:val="24"/>
                <w:lang w:bidi="ar"/>
              </w:rPr>
              <w:t>东经</w:t>
            </w:r>
            <w:r>
              <w:rPr>
                <w:rFonts w:hint="eastAsia" w:ascii="Times New Roman" w:hAnsi="Times New Roman"/>
                <w:color w:val="auto"/>
                <w:kern w:val="2"/>
                <w:sz w:val="24"/>
                <w:szCs w:val="24"/>
                <w:lang w:val="en-US" w:eastAsia="zh-CN"/>
              </w:rPr>
              <w:t>112.928434</w:t>
            </w:r>
            <w:r>
              <w:rPr>
                <w:rFonts w:ascii="Times New Roman" w:hAnsi="Times New Roman"/>
                <w:color w:val="auto"/>
                <w:kern w:val="2"/>
                <w:sz w:val="24"/>
                <w:szCs w:val="24"/>
                <w:lang w:bidi="ar"/>
              </w:rPr>
              <w:t>°</w:t>
            </w:r>
            <w:r>
              <w:rPr>
                <w:rFonts w:ascii="Times New Roman"/>
                <w:color w:val="auto"/>
                <w:kern w:val="2"/>
                <w:sz w:val="24"/>
                <w:szCs w:val="24"/>
              </w:rPr>
              <w:t>，</w:t>
            </w:r>
            <w:r>
              <w:rPr>
                <w:rFonts w:ascii="Times New Roman" w:hAnsi="Times New Roman"/>
                <w:color w:val="auto"/>
                <w:kern w:val="2"/>
                <w:sz w:val="24"/>
                <w:szCs w:val="24"/>
                <w:lang w:bidi="ar"/>
              </w:rPr>
              <w:t>北纬</w:t>
            </w:r>
            <w:r>
              <w:rPr>
                <w:rFonts w:hint="eastAsia" w:ascii="Times New Roman" w:hAnsi="Times New Roman"/>
                <w:color w:val="auto"/>
                <w:kern w:val="2"/>
                <w:sz w:val="24"/>
                <w:szCs w:val="24"/>
                <w:lang w:val="en-US" w:eastAsia="zh-CN"/>
              </w:rPr>
              <w:t>33.731009</w:t>
            </w:r>
            <w:r>
              <w:rPr>
                <w:rFonts w:ascii="Times New Roman" w:hAnsi="Times New Roman"/>
                <w:color w:val="auto"/>
                <w:kern w:val="2"/>
                <w:sz w:val="24"/>
                <w:szCs w:val="24"/>
                <w:lang w:bidi="ar"/>
              </w:rPr>
              <w:t>°</w:t>
            </w:r>
            <w:r>
              <w:rPr>
                <w:rFonts w:ascii="Times New Roman"/>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立项备案部门</w:t>
            </w:r>
          </w:p>
        </w:tc>
        <w:tc>
          <w:tcPr>
            <w:tcW w:w="3015" w:type="dxa"/>
            <w:gridSpan w:val="4"/>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sz w:val="24"/>
              </w:rPr>
              <w:t>鲁山县发展和改革委员会</w:t>
            </w:r>
          </w:p>
        </w:tc>
        <w:tc>
          <w:tcPr>
            <w:tcW w:w="1376" w:type="dxa"/>
            <w:gridSpan w:val="2"/>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项目代码</w:t>
            </w:r>
          </w:p>
        </w:tc>
        <w:tc>
          <w:tcPr>
            <w:tcW w:w="3164" w:type="dxa"/>
            <w:gridSpan w:val="3"/>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sz w:val="24"/>
              </w:rPr>
              <w:t>鲁发改</w:t>
            </w:r>
            <w:r>
              <w:rPr>
                <w:rFonts w:hint="default" w:ascii="Times New Roman" w:hAnsi="Times New Roman" w:eastAsia="宋体" w:cs="Times New Roman"/>
                <w:sz w:val="24"/>
                <w:szCs w:val="24"/>
                <w:lang w:eastAsia="zh-CN"/>
              </w:rPr>
              <w:t>〔</w:t>
            </w:r>
            <w:r>
              <w:rPr>
                <w:rFonts w:hint="default" w:ascii="Times New Roman" w:hAnsi="Times New Roman" w:cs="Times New Roman"/>
                <w:sz w:val="24"/>
                <w:szCs w:val="24"/>
                <w:lang w:val="en-US" w:eastAsia="zh-CN"/>
              </w:rPr>
              <w:t>2020</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87</w:t>
            </w:r>
            <w:r>
              <w:rPr>
                <w:rFonts w:ascii="Times New Roman" w:hAnsi="Times New Roman" w:cs="Times New Roman"/>
                <w:color w:val="000000"/>
                <w:sz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建设性质</w:t>
            </w:r>
          </w:p>
        </w:tc>
        <w:tc>
          <w:tcPr>
            <w:tcW w:w="3015" w:type="dxa"/>
            <w:gridSpan w:val="4"/>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kern w:val="0"/>
                <w:sz w:val="24"/>
              </w:rPr>
              <w:t>新建</w:t>
            </w:r>
            <w:r>
              <w:rPr>
                <w:rFonts w:ascii="Times New Roman" w:hAnsi="Times New Roman" w:cs="Times New Roman"/>
                <w:color w:val="000000"/>
                <w:kern w:val="0"/>
                <w:sz w:val="24"/>
              </w:rPr>
              <w:sym w:font="Wingdings 2" w:char="0052"/>
            </w:r>
            <w:r>
              <w:rPr>
                <w:rFonts w:ascii="Times New Roman" w:hAnsi="Times New Roman" w:cs="Times New Roman"/>
                <w:color w:val="000000"/>
                <w:kern w:val="0"/>
                <w:sz w:val="24"/>
              </w:rPr>
              <w:t>改扩建□技改□</w:t>
            </w:r>
          </w:p>
        </w:tc>
        <w:tc>
          <w:tcPr>
            <w:tcW w:w="1376" w:type="dxa"/>
            <w:gridSpan w:val="2"/>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行业类别及代码</w:t>
            </w:r>
          </w:p>
        </w:tc>
        <w:tc>
          <w:tcPr>
            <w:tcW w:w="3164" w:type="dxa"/>
            <w:gridSpan w:val="3"/>
            <w:vAlign w:val="center"/>
          </w:tcPr>
          <w:p>
            <w:pPr>
              <w:spacing w:line="400" w:lineRule="exact"/>
              <w:jc w:val="center"/>
              <w:rPr>
                <w:rFonts w:ascii="Times New Roman" w:hAnsi="Times New Roman" w:cs="Times New Roman"/>
                <w:color w:val="000000"/>
              </w:rPr>
            </w:pPr>
            <w:r>
              <w:rPr>
                <w:rFonts w:ascii="Times New Roman" w:hAnsi="Times New Roman" w:cs="Times New Roman"/>
                <w:color w:val="000000"/>
                <w:sz w:val="24"/>
              </w:rPr>
              <w:t>Q84</w:t>
            </w:r>
            <w:r>
              <w:rPr>
                <w:rFonts w:hint="eastAsia" w:ascii="Times New Roman" w:hAnsi="Times New Roman" w:cs="Times New Roman"/>
                <w:color w:val="000000"/>
                <w:sz w:val="24"/>
                <w:lang w:val="en-US" w:eastAsia="zh-CN"/>
              </w:rPr>
              <w:t>32</w:t>
            </w:r>
            <w:r>
              <w:rPr>
                <w:rFonts w:hint="eastAsia" w:ascii="Times New Roman" w:hAnsi="Times New Roman" w:cs="Times New Roman"/>
                <w:color w:val="000000"/>
                <w:sz w:val="24"/>
                <w:lang w:eastAsia="zh-CN"/>
              </w:rPr>
              <w:t>专科疾病防治院（所、站）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占地面积</w:t>
            </w:r>
          </w:p>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（平方米）</w:t>
            </w:r>
          </w:p>
        </w:tc>
        <w:tc>
          <w:tcPr>
            <w:tcW w:w="3015" w:type="dxa"/>
            <w:gridSpan w:val="4"/>
            <w:vAlign w:val="center"/>
          </w:tcPr>
          <w:p>
            <w:pPr>
              <w:spacing w:line="400" w:lineRule="exact"/>
              <w:jc w:val="center"/>
              <w:rPr>
                <w:rFonts w:hint="default" w:ascii="Times New Roman" w:hAnsi="Times New Roman" w:eastAsia="宋体" w:cs="Times New Roman"/>
                <w:color w:val="000000"/>
                <w:sz w:val="24"/>
                <w:lang w:val="en-US" w:eastAsia="zh-CN"/>
              </w:rPr>
            </w:pPr>
            <w:r>
              <w:rPr>
                <w:rFonts w:hint="eastAsia" w:ascii="Times New Roman" w:hAnsi="Times New Roman" w:cs="Times New Roman"/>
                <w:color w:val="000000"/>
                <w:sz w:val="24"/>
                <w:lang w:val="en-US" w:eastAsia="zh-CN"/>
              </w:rPr>
              <w:t>1741.32</w:t>
            </w:r>
          </w:p>
        </w:tc>
        <w:tc>
          <w:tcPr>
            <w:tcW w:w="1376" w:type="dxa"/>
            <w:gridSpan w:val="2"/>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绿化面积</w:t>
            </w:r>
          </w:p>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（平方米）</w:t>
            </w:r>
          </w:p>
        </w:tc>
        <w:tc>
          <w:tcPr>
            <w:tcW w:w="3164" w:type="dxa"/>
            <w:gridSpan w:val="3"/>
            <w:vAlign w:val="center"/>
          </w:tcPr>
          <w:p>
            <w:pPr>
              <w:tabs>
                <w:tab w:val="left" w:pos="795"/>
                <w:tab w:val="center" w:pos="1141"/>
              </w:tabs>
              <w:spacing w:line="400" w:lineRule="exact"/>
              <w:jc w:val="center"/>
              <w:rPr>
                <w:rFonts w:hint="eastAsia" w:ascii="Times New Roman" w:hAnsi="Times New Roman" w:eastAsia="宋体" w:cs="Times New Roman"/>
                <w:color w:val="000000"/>
                <w:sz w:val="24"/>
                <w:lang w:eastAsia="zh-CN"/>
              </w:rPr>
            </w:pPr>
            <w:r>
              <w:rPr>
                <w:rFonts w:hint="eastAsia" w:ascii="Times New Roman" w:hAnsi="Times New Roman" w:cs="Times New Roman"/>
                <w:color w:val="00000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99" w:type="dxa"/>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总投资</w:t>
            </w:r>
          </w:p>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（万元）</w:t>
            </w:r>
          </w:p>
        </w:tc>
        <w:tc>
          <w:tcPr>
            <w:tcW w:w="1580" w:type="dxa"/>
            <w:vAlign w:val="center"/>
          </w:tcPr>
          <w:p>
            <w:pPr>
              <w:spacing w:line="400" w:lineRule="exact"/>
              <w:jc w:val="center"/>
              <w:rPr>
                <w:rFonts w:hint="default" w:ascii="Times New Roman" w:hAnsi="Times New Roman" w:eastAsia="宋体" w:cs="Times New Roman"/>
                <w:color w:val="000000"/>
                <w:sz w:val="24"/>
                <w:lang w:val="en-US" w:eastAsia="zh-CN"/>
              </w:rPr>
            </w:pPr>
            <w:r>
              <w:rPr>
                <w:rFonts w:hint="eastAsia" w:ascii="Times New Roman" w:hAnsi="Times New Roman" w:cs="Times New Roman"/>
                <w:color w:val="000000"/>
                <w:sz w:val="24"/>
                <w:lang w:val="en-US" w:eastAsia="zh-CN"/>
              </w:rPr>
              <w:t>3300</w:t>
            </w:r>
          </w:p>
        </w:tc>
        <w:tc>
          <w:tcPr>
            <w:tcW w:w="1435" w:type="dxa"/>
            <w:gridSpan w:val="3"/>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其中：环保投资（万元）</w:t>
            </w:r>
          </w:p>
        </w:tc>
        <w:tc>
          <w:tcPr>
            <w:tcW w:w="917" w:type="dxa"/>
            <w:vAlign w:val="center"/>
          </w:tcPr>
          <w:p>
            <w:pPr>
              <w:spacing w:line="400" w:lineRule="exact"/>
              <w:jc w:val="center"/>
              <w:rPr>
                <w:rFonts w:hint="default" w:ascii="Times New Roman" w:hAnsi="Times New Roman" w:eastAsia="宋体" w:cs="Times New Roman"/>
                <w:color w:val="auto"/>
                <w:sz w:val="24"/>
                <w:lang w:val="en-US" w:eastAsia="zh-CN"/>
              </w:rPr>
            </w:pPr>
            <w:r>
              <w:rPr>
                <w:rFonts w:hint="eastAsia" w:ascii="Times New Roman" w:hAnsi="Times New Roman" w:cs="Times New Roman"/>
                <w:color w:val="auto"/>
                <w:sz w:val="24"/>
                <w:lang w:val="en-US" w:eastAsia="zh-CN"/>
              </w:rPr>
              <w:t>132</w:t>
            </w:r>
          </w:p>
        </w:tc>
        <w:tc>
          <w:tcPr>
            <w:tcW w:w="1322" w:type="dxa"/>
            <w:gridSpan w:val="2"/>
            <w:vAlign w:val="center"/>
          </w:tcPr>
          <w:p>
            <w:pPr>
              <w:spacing w:line="400" w:lineRule="exact"/>
              <w:ind w:left="71" w:firstLine="60" w:firstLineChars="25"/>
              <w:jc w:val="center"/>
              <w:rPr>
                <w:rFonts w:hint="eastAsia" w:ascii="Times New Roman" w:hAnsi="Times New Roman" w:eastAsia="宋体" w:cs="Times New Roman"/>
                <w:color w:val="auto"/>
                <w:lang w:eastAsia="zh-CN"/>
              </w:rPr>
            </w:pPr>
            <w:r>
              <w:rPr>
                <w:rFonts w:ascii="Times New Roman" w:hAnsi="Times New Roman" w:cs="Times New Roman"/>
                <w:b/>
                <w:bCs/>
                <w:color w:val="auto"/>
                <w:sz w:val="24"/>
              </w:rPr>
              <w:t>环保投资占总投资比例</w:t>
            </w:r>
            <w:r>
              <w:rPr>
                <w:rFonts w:hint="eastAsia" w:ascii="Times New Roman" w:hAnsi="Times New Roman" w:cs="Times New Roman"/>
                <w:b/>
                <w:bCs/>
                <w:color w:val="auto"/>
                <w:sz w:val="24"/>
                <w:lang w:eastAsia="zh-CN"/>
              </w:rPr>
              <w:t>（</w:t>
            </w:r>
            <w:r>
              <w:rPr>
                <w:rFonts w:hint="eastAsia" w:ascii="Times New Roman" w:hAnsi="Times New Roman" w:cs="Times New Roman"/>
                <w:b/>
                <w:bCs/>
                <w:color w:val="auto"/>
                <w:sz w:val="24"/>
                <w:lang w:val="en-US" w:eastAsia="zh-CN"/>
              </w:rPr>
              <w:t>%</w:t>
            </w:r>
            <w:r>
              <w:rPr>
                <w:rFonts w:hint="eastAsia" w:ascii="Times New Roman" w:hAnsi="Times New Roman" w:cs="Times New Roman"/>
                <w:b/>
                <w:bCs/>
                <w:color w:val="auto"/>
                <w:sz w:val="24"/>
                <w:lang w:eastAsia="zh-CN"/>
              </w:rPr>
              <w:t>）</w:t>
            </w:r>
          </w:p>
        </w:tc>
        <w:tc>
          <w:tcPr>
            <w:tcW w:w="2301" w:type="dxa"/>
            <w:gridSpan w:val="2"/>
            <w:vAlign w:val="center"/>
          </w:tcPr>
          <w:p>
            <w:pPr>
              <w:spacing w:line="400" w:lineRule="exact"/>
              <w:jc w:val="center"/>
              <w:rPr>
                <w:rFonts w:hint="default" w:ascii="Times New Roman" w:hAnsi="Times New Roman" w:eastAsia="宋体" w:cs="Times New Roman"/>
                <w:color w:val="auto"/>
                <w:sz w:val="24"/>
                <w:lang w:val="en-US" w:eastAsia="zh-CN"/>
              </w:rPr>
            </w:pPr>
            <w:r>
              <w:rPr>
                <w:rFonts w:hint="eastAsia" w:ascii="Times New Roman" w:hAnsi="Times New Roman" w:cs="Times New Roman"/>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799" w:type="dxa"/>
            <w:tcBorders>
              <w:bottom w:val="single" w:color="auto" w:sz="4" w:space="0"/>
            </w:tcBorders>
            <w:vAlign w:val="center"/>
          </w:tcPr>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评价经费</w:t>
            </w:r>
          </w:p>
          <w:p>
            <w:pPr>
              <w:spacing w:line="400" w:lineRule="exact"/>
              <w:jc w:val="center"/>
              <w:rPr>
                <w:rFonts w:ascii="Times New Roman" w:hAnsi="Times New Roman" w:cs="Times New Roman"/>
                <w:b/>
                <w:bCs/>
                <w:color w:val="000000"/>
                <w:sz w:val="24"/>
              </w:rPr>
            </w:pPr>
            <w:r>
              <w:rPr>
                <w:rFonts w:ascii="Times New Roman" w:hAnsi="Times New Roman" w:cs="Times New Roman"/>
                <w:b/>
                <w:bCs/>
                <w:color w:val="000000"/>
                <w:sz w:val="24"/>
              </w:rPr>
              <w:t>（万元）</w:t>
            </w:r>
          </w:p>
        </w:tc>
        <w:tc>
          <w:tcPr>
            <w:tcW w:w="1580" w:type="dxa"/>
            <w:tcBorders>
              <w:bottom w:val="single" w:color="auto" w:sz="4" w:space="0"/>
            </w:tcBorders>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sz w:val="24"/>
              </w:rPr>
              <w:t>/</w:t>
            </w:r>
          </w:p>
        </w:tc>
        <w:tc>
          <w:tcPr>
            <w:tcW w:w="1435" w:type="dxa"/>
            <w:gridSpan w:val="3"/>
            <w:tcBorders>
              <w:bottom w:val="single" w:color="auto" w:sz="4" w:space="0"/>
            </w:tcBorders>
            <w:vAlign w:val="center"/>
          </w:tcPr>
          <w:p>
            <w:pPr>
              <w:spacing w:line="400" w:lineRule="exact"/>
              <w:jc w:val="center"/>
              <w:rPr>
                <w:rFonts w:ascii="Times New Roman" w:hAnsi="Times New Roman" w:cs="Times New Roman"/>
                <w:b/>
                <w:bCs/>
                <w:color w:val="000000"/>
              </w:rPr>
            </w:pPr>
            <w:r>
              <w:rPr>
                <w:rFonts w:ascii="Times New Roman" w:hAnsi="Times New Roman" w:cs="Times New Roman"/>
                <w:b/>
                <w:bCs/>
                <w:color w:val="000000"/>
                <w:sz w:val="24"/>
              </w:rPr>
              <w:t>预投产日期</w:t>
            </w:r>
          </w:p>
        </w:tc>
        <w:tc>
          <w:tcPr>
            <w:tcW w:w="4540" w:type="dxa"/>
            <w:gridSpan w:val="5"/>
            <w:tcBorders>
              <w:bottom w:val="single" w:color="auto" w:sz="4" w:space="0"/>
            </w:tcBorders>
            <w:vAlign w:val="center"/>
          </w:tcPr>
          <w:p>
            <w:pPr>
              <w:spacing w:line="400" w:lineRule="exact"/>
              <w:jc w:val="center"/>
              <w:rPr>
                <w:rFonts w:ascii="Times New Roman" w:hAnsi="Times New Roman" w:cs="Times New Roman"/>
                <w:color w:val="000000"/>
                <w:sz w:val="24"/>
              </w:rPr>
            </w:pPr>
            <w:r>
              <w:rPr>
                <w:rFonts w:ascii="Times New Roman" w:hAnsi="Times New Roman" w:cs="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9354" w:type="dxa"/>
            <w:gridSpan w:val="10"/>
            <w:tcBorders>
              <w:left w:val="single" w:color="auto" w:sz="4" w:space="0"/>
              <w:right w:val="single" w:color="auto" w:sz="4" w:space="0"/>
            </w:tcBorders>
          </w:tcPr>
          <w:p>
            <w:pPr>
              <w:spacing w:line="520" w:lineRule="exact"/>
              <w:jc w:val="left"/>
              <w:rPr>
                <w:rFonts w:ascii="Times New Roman" w:hAnsi="Times New Roman" w:cs="Times New Roman"/>
                <w:b/>
                <w:bCs/>
                <w:color w:val="000000"/>
                <w:sz w:val="24"/>
              </w:rPr>
            </w:pPr>
            <w:r>
              <w:rPr>
                <w:rFonts w:ascii="Times New Roman" w:hAnsi="Times New Roman" w:cs="Times New Roman"/>
                <w:b/>
                <w:bCs/>
                <w:color w:val="000000"/>
                <w:sz w:val="24"/>
              </w:rPr>
              <w:t>工程内容及规模</w:t>
            </w:r>
          </w:p>
          <w:p>
            <w:pPr>
              <w:numPr>
                <w:ilvl w:val="0"/>
                <w:numId w:val="1"/>
              </w:numPr>
              <w:spacing w:line="520" w:lineRule="exact"/>
              <w:jc w:val="left"/>
              <w:rPr>
                <w:rFonts w:ascii="Times New Roman" w:hAnsi="Times New Roman" w:cs="Times New Roman"/>
                <w:b/>
                <w:bCs/>
                <w:color w:val="000000"/>
                <w:sz w:val="24"/>
              </w:rPr>
            </w:pPr>
            <w:r>
              <w:rPr>
                <w:rFonts w:ascii="Times New Roman" w:hAnsi="Times New Roman" w:cs="Times New Roman"/>
                <w:b/>
                <w:bCs/>
                <w:color w:val="000000"/>
                <w:sz w:val="24"/>
              </w:rPr>
              <w:t>项目由来</w:t>
            </w:r>
          </w:p>
          <w:p>
            <w:pPr>
              <w:adjustRightInd w:val="0"/>
              <w:snapToGrid w:val="0"/>
              <w:spacing w:line="520" w:lineRule="exact"/>
              <w:ind w:firstLine="480"/>
              <w:rPr>
                <w:rFonts w:hint="eastAsia" w:ascii="Times New Roman" w:hAnsi="Times New Roman" w:eastAsia="宋体" w:cs="Times New Roman"/>
                <w:color w:val="000000"/>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t>鲁山县人民医院始建于1952年，是鲁山县规模最大、设施最齐全，集医疗、预防、保健、教学、科研为一体的国家二级综合性医院。系郑大一附院、河南省肿瘤医院协作医院、河南省人民医院区域医疗中心网络医院，是国家卫健委确定的首批500家综合能力提升的公立医院之一。新院区占地163.56亩，建筑面积140000平方米，设置床位1200张，总投资4.5亿，已于2020年8月投入使用，主要科室为儿科、妇产科、妇女保健科、外科、皮肤病专业、内科、中医科、口腔科、眼科、耳鼻咽喉科、急诊科、麻醉科、感染科、医学检验科、医学影像科。</w:t>
            </w:r>
          </w:p>
          <w:p>
            <w:pPr>
              <w:adjustRightInd w:val="0"/>
              <w:snapToGrid w:val="0"/>
              <w:spacing w:line="520" w:lineRule="exact"/>
              <w:ind w:firstLine="480"/>
              <w:rPr>
                <w:rFonts w:hint="eastAsia" w:ascii="Times New Roman" w:hAnsi="Times New Roman" w:eastAsia="宋体" w:cs="Times New Roman"/>
                <w:color w:val="000000"/>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t>根据鲁山县人民医院提供资料，鲁山县人民医院于2014年4月委托河南汇能阜力科技有限公司编制完成《鲁山县人民医院新院区建设项目环境影响报告书》，并于2014年7月15日由平顶山市环境保护局审批，审批文号为平环审（2014）59号。2020年12月鲁山县人民医院对《鲁山县人民医院新院区建设项目》进行了建设项目竣工环保</w:t>
            </w:r>
            <w:r>
              <w:rPr>
                <w:rFonts w:hint="eastAsia" w:ascii="Times New Roman" w:hAnsi="Times New Roman" w:cs="Times New Roman"/>
                <w:color w:val="000000"/>
                <w:kern w:val="2"/>
                <w:sz w:val="24"/>
                <w:szCs w:val="24"/>
                <w:lang w:val="en-US" w:eastAsia="zh-CN" w:bidi="ar-SA"/>
              </w:rPr>
              <w:t>保护</w:t>
            </w:r>
            <w:r>
              <w:rPr>
                <w:rFonts w:hint="eastAsia" w:ascii="Times New Roman" w:hAnsi="Times New Roman" w:eastAsia="宋体" w:cs="Times New Roman"/>
                <w:color w:val="000000"/>
                <w:kern w:val="2"/>
                <w:sz w:val="24"/>
                <w:szCs w:val="24"/>
                <w:lang w:val="en-US" w:eastAsia="zh-CN" w:bidi="ar-SA"/>
              </w:rPr>
              <w:t>验收监测报告的编制工作。</w:t>
            </w:r>
          </w:p>
          <w:p>
            <w:pPr>
              <w:adjustRightInd w:val="0"/>
              <w:snapToGrid w:val="0"/>
              <w:spacing w:line="500" w:lineRule="exact"/>
              <w:ind w:firstLine="480" w:firstLineChars="200"/>
              <w:rPr>
                <w:bCs/>
                <w:sz w:val="24"/>
              </w:rPr>
            </w:pPr>
            <w:r>
              <w:rPr>
                <w:rFonts w:hint="eastAsia"/>
                <w:bCs/>
                <w:sz w:val="24"/>
              </w:rPr>
              <w:t>为完善二级</w:t>
            </w:r>
            <w:r>
              <w:rPr>
                <w:rFonts w:hint="eastAsia"/>
                <w:bCs/>
                <w:sz w:val="24"/>
                <w:lang w:eastAsia="zh-CN"/>
              </w:rPr>
              <w:t>综合性</w:t>
            </w:r>
            <w:r>
              <w:rPr>
                <w:rFonts w:hint="eastAsia"/>
                <w:bCs/>
                <w:sz w:val="24"/>
              </w:rPr>
              <w:t>医院</w:t>
            </w:r>
            <w:r>
              <w:rPr>
                <w:rFonts w:hint="eastAsia"/>
                <w:bCs/>
                <w:sz w:val="24"/>
                <w:lang w:eastAsia="zh-CN"/>
              </w:rPr>
              <w:t>的</w:t>
            </w:r>
            <w:r>
              <w:rPr>
                <w:rFonts w:hint="eastAsia"/>
                <w:bCs/>
                <w:sz w:val="24"/>
              </w:rPr>
              <w:t>功能，应对突发疫情，切实提高感染性疾病的诊疗能力和救治水平，</w:t>
            </w:r>
            <w:r>
              <w:rPr>
                <w:rFonts w:hint="eastAsia"/>
                <w:bCs/>
                <w:sz w:val="24"/>
                <w:lang w:eastAsia="zh-CN"/>
              </w:rPr>
              <w:t>鲁山县人民医院拟在新院区院内东北角建设鲁山县人民医院传染病区项目，项目用地现状为空地</w:t>
            </w:r>
            <w:r>
              <w:rPr>
                <w:rFonts w:hint="eastAsia"/>
                <w:bCs/>
                <w:sz w:val="24"/>
              </w:rPr>
              <w:t>。</w:t>
            </w:r>
          </w:p>
          <w:p>
            <w:pPr>
              <w:pStyle w:val="2"/>
              <w:spacing w:line="520" w:lineRule="exact"/>
              <w:ind w:firstLine="480" w:firstLineChars="200"/>
              <w:rPr>
                <w:rFonts w:ascii="Times New Roman" w:hAnsi="Times New Roman" w:cs="Times New Roman"/>
                <w:kern w:val="2"/>
              </w:rPr>
            </w:pPr>
            <w:r>
              <w:rPr>
                <w:rFonts w:hint="default" w:ascii="Times New Roman" w:hAnsi="Times New Roman" w:eastAsia="宋体" w:cs="Times New Roman"/>
                <w:bCs/>
                <w:color w:val="auto"/>
                <w:kern w:val="2"/>
                <w:sz w:val="24"/>
                <w:szCs w:val="24"/>
                <w:lang w:val="en-US" w:eastAsia="zh-CN" w:bidi="ar-SA"/>
              </w:rPr>
              <w:t>项目规划新建一栋地上四层传染病病区楼，总建筑面积约6945.14m</w:t>
            </w:r>
            <w:r>
              <w:rPr>
                <w:rFonts w:hint="default" w:ascii="Times New Roman" w:hAnsi="Times New Roman" w:eastAsia="宋体" w:cs="Times New Roman"/>
                <w:bCs/>
                <w:color w:val="auto"/>
                <w:kern w:val="2"/>
                <w:sz w:val="24"/>
                <w:szCs w:val="24"/>
                <w:vertAlign w:val="superscript"/>
                <w:lang w:val="en-US" w:eastAsia="zh-CN" w:bidi="ar-SA"/>
              </w:rPr>
              <w:t>2</w:t>
            </w:r>
            <w:r>
              <w:rPr>
                <w:rFonts w:hint="default" w:ascii="Times New Roman" w:hAnsi="Times New Roman" w:eastAsia="宋体" w:cs="Times New Roman"/>
                <w:bCs/>
                <w:color w:val="auto"/>
                <w:kern w:val="2"/>
                <w:sz w:val="24"/>
                <w:szCs w:val="24"/>
                <w:lang w:val="en-US" w:eastAsia="zh-CN" w:bidi="ar-SA"/>
              </w:rPr>
              <w:t>，基地面1708.87m</w:t>
            </w:r>
            <w:r>
              <w:rPr>
                <w:rFonts w:hint="default" w:ascii="Times New Roman" w:hAnsi="Times New Roman" w:eastAsia="宋体" w:cs="Times New Roman"/>
                <w:bCs/>
                <w:color w:val="auto"/>
                <w:kern w:val="2"/>
                <w:sz w:val="24"/>
                <w:szCs w:val="24"/>
                <w:vertAlign w:val="superscript"/>
                <w:lang w:val="en-US" w:eastAsia="zh-CN" w:bidi="ar-SA"/>
              </w:rPr>
              <w:t>2</w:t>
            </w:r>
            <w:r>
              <w:rPr>
                <w:rFonts w:hint="default" w:ascii="Times New Roman" w:hAnsi="Times New Roman" w:eastAsia="宋体" w:cs="Times New Roman"/>
                <w:bCs/>
                <w:color w:val="auto"/>
                <w:kern w:val="2"/>
                <w:sz w:val="24"/>
                <w:szCs w:val="24"/>
                <w:lang w:val="en-US" w:eastAsia="zh-CN" w:bidi="ar-SA"/>
              </w:rPr>
              <w:t>。传染病病区楼建成后将集发热门诊、肠道门诊、呼吸道住院部、肠道住院部为一体的传染病病区</w:t>
            </w:r>
            <w:r>
              <w:rPr>
                <w:rFonts w:ascii="Times New Roman" w:hAnsi="Times New Roman" w:cs="Times New Roman"/>
                <w:kern w:val="2"/>
              </w:rPr>
              <w:t>，设计床位</w:t>
            </w:r>
            <w:r>
              <w:rPr>
                <w:rFonts w:hint="eastAsia" w:ascii="Times New Roman" w:hAnsi="Times New Roman" w:cs="Times New Roman"/>
                <w:kern w:val="2"/>
                <w:lang w:val="en-US" w:eastAsia="zh-CN"/>
              </w:rPr>
              <w:t>127</w:t>
            </w:r>
            <w:r>
              <w:rPr>
                <w:rFonts w:ascii="Times New Roman" w:hAnsi="Times New Roman" w:cs="Times New Roman"/>
                <w:kern w:val="2"/>
              </w:rPr>
              <w:t>张。</w:t>
            </w:r>
          </w:p>
          <w:p>
            <w:pPr>
              <w:pStyle w:val="2"/>
              <w:spacing w:line="520" w:lineRule="exact"/>
              <w:ind w:firstLine="480" w:firstLineChars="200"/>
              <w:rPr>
                <w:rFonts w:ascii="Times New Roman" w:hAnsi="Times New Roman" w:eastAsia="宋体" w:cs="Times New Roman"/>
                <w:kern w:val="2"/>
              </w:rPr>
            </w:pPr>
            <w:r>
              <w:rPr>
                <w:rFonts w:hint="default" w:ascii="Times New Roman" w:hAnsi="Times New Roman" w:eastAsia="宋体" w:cs="Times New Roman"/>
                <w:kern w:val="2"/>
                <w:lang w:val="zh-CN" w:eastAsia="zh-CN"/>
              </w:rPr>
              <w:t>根据《建设项目环境影响评价分类管理名录</w:t>
            </w:r>
            <w:r>
              <w:rPr>
                <w:rFonts w:hint="eastAsia" w:ascii="Times New Roman" w:hAnsi="Times New Roman" w:eastAsia="宋体" w:cs="Times New Roman"/>
                <w:kern w:val="2"/>
                <w:lang w:val="zh-CN" w:eastAsia="zh-CN"/>
              </w:rPr>
              <w:t>（</w:t>
            </w:r>
            <w:r>
              <w:rPr>
                <w:rFonts w:hint="eastAsia" w:ascii="Times New Roman" w:hAnsi="Times New Roman" w:eastAsia="宋体" w:cs="Times New Roman"/>
                <w:kern w:val="2"/>
                <w:lang w:val="en-US" w:eastAsia="zh-CN"/>
              </w:rPr>
              <w:t>2021年版</w:t>
            </w:r>
            <w:r>
              <w:rPr>
                <w:rFonts w:hint="eastAsia" w:ascii="Times New Roman" w:hAnsi="Times New Roman" w:eastAsia="宋体" w:cs="Times New Roman"/>
                <w:kern w:val="2"/>
                <w:lang w:val="zh-CN" w:eastAsia="zh-CN"/>
              </w:rPr>
              <w:t>）</w:t>
            </w:r>
            <w:r>
              <w:rPr>
                <w:rFonts w:hint="default" w:ascii="Times New Roman" w:hAnsi="Times New Roman" w:eastAsia="宋体" w:cs="Times New Roman"/>
                <w:kern w:val="2"/>
                <w:lang w:val="zh-CN" w:eastAsia="zh-CN"/>
              </w:rPr>
              <w:t>》（中华人民共和国</w:t>
            </w:r>
            <w:r>
              <w:rPr>
                <w:rFonts w:hint="eastAsia" w:ascii="Times New Roman" w:hAnsi="Times New Roman" w:eastAsia="宋体" w:cs="Times New Roman"/>
                <w:kern w:val="2"/>
                <w:lang w:val="zh-CN" w:eastAsia="zh-CN"/>
              </w:rPr>
              <w:t>生态环境部</w:t>
            </w:r>
            <w:r>
              <w:rPr>
                <w:rFonts w:hint="eastAsia" w:ascii="Times New Roman" w:hAnsi="Times New Roman" w:eastAsia="宋体" w:cs="Times New Roman"/>
                <w:kern w:val="2"/>
                <w:lang w:val="en-US" w:eastAsia="zh-CN"/>
              </w:rPr>
              <w:t xml:space="preserve"> </w:t>
            </w:r>
            <w:r>
              <w:rPr>
                <w:rFonts w:hint="default" w:ascii="Times New Roman" w:hAnsi="Times New Roman" w:eastAsia="宋体" w:cs="Times New Roman"/>
                <w:kern w:val="2"/>
                <w:lang w:val="zh-CN" w:eastAsia="zh-CN"/>
              </w:rPr>
              <w:t>部令第</w:t>
            </w:r>
            <w:r>
              <w:rPr>
                <w:rFonts w:hint="eastAsia" w:ascii="Times New Roman" w:hAnsi="Times New Roman" w:eastAsia="宋体" w:cs="Times New Roman"/>
                <w:kern w:val="2"/>
                <w:lang w:val="en-US" w:eastAsia="zh-CN"/>
              </w:rPr>
              <w:t>16</w:t>
            </w:r>
            <w:r>
              <w:rPr>
                <w:rFonts w:hint="default" w:ascii="Times New Roman" w:hAnsi="Times New Roman" w:eastAsia="宋体" w:cs="Times New Roman"/>
                <w:kern w:val="2"/>
                <w:lang w:val="zh-CN" w:eastAsia="zh-CN"/>
              </w:rPr>
              <w:t>号）</w:t>
            </w:r>
            <w:r>
              <w:rPr>
                <w:rFonts w:hint="eastAsia" w:ascii="Times New Roman" w:hAnsi="Times New Roman" w:eastAsia="宋体" w:cs="Times New Roman"/>
                <w:kern w:val="2"/>
                <w:lang w:val="zh-CN" w:eastAsia="zh-CN"/>
              </w:rPr>
              <w:t>的相关规定</w:t>
            </w:r>
            <w:r>
              <w:rPr>
                <w:rFonts w:ascii="Times New Roman" w:hAnsi="Times New Roman" w:eastAsia="宋体" w:cs="Times New Roman"/>
                <w:kern w:val="2"/>
              </w:rPr>
              <w:t>，本项目</w:t>
            </w:r>
            <w:r>
              <w:rPr>
                <w:rFonts w:hint="eastAsia" w:ascii="Times New Roman" w:hAnsi="Times New Roman" w:eastAsia="宋体" w:cs="Times New Roman"/>
                <w:kern w:val="2"/>
                <w:lang w:eastAsia="zh-CN"/>
              </w:rPr>
              <w:t>属于“</w:t>
            </w:r>
            <w:r>
              <w:rPr>
                <w:rFonts w:hint="eastAsia" w:ascii="Times New Roman" w:hAnsi="Times New Roman" w:eastAsia="宋体" w:cs="Times New Roman"/>
                <w:kern w:val="2"/>
                <w:lang w:val="zh-CN" w:eastAsia="zh-CN"/>
              </w:rPr>
              <w:t>四十九、卫生</w:t>
            </w:r>
            <w:r>
              <w:rPr>
                <w:rFonts w:ascii="Times New Roman" w:hAnsi="Times New Roman" w:eastAsia="宋体" w:cs="Times New Roman"/>
                <w:kern w:val="2"/>
              </w:rPr>
              <w:t>，</w:t>
            </w:r>
            <w:r>
              <w:rPr>
                <w:rFonts w:hint="eastAsia" w:ascii="Times New Roman" w:hAnsi="Times New Roman" w:eastAsia="宋体" w:cs="Times New Roman"/>
                <w:kern w:val="2"/>
                <w:lang w:val="en-US" w:eastAsia="zh-CN"/>
              </w:rPr>
              <w:t>108</w:t>
            </w:r>
            <w:r>
              <w:rPr>
                <w:rFonts w:ascii="Times New Roman" w:hAnsi="Times New Roman" w:eastAsia="宋体" w:cs="Times New Roman"/>
                <w:kern w:val="2"/>
              </w:rPr>
              <w:t>、</w:t>
            </w:r>
            <w:r>
              <w:rPr>
                <w:rFonts w:hint="eastAsia" w:ascii="Times New Roman" w:hAnsi="Times New Roman" w:eastAsia="宋体" w:cs="Times New Roman"/>
                <w:kern w:val="2"/>
                <w:lang w:eastAsia="zh-CN"/>
              </w:rPr>
              <w:t>专科疾病防治院（所、站）</w:t>
            </w:r>
            <w:r>
              <w:rPr>
                <w:rFonts w:hint="eastAsia" w:ascii="Times New Roman" w:hAnsi="Times New Roman" w:eastAsia="宋体" w:cs="Times New Roman"/>
                <w:kern w:val="2"/>
                <w:lang w:val="en-US" w:eastAsia="zh-CN"/>
              </w:rPr>
              <w:t>302</w:t>
            </w:r>
            <w:r>
              <w:rPr>
                <w:rFonts w:hint="eastAsia" w:ascii="Times New Roman" w:hAnsi="Times New Roman" w:eastAsia="宋体" w:cs="Times New Roman"/>
                <w:kern w:val="2"/>
                <w:lang w:eastAsia="zh-CN"/>
              </w:rPr>
              <w:t>”中“新建、扩建住院床位</w:t>
            </w:r>
            <w:r>
              <w:rPr>
                <w:rFonts w:hint="eastAsia" w:ascii="Times New Roman" w:hAnsi="Times New Roman" w:eastAsia="宋体" w:cs="Times New Roman"/>
                <w:kern w:val="2"/>
                <w:lang w:val="en-US" w:eastAsia="zh-CN"/>
              </w:rPr>
              <w:t>500及以上的</w:t>
            </w:r>
            <w:r>
              <w:rPr>
                <w:rFonts w:hint="eastAsia" w:ascii="Times New Roman" w:hAnsi="Times New Roman" w:eastAsia="宋体" w:cs="Times New Roman"/>
                <w:kern w:val="2"/>
                <w:lang w:eastAsia="zh-CN"/>
              </w:rPr>
              <w:t>”</w:t>
            </w:r>
            <w:r>
              <w:rPr>
                <w:rFonts w:ascii="Times New Roman" w:hAnsi="Times New Roman" w:eastAsia="宋体" w:cs="Times New Roman"/>
                <w:kern w:val="2"/>
              </w:rPr>
              <w:t>，应编制环境影响评价报告</w:t>
            </w:r>
            <w:r>
              <w:rPr>
                <w:rFonts w:hint="eastAsia" w:ascii="Times New Roman" w:hAnsi="Times New Roman" w:eastAsia="宋体" w:cs="Times New Roman"/>
                <w:kern w:val="2"/>
                <w:lang w:eastAsia="zh-CN"/>
              </w:rPr>
              <w:t>书</w:t>
            </w:r>
            <w:r>
              <w:rPr>
                <w:rFonts w:hint="eastAsia" w:ascii="Times New Roman" w:hAnsi="Times New Roman" w:eastAsia="宋体" w:cs="Times New Roman"/>
                <w:kern w:val="2"/>
              </w:rPr>
              <w:t>，</w:t>
            </w:r>
            <w:r>
              <w:rPr>
                <w:rFonts w:hint="eastAsia" w:ascii="Times New Roman" w:hAnsi="Times New Roman" w:eastAsia="宋体" w:cs="Times New Roman"/>
                <w:kern w:val="2"/>
                <w:lang w:eastAsia="zh-CN"/>
              </w:rPr>
              <w:t>“其他（住院床位</w:t>
            </w:r>
            <w:r>
              <w:rPr>
                <w:rFonts w:hint="eastAsia" w:ascii="Times New Roman" w:hAnsi="Times New Roman" w:eastAsia="宋体" w:cs="Times New Roman"/>
                <w:kern w:val="2"/>
                <w:lang w:val="en-US" w:eastAsia="zh-CN"/>
              </w:rPr>
              <w:t>20张以下的除外</w:t>
            </w:r>
            <w:r>
              <w:rPr>
                <w:rFonts w:hint="eastAsia" w:ascii="Times New Roman" w:hAnsi="Times New Roman" w:eastAsia="宋体" w:cs="Times New Roman"/>
                <w:kern w:val="2"/>
                <w:lang w:eastAsia="zh-CN"/>
              </w:rPr>
              <w:t>）”</w:t>
            </w:r>
            <w:r>
              <w:rPr>
                <w:rFonts w:ascii="Times New Roman" w:hAnsi="Times New Roman" w:eastAsia="宋体" w:cs="Times New Roman"/>
                <w:kern w:val="2"/>
              </w:rPr>
              <w:t>，应编制环境影响评价报告表</w:t>
            </w:r>
            <w:r>
              <w:rPr>
                <w:rFonts w:hint="eastAsia" w:ascii="Times New Roman" w:hAnsi="Times New Roman" w:eastAsia="宋体" w:cs="Times New Roman"/>
                <w:kern w:val="2"/>
              </w:rPr>
              <w:t>，</w:t>
            </w:r>
            <w:r>
              <w:rPr>
                <w:rFonts w:ascii="Times New Roman" w:hAnsi="Times New Roman" w:eastAsia="宋体" w:cs="Times New Roman"/>
                <w:kern w:val="2"/>
              </w:rPr>
              <w:t>故本次评价编制环境影响评价报告表。</w:t>
            </w:r>
          </w:p>
          <w:p>
            <w:pPr>
              <w:pStyle w:val="2"/>
              <w:spacing w:line="520" w:lineRule="exact"/>
              <w:ind w:firstLine="480" w:firstLineChars="200"/>
              <w:rPr>
                <w:rFonts w:ascii="Times New Roman" w:hAnsi="Times New Roman" w:cs="Times New Roman"/>
              </w:rPr>
            </w:pPr>
            <w:r>
              <w:rPr>
                <w:rFonts w:ascii="Times New Roman" w:hAnsi="Times New Roman" w:cs="Times New Roman"/>
              </w:rPr>
              <w:t>根据《中华人民共和国环境保护法》、《中华人民共和国环境影响评价法》和《建设项目环境保护管理条例》中有关规定，</w:t>
            </w:r>
            <w:r>
              <w:rPr>
                <w:rFonts w:hint="eastAsia" w:ascii="Times New Roman" w:hAnsi="Times New Roman" w:cs="Times New Roman"/>
                <w:lang w:eastAsia="zh-CN"/>
              </w:rPr>
              <w:t>鲁山县人民医院</w:t>
            </w:r>
            <w:r>
              <w:rPr>
                <w:rFonts w:ascii="Times New Roman" w:hAnsi="Times New Roman" w:cs="Times New Roman"/>
              </w:rPr>
              <w:t>于202</w:t>
            </w:r>
            <w:r>
              <w:rPr>
                <w:rFonts w:hint="eastAsia" w:ascii="Times New Roman" w:hAnsi="Times New Roman" w:cs="Times New Roman"/>
                <w:lang w:val="en-US" w:eastAsia="zh-CN"/>
              </w:rPr>
              <w:t>1</w:t>
            </w:r>
            <w:r>
              <w:rPr>
                <w:rFonts w:ascii="Times New Roman" w:hAnsi="Times New Roman" w:cs="Times New Roman"/>
              </w:rPr>
              <w:t>年</w:t>
            </w:r>
            <w:r>
              <w:rPr>
                <w:rFonts w:hint="eastAsia" w:ascii="Times New Roman" w:hAnsi="Times New Roman" w:cs="Times New Roman"/>
                <w:lang w:val="en-US" w:eastAsia="zh-CN"/>
              </w:rPr>
              <w:t>1</w:t>
            </w:r>
            <w:r>
              <w:rPr>
                <w:rFonts w:ascii="Times New Roman" w:hAnsi="Times New Roman" w:cs="Times New Roman"/>
              </w:rPr>
              <w:t>月委托我单位进行了该项目的环评工作</w:t>
            </w:r>
            <w:r>
              <w:rPr>
                <w:rFonts w:ascii="Times New Roman" w:hAnsi="Times New Roman" w:cs="Times New Roman"/>
                <w:color w:val="auto"/>
              </w:rPr>
              <w:t>（本项目环境影响评价不包括电离辐射和电磁辐射的评价，电离辐射和电磁辐射的评价应另外委托有资质的单位进行）。</w:t>
            </w:r>
            <w:r>
              <w:rPr>
                <w:rFonts w:ascii="Times New Roman" w:hAnsi="Times New Roman" w:cs="Times New Roman"/>
              </w:rPr>
              <w:t>我单位接受委托后，对项目所在地周围环境进行实地勘测并收集资料，在现场调研和现场监测的基础上，按照国家对建设项目环境影响评价的有关规定、相关环保政策与技术规范，编制了本环境影响评价报告表，报请环保主管部门审批，以期为项目实施和管理提供参考依据。</w:t>
            </w:r>
          </w:p>
          <w:p>
            <w:pPr>
              <w:pStyle w:val="2"/>
              <w:spacing w:line="520" w:lineRule="exact"/>
              <w:ind w:firstLine="480" w:firstLineChars="200"/>
              <w:rPr>
                <w:rFonts w:ascii="Times New Roman" w:hAnsi="Times New Roman" w:cs="Times New Roman"/>
              </w:rPr>
            </w:pPr>
            <w:r>
              <w:rPr>
                <w:rFonts w:ascii="Times New Roman" w:hAnsi="Times New Roman" w:cs="Times New Roman"/>
              </w:rPr>
              <w:t>本项目环境影响评价报告表不包括辐射环境影响评价。</w:t>
            </w:r>
          </w:p>
          <w:p>
            <w:pPr>
              <w:numPr>
                <w:ilvl w:val="0"/>
                <w:numId w:val="1"/>
              </w:numPr>
              <w:spacing w:line="520" w:lineRule="exact"/>
              <w:jc w:val="left"/>
              <w:rPr>
                <w:rFonts w:ascii="Times New Roman" w:hAnsi="Times New Roman" w:eastAsia="宋体" w:cs="Times New Roman"/>
                <w:b/>
                <w:bCs/>
                <w:color w:val="000000"/>
                <w:sz w:val="24"/>
              </w:rPr>
            </w:pPr>
            <w:r>
              <w:rPr>
                <w:rFonts w:ascii="Times New Roman" w:hAnsi="Times New Roman" w:eastAsia="宋体" w:cs="Times New Roman"/>
                <w:b/>
                <w:bCs/>
                <w:color w:val="000000"/>
                <w:sz w:val="24"/>
              </w:rPr>
              <w:t>产业政策相符性分析</w:t>
            </w:r>
          </w:p>
          <w:p>
            <w:pPr>
              <w:widowControl/>
              <w:snapToGrid w:val="0"/>
              <w:spacing w:line="520" w:lineRule="exact"/>
              <w:ind w:firstLine="480"/>
              <w:rPr>
                <w:rFonts w:ascii="Times New Roman" w:hAnsi="Times New Roman" w:eastAsia="宋体" w:cs="Times New Roman"/>
                <w:sz w:val="24"/>
                <w:szCs w:val="24"/>
              </w:rPr>
            </w:pPr>
            <w:r>
              <w:rPr>
                <w:rFonts w:ascii="Times New Roman" w:hAnsi="Times New Roman" w:cs="Times New Roman"/>
                <w:kern w:val="2"/>
                <w:sz w:val="24"/>
                <w:szCs w:val="24"/>
              </w:rPr>
              <w:t>根据《产业结构调整指导目录（2019年本）》，本项目属于第一类“鼓励类”中第三十七款</w:t>
            </w:r>
            <w:r>
              <w:rPr>
                <w:rFonts w:hint="eastAsia" w:ascii="Times New Roman" w:hAnsi="Times New Roman" w:cs="Times New Roman"/>
                <w:kern w:val="2"/>
                <w:sz w:val="24"/>
                <w:szCs w:val="24"/>
                <w:lang w:eastAsia="zh-CN"/>
              </w:rPr>
              <w:t>“</w:t>
            </w:r>
            <w:r>
              <w:rPr>
                <w:rFonts w:ascii="Times New Roman" w:hAnsi="Times New Roman" w:cs="Times New Roman"/>
                <w:kern w:val="2"/>
                <w:sz w:val="24"/>
                <w:szCs w:val="24"/>
              </w:rPr>
              <w:t>卫生健康</w:t>
            </w:r>
            <w:r>
              <w:rPr>
                <w:rFonts w:hint="eastAsia" w:ascii="Times New Roman" w:hAnsi="Times New Roman" w:cs="Times New Roman"/>
                <w:kern w:val="2"/>
                <w:sz w:val="24"/>
                <w:szCs w:val="24"/>
                <w:lang w:eastAsia="zh-CN"/>
              </w:rPr>
              <w:t>”</w:t>
            </w:r>
            <w:r>
              <w:rPr>
                <w:rFonts w:ascii="Times New Roman" w:hAnsi="Times New Roman" w:cs="Times New Roman"/>
                <w:kern w:val="2"/>
                <w:sz w:val="24"/>
                <w:szCs w:val="24"/>
              </w:rPr>
              <w:t>中的第5条</w:t>
            </w:r>
            <w:r>
              <w:rPr>
                <w:rFonts w:hint="eastAsia" w:ascii="Times New Roman" w:hAnsi="Times New Roman" w:cs="Times New Roman"/>
                <w:kern w:val="2"/>
                <w:sz w:val="24"/>
                <w:szCs w:val="24"/>
                <w:lang w:eastAsia="zh-CN"/>
              </w:rPr>
              <w:t>“</w:t>
            </w:r>
            <w:r>
              <w:rPr>
                <w:rFonts w:ascii="Times New Roman" w:hAnsi="Times New Roman" w:cs="Times New Roman"/>
                <w:kern w:val="2"/>
                <w:sz w:val="24"/>
                <w:szCs w:val="24"/>
              </w:rPr>
              <w:t>医疗卫生服务设施建设</w:t>
            </w:r>
            <w:r>
              <w:rPr>
                <w:rFonts w:hint="eastAsia" w:ascii="Times New Roman" w:hAnsi="Times New Roman" w:cs="Times New Roman"/>
                <w:kern w:val="2"/>
                <w:sz w:val="24"/>
                <w:szCs w:val="24"/>
                <w:lang w:eastAsia="zh-CN"/>
              </w:rPr>
              <w:t>”</w:t>
            </w:r>
            <w:r>
              <w:rPr>
                <w:rFonts w:ascii="Times New Roman" w:hAnsi="Times New Roman" w:cs="Times New Roman"/>
                <w:kern w:val="2"/>
                <w:sz w:val="24"/>
                <w:szCs w:val="24"/>
              </w:rPr>
              <w:t>。因此，本项目的建设符合国家产业政策要求。</w:t>
            </w:r>
            <w:r>
              <w:rPr>
                <w:rFonts w:ascii="Times New Roman" w:hAnsi="Times New Roman" w:cs="Times New Roman"/>
                <w:color w:val="000000"/>
                <w:sz w:val="24"/>
                <w:szCs w:val="24"/>
              </w:rPr>
              <w:t>本项目已取得</w:t>
            </w:r>
            <w:r>
              <w:rPr>
                <w:rFonts w:hint="eastAsia" w:ascii="Times New Roman" w:hAnsi="Times New Roman" w:cs="Times New Roman"/>
                <w:color w:val="000000"/>
                <w:sz w:val="24"/>
                <w:szCs w:val="24"/>
              </w:rPr>
              <w:t>鲁山县发展和改革委员会</w:t>
            </w:r>
            <w:r>
              <w:rPr>
                <w:rFonts w:hint="eastAsia" w:ascii="Times New Roman" w:hAnsi="Times New Roman" w:cs="Times New Roman"/>
                <w:color w:val="000000"/>
                <w:sz w:val="24"/>
                <w:szCs w:val="24"/>
                <w:lang w:eastAsia="zh-CN"/>
              </w:rPr>
              <w:t>关于鲁山县人民医院传染病区项目可行性研究报告的</w:t>
            </w:r>
            <w:r>
              <w:rPr>
                <w:rFonts w:ascii="Times New Roman" w:hAnsi="Times New Roman" w:cs="Times New Roman"/>
                <w:color w:val="000000"/>
                <w:sz w:val="24"/>
                <w:szCs w:val="24"/>
              </w:rPr>
              <w:t>批复，</w:t>
            </w:r>
            <w:r>
              <w:rPr>
                <w:rFonts w:hint="eastAsia" w:ascii="Times New Roman" w:hAnsi="Times New Roman" w:cs="Times New Roman"/>
                <w:color w:val="000000"/>
                <w:sz w:val="24"/>
                <w:szCs w:val="24"/>
                <w:lang w:eastAsia="zh-CN"/>
              </w:rPr>
              <w:t>鲁发改</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2020</w:t>
            </w:r>
            <w:r>
              <w:rPr>
                <w:rFonts w:hint="default"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23号</w:t>
            </w:r>
            <w:r>
              <w:rPr>
                <w:rFonts w:ascii="Times New Roman" w:hAnsi="Times New Roman" w:cs="Times New Roman"/>
                <w:color w:val="000000"/>
                <w:sz w:val="24"/>
                <w:szCs w:val="24"/>
              </w:rPr>
              <w:t>，文件见附件2，本项目已取得</w:t>
            </w:r>
            <w:r>
              <w:rPr>
                <w:rFonts w:hint="eastAsia" w:ascii="Times New Roman" w:hAnsi="Times New Roman" w:cs="Times New Roman"/>
                <w:color w:val="000000"/>
                <w:sz w:val="24"/>
                <w:szCs w:val="24"/>
              </w:rPr>
              <w:t>鲁山县发展和改革委员会</w:t>
            </w:r>
            <w:r>
              <w:rPr>
                <w:rFonts w:hint="eastAsia" w:ascii="Times New Roman" w:hAnsi="Times New Roman" w:cs="Times New Roman"/>
                <w:color w:val="000000"/>
                <w:sz w:val="24"/>
                <w:szCs w:val="24"/>
                <w:lang w:eastAsia="zh-CN"/>
              </w:rPr>
              <w:t>关于鲁山县人民医院传染病区项目审批变更的</w:t>
            </w:r>
            <w:r>
              <w:rPr>
                <w:rFonts w:ascii="Times New Roman" w:hAnsi="Times New Roman" w:cs="Times New Roman"/>
                <w:color w:val="000000"/>
                <w:sz w:val="24"/>
                <w:szCs w:val="24"/>
              </w:rPr>
              <w:t>批复，</w:t>
            </w:r>
            <w:r>
              <w:rPr>
                <w:rFonts w:hint="eastAsia" w:ascii="Times New Roman" w:hAnsi="Times New Roman" w:cs="Times New Roman"/>
                <w:color w:val="000000"/>
                <w:sz w:val="24"/>
                <w:szCs w:val="24"/>
                <w:lang w:eastAsia="zh-CN"/>
              </w:rPr>
              <w:t>鲁发改</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2020</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87</w:t>
            </w:r>
            <w:r>
              <w:rPr>
                <w:rFonts w:hint="eastAsia" w:ascii="Times New Roman" w:hAnsi="Times New Roman" w:cs="Times New Roman"/>
                <w:color w:val="000000"/>
                <w:sz w:val="24"/>
                <w:szCs w:val="24"/>
                <w:lang w:val="en-US" w:eastAsia="zh-CN"/>
              </w:rPr>
              <w:t>号</w:t>
            </w:r>
            <w:r>
              <w:rPr>
                <w:rFonts w:ascii="Times New Roman" w:hAnsi="Times New Roman" w:cs="Times New Roman"/>
                <w:color w:val="000000"/>
                <w:sz w:val="24"/>
                <w:szCs w:val="24"/>
              </w:rPr>
              <w:t>，文件见附件</w:t>
            </w:r>
            <w:r>
              <w:rPr>
                <w:rFonts w:hint="eastAsia" w:ascii="Times New Roman" w:hAnsi="Times New Roman" w:cs="Times New Roman"/>
                <w:color w:val="000000"/>
                <w:sz w:val="24"/>
                <w:szCs w:val="24"/>
                <w:lang w:val="en-US" w:eastAsia="zh-CN"/>
              </w:rPr>
              <w:t>3。</w:t>
            </w:r>
            <w:r>
              <w:rPr>
                <w:rFonts w:ascii="Times New Roman" w:hAnsi="Times New Roman" w:eastAsia="宋体" w:cs="Times New Roman"/>
                <w:sz w:val="24"/>
                <w:szCs w:val="24"/>
              </w:rPr>
              <w:t>因此本项目的建设符合国家的产业政策。</w:t>
            </w:r>
          </w:p>
          <w:p>
            <w:pPr>
              <w:pStyle w:val="14"/>
              <w:spacing w:line="520" w:lineRule="exact"/>
              <w:ind w:left="0"/>
              <w:jc w:val="left"/>
              <w:rPr>
                <w:rFonts w:ascii="Times New Roman" w:hAnsi="Times New Roman" w:cs="Times New Roman"/>
                <w:b/>
                <w:color w:val="000000"/>
                <w:sz w:val="24"/>
                <w:szCs w:val="24"/>
              </w:rPr>
            </w:pPr>
            <w:r>
              <w:rPr>
                <w:rFonts w:hint="eastAsia" w:ascii="Times New Roman" w:hAnsi="Times New Roman" w:cs="Times New Roman"/>
                <w:b/>
                <w:color w:val="000000"/>
                <w:sz w:val="24"/>
                <w:szCs w:val="24"/>
                <w:lang w:val="en-US" w:eastAsia="zh-CN"/>
              </w:rPr>
              <w:t>3、</w:t>
            </w:r>
            <w:r>
              <w:rPr>
                <w:rFonts w:ascii="Times New Roman" w:hAnsi="Times New Roman" w:cs="Times New Roman"/>
                <w:b/>
                <w:color w:val="000000"/>
                <w:sz w:val="24"/>
                <w:szCs w:val="24"/>
              </w:rPr>
              <w:t>建设项目规划相符性</w:t>
            </w:r>
          </w:p>
          <w:p>
            <w:pPr>
              <w:pStyle w:val="14"/>
              <w:spacing w:line="520" w:lineRule="exact"/>
              <w:ind w:firstLine="480" w:firstLineChars="200"/>
              <w:jc w:val="left"/>
              <w:rPr>
                <w:rFonts w:ascii="Times New Roman" w:hAnsi="Times New Roman" w:cs="Times New Roman"/>
                <w:color w:val="000000"/>
                <w:sz w:val="24"/>
                <w:szCs w:val="24"/>
              </w:rPr>
            </w:pPr>
            <w:r>
              <w:rPr>
                <w:rFonts w:ascii="Times New Roman" w:hAnsi="Times New Roman" w:cs="Times New Roman"/>
                <w:color w:val="000000"/>
                <w:sz w:val="24"/>
                <w:szCs w:val="24"/>
              </w:rPr>
              <w:t>本项目为医疗</w:t>
            </w:r>
            <w:r>
              <w:rPr>
                <w:rFonts w:hint="eastAsia" w:ascii="Times New Roman" w:hAnsi="Times New Roman" w:cs="Times New Roman"/>
                <w:color w:val="000000"/>
                <w:sz w:val="24"/>
                <w:szCs w:val="24"/>
                <w:lang w:eastAsia="zh-CN"/>
              </w:rPr>
              <w:t>卫生服务</w:t>
            </w:r>
            <w:r>
              <w:rPr>
                <w:rFonts w:ascii="Times New Roman" w:hAnsi="Times New Roman" w:cs="Times New Roman"/>
                <w:color w:val="000000"/>
                <w:sz w:val="24"/>
                <w:szCs w:val="24"/>
              </w:rPr>
              <w:t>设施建设项目，位于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城南特色商业区鲁山县人医院新院区院内</w:t>
            </w:r>
            <w:r>
              <w:rPr>
                <w:rFonts w:hint="eastAsia" w:ascii="Times New Roman" w:hAnsi="Times New Roman" w:cs="Times New Roman"/>
                <w:color w:val="000000"/>
                <w:sz w:val="24"/>
                <w:szCs w:val="24"/>
              </w:rPr>
              <w:t>，根据</w:t>
            </w:r>
            <w:r>
              <w:rPr>
                <w:rFonts w:hint="eastAsia" w:ascii="Times New Roman" w:hAnsi="Times New Roman" w:cs="Times New Roman"/>
                <w:color w:val="000000"/>
                <w:sz w:val="24"/>
                <w:szCs w:val="24"/>
                <w:lang w:eastAsia="zh-CN"/>
              </w:rPr>
              <w:t>鲁山县人民医院</w:t>
            </w:r>
            <w:r>
              <w:rPr>
                <w:rFonts w:hint="eastAsia" w:ascii="Times New Roman" w:hAnsi="Times New Roman" w:cs="Times New Roman"/>
                <w:color w:val="000000"/>
                <w:sz w:val="24"/>
                <w:szCs w:val="24"/>
              </w:rPr>
              <w:t>用地土地证（详见附件</w:t>
            </w:r>
            <w:r>
              <w:rPr>
                <w:rFonts w:hint="eastAsia" w:ascii="Times New Roman" w:hAnsi="Times New Roman" w:cs="Times New Roman"/>
                <w:color w:val="000000"/>
                <w:sz w:val="24"/>
                <w:szCs w:val="24"/>
                <w:lang w:val="en-US" w:eastAsia="zh-CN"/>
              </w:rPr>
              <w:t>4</w:t>
            </w:r>
            <w:r>
              <w:rPr>
                <w:rFonts w:hint="eastAsia" w:ascii="Times New Roman" w:hAnsi="Times New Roman" w:cs="Times New Roman"/>
                <w:color w:val="000000"/>
                <w:sz w:val="24"/>
                <w:szCs w:val="24"/>
              </w:rPr>
              <w:t>），项目土地</w:t>
            </w:r>
            <w:r>
              <w:rPr>
                <w:rFonts w:hint="eastAsia" w:ascii="Times New Roman" w:hAnsi="Times New Roman" w:cs="Times New Roman"/>
                <w:color w:val="000000"/>
                <w:sz w:val="24"/>
                <w:szCs w:val="24"/>
                <w:lang w:eastAsia="zh-CN"/>
              </w:rPr>
              <w:t>地类</w:t>
            </w:r>
            <w:r>
              <w:rPr>
                <w:rFonts w:hint="eastAsia" w:ascii="Times New Roman" w:hAnsi="Times New Roman" w:cs="Times New Roman"/>
                <w:color w:val="000000"/>
                <w:sz w:val="24"/>
                <w:szCs w:val="24"/>
              </w:rPr>
              <w:t>为</w:t>
            </w:r>
            <w:r>
              <w:rPr>
                <w:rFonts w:hint="eastAsia" w:ascii="Times New Roman" w:hAnsi="Times New Roman" w:cs="Times New Roman"/>
                <w:color w:val="000000"/>
                <w:sz w:val="24"/>
                <w:szCs w:val="24"/>
                <w:lang w:eastAsia="zh-CN"/>
              </w:rPr>
              <w:t>医卫慈善。同时根据鲁山县人民医院建设项目选址意见书可知</w:t>
            </w:r>
            <w:r>
              <w:rPr>
                <w:rFonts w:hint="eastAsia" w:ascii="Times New Roman" w:hAnsi="Times New Roman" w:cs="Times New Roman"/>
                <w:color w:val="000000"/>
                <w:sz w:val="24"/>
                <w:szCs w:val="24"/>
              </w:rPr>
              <w:t>（详见附件</w:t>
            </w:r>
            <w:r>
              <w:rPr>
                <w:rFonts w:hint="eastAsia" w:ascii="Times New Roman" w:hAnsi="Times New Roman" w:cs="Times New Roman"/>
                <w:color w:val="000000"/>
                <w:sz w:val="24"/>
                <w:szCs w:val="24"/>
                <w:lang w:val="en-US" w:eastAsia="zh-CN"/>
              </w:rPr>
              <w:t>5-1</w:t>
            </w:r>
            <w:r>
              <w:rPr>
                <w:rFonts w:hint="eastAsia" w:ascii="Times New Roman" w:hAnsi="Times New Roman" w:cs="Times New Roman"/>
                <w:color w:val="000000"/>
                <w:sz w:val="24"/>
                <w:szCs w:val="24"/>
              </w:rPr>
              <w:t>）</w:t>
            </w:r>
            <w:r>
              <w:rPr>
                <w:rFonts w:hint="eastAsia" w:ascii="Times New Roman" w:hAnsi="Times New Roman" w:cs="Times New Roman"/>
                <w:color w:val="000000"/>
                <w:sz w:val="24"/>
                <w:szCs w:val="24"/>
                <w:lang w:eastAsia="zh-CN"/>
              </w:rPr>
              <w:t>，项目用地性质为医院用地；根据鲁山县自然资源句出具的建设工程规划许可证可知</w:t>
            </w:r>
            <w:r>
              <w:rPr>
                <w:rFonts w:hint="eastAsia" w:ascii="Times New Roman" w:hAnsi="Times New Roman" w:cs="Times New Roman"/>
                <w:color w:val="000000"/>
                <w:sz w:val="24"/>
                <w:szCs w:val="24"/>
              </w:rPr>
              <w:t>（详见附件</w:t>
            </w:r>
            <w:r>
              <w:rPr>
                <w:rFonts w:hint="eastAsia" w:ascii="Times New Roman" w:hAnsi="Times New Roman" w:cs="Times New Roman"/>
                <w:color w:val="000000"/>
                <w:sz w:val="24"/>
                <w:szCs w:val="24"/>
                <w:lang w:val="en-US" w:eastAsia="zh-CN"/>
              </w:rPr>
              <w:t>5-2</w:t>
            </w:r>
            <w:r>
              <w:rPr>
                <w:rFonts w:hint="eastAsia" w:ascii="Times New Roman" w:hAnsi="Times New Roman" w:cs="Times New Roman"/>
                <w:color w:val="000000"/>
                <w:sz w:val="24"/>
                <w:szCs w:val="24"/>
              </w:rPr>
              <w:t>）</w:t>
            </w:r>
            <w:r>
              <w:rPr>
                <w:rFonts w:hint="eastAsia" w:ascii="Times New Roman" w:hAnsi="Times New Roman" w:cs="Times New Roman"/>
                <w:color w:val="000000"/>
                <w:sz w:val="24"/>
                <w:szCs w:val="24"/>
                <w:lang w:eastAsia="zh-CN"/>
              </w:rPr>
              <w:t>，鲁山县人民医院新院区传染病区建设工程符合城乡规划要求。</w:t>
            </w:r>
            <w:r>
              <w:rPr>
                <w:rFonts w:hint="eastAsia" w:ascii="Times New Roman" w:hAnsi="Times New Roman" w:cs="Times New Roman"/>
                <w:color w:val="000000"/>
                <w:sz w:val="24"/>
                <w:szCs w:val="24"/>
              </w:rPr>
              <w:t>因此项目选址符合鲁山县城市总体规划要求。</w:t>
            </w:r>
          </w:p>
          <w:p>
            <w:pPr>
              <w:numPr>
                <w:ilvl w:val="0"/>
                <w:numId w:val="0"/>
              </w:numPr>
              <w:spacing w:line="520" w:lineRule="exact"/>
              <w:jc w:val="left"/>
              <w:rPr>
                <w:rFonts w:ascii="Times New Roman" w:hAnsi="Times New Roman" w:cs="Times New Roman"/>
                <w:b/>
                <w:bCs/>
                <w:color w:val="000000"/>
                <w:sz w:val="24"/>
              </w:rPr>
            </w:pPr>
            <w:r>
              <w:rPr>
                <w:rFonts w:hint="eastAsia" w:ascii="Times New Roman" w:hAnsi="Times New Roman" w:cs="Times New Roman"/>
                <w:b/>
                <w:bCs/>
                <w:color w:val="000000"/>
                <w:sz w:val="24"/>
                <w:lang w:val="en-US" w:eastAsia="zh-CN"/>
              </w:rPr>
              <w:t>4</w:t>
            </w:r>
            <w:r>
              <w:rPr>
                <w:rFonts w:ascii="Times New Roman" w:hAnsi="Times New Roman" w:cs="Times New Roman"/>
                <w:b/>
                <w:bCs/>
                <w:color w:val="000000"/>
                <w:sz w:val="24"/>
              </w:rPr>
              <w:t>项目概况</w:t>
            </w:r>
          </w:p>
          <w:p>
            <w:pPr>
              <w:spacing w:line="520" w:lineRule="exact"/>
              <w:jc w:val="left"/>
              <w:rPr>
                <w:rFonts w:ascii="Times New Roman" w:hAnsi="Times New Roman" w:cs="Times New Roman"/>
                <w:b/>
                <w:bCs/>
                <w:color w:val="000000"/>
                <w:sz w:val="24"/>
              </w:rPr>
            </w:pPr>
            <w:r>
              <w:rPr>
                <w:rFonts w:hint="eastAsia" w:ascii="Times New Roman" w:hAnsi="Times New Roman" w:cs="Times New Roman"/>
                <w:b/>
                <w:bCs/>
                <w:color w:val="000000"/>
                <w:sz w:val="24"/>
                <w:lang w:val="en-US" w:eastAsia="zh-CN"/>
              </w:rPr>
              <w:t>4</w:t>
            </w:r>
            <w:r>
              <w:rPr>
                <w:rFonts w:ascii="Times New Roman" w:hAnsi="Times New Roman" w:cs="Times New Roman"/>
                <w:b/>
                <w:bCs/>
                <w:color w:val="000000"/>
                <w:sz w:val="24"/>
              </w:rPr>
              <w:t>.1 项目建设概况</w:t>
            </w:r>
          </w:p>
          <w:p>
            <w:pPr>
              <w:pStyle w:val="2"/>
              <w:spacing w:line="520" w:lineRule="exact"/>
              <w:ind w:firstLine="480"/>
              <w:jc w:val="both"/>
              <w:rPr>
                <w:rFonts w:ascii="Times New Roman" w:hAnsi="Times New Roman" w:cs="Times New Roman"/>
                <w:b w:val="0"/>
                <w:bCs/>
                <w:u w:val="none"/>
              </w:rPr>
            </w:pPr>
            <w:r>
              <w:rPr>
                <w:rFonts w:hint="eastAsia" w:ascii="Times New Roman" w:hAnsi="Times New Roman" w:cs="Times New Roman"/>
                <w:b w:val="0"/>
                <w:bCs/>
                <w:u w:val="none"/>
                <w:lang w:eastAsia="zh-CN"/>
              </w:rPr>
              <w:t>本</w:t>
            </w:r>
            <w:r>
              <w:rPr>
                <w:rFonts w:ascii="Times New Roman" w:hAnsi="Times New Roman" w:cs="Times New Roman"/>
                <w:b w:val="0"/>
                <w:bCs/>
                <w:u w:val="none"/>
              </w:rPr>
              <w:t>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cs="Times New Roman"/>
                <w:b w:val="0"/>
                <w:bCs/>
                <w:u w:val="none"/>
              </w:rPr>
              <w:t>内</w:t>
            </w:r>
            <w:r>
              <w:rPr>
                <w:rFonts w:hint="eastAsia" w:ascii="Times New Roman" w:hAnsi="Times New Roman" w:cs="Times New Roman"/>
                <w:b w:val="0"/>
                <w:bCs/>
                <w:u w:val="none"/>
                <w:lang w:eastAsia="zh-CN"/>
              </w:rPr>
              <w:t>东北角（地理位置见附图</w:t>
            </w:r>
            <w:r>
              <w:rPr>
                <w:rFonts w:hint="eastAsia" w:ascii="Times New Roman" w:hAnsi="Times New Roman" w:cs="Times New Roman"/>
                <w:b w:val="0"/>
                <w:bCs/>
                <w:u w:val="none"/>
                <w:lang w:val="en-US" w:eastAsia="zh-CN"/>
              </w:rPr>
              <w:t>1</w:t>
            </w:r>
            <w:r>
              <w:rPr>
                <w:rFonts w:hint="eastAsia" w:ascii="Times New Roman" w:hAnsi="Times New Roman" w:cs="Times New Roman"/>
                <w:b w:val="0"/>
                <w:bCs/>
                <w:u w:val="none"/>
                <w:lang w:eastAsia="zh-CN"/>
              </w:rPr>
              <w:t>）</w:t>
            </w:r>
            <w:r>
              <w:rPr>
                <w:rFonts w:ascii="Times New Roman" w:hAnsi="Times New Roman" w:cs="Times New Roman"/>
                <w:b w:val="0"/>
                <w:bCs/>
                <w:u w:val="none"/>
              </w:rPr>
              <w:t>，</w:t>
            </w:r>
            <w:r>
              <w:rPr>
                <w:rFonts w:hint="eastAsia" w:ascii="Times New Roman" w:hAnsi="Times New Roman" w:cs="Times New Roman"/>
                <w:b w:val="0"/>
                <w:bCs/>
                <w:u w:val="none"/>
                <w:lang w:eastAsia="zh-CN"/>
              </w:rPr>
              <w:t>项目</w:t>
            </w:r>
            <w:r>
              <w:rPr>
                <w:rFonts w:ascii="Times New Roman" w:hAnsi="Times New Roman" w:cs="Times New Roman"/>
                <w:b w:val="0"/>
                <w:bCs/>
                <w:u w:val="none"/>
              </w:rPr>
              <w:t>东</w:t>
            </w:r>
            <w:r>
              <w:rPr>
                <w:rFonts w:hint="eastAsia" w:ascii="Times New Roman" w:hAnsi="Times New Roman" w:cs="Times New Roman"/>
                <w:b w:val="0"/>
                <w:bCs/>
                <w:u w:val="none"/>
                <w:lang w:eastAsia="zh-CN"/>
              </w:rPr>
              <w:t>、南</w:t>
            </w:r>
            <w:r>
              <w:rPr>
                <w:rFonts w:ascii="Times New Roman" w:hAnsi="Times New Roman" w:cs="Times New Roman"/>
                <w:b w:val="0"/>
                <w:bCs/>
                <w:u w:val="none"/>
              </w:rPr>
              <w:t>侧</w:t>
            </w:r>
            <w:r>
              <w:rPr>
                <w:rFonts w:hint="eastAsia" w:ascii="Times New Roman" w:hAnsi="Times New Roman" w:cs="Times New Roman"/>
                <w:b w:val="0"/>
                <w:bCs/>
                <w:u w:val="none"/>
                <w:lang w:eastAsia="zh-CN"/>
              </w:rPr>
              <w:t>为鲁山县人民医院院内道路</w:t>
            </w:r>
            <w:r>
              <w:rPr>
                <w:rFonts w:hint="eastAsia" w:ascii="Times New Roman" w:hAnsi="Times New Roman" w:cs="Times New Roman"/>
                <w:b w:val="0"/>
                <w:bCs/>
                <w:u w:val="none"/>
              </w:rPr>
              <w:t>，</w:t>
            </w:r>
            <w:r>
              <w:rPr>
                <w:rFonts w:hint="eastAsia" w:ascii="Times New Roman" w:hAnsi="Times New Roman" w:cs="Times New Roman"/>
                <w:b w:val="0"/>
                <w:bCs/>
                <w:u w:val="none"/>
                <w:lang w:eastAsia="zh-CN"/>
              </w:rPr>
              <w:t>西侧为闲置用地，北侧为鲁山县人民医院院内道路、隔道路为院内污水处理站及鲁山县一垃圾中转站。项目东北</w:t>
            </w:r>
            <w:r>
              <w:rPr>
                <w:rFonts w:hint="eastAsia" w:ascii="Times New Roman" w:hAnsi="Times New Roman" w:cs="Times New Roman"/>
                <w:b w:val="0"/>
                <w:bCs/>
                <w:u w:val="none"/>
              </w:rPr>
              <w:t>侧</w:t>
            </w:r>
            <w:r>
              <w:rPr>
                <w:rFonts w:hint="eastAsia" w:ascii="Times New Roman" w:hAnsi="Times New Roman" w:cs="Times New Roman"/>
                <w:b w:val="0"/>
                <w:bCs/>
                <w:u w:val="none"/>
                <w:lang w:val="en-US" w:eastAsia="zh-CN"/>
              </w:rPr>
              <w:t>60</w:t>
            </w:r>
            <w:r>
              <w:rPr>
                <w:rFonts w:hint="eastAsia" w:ascii="Times New Roman" w:hAnsi="Times New Roman" w:cs="Times New Roman"/>
                <w:b w:val="0"/>
                <w:bCs/>
                <w:u w:val="none"/>
              </w:rPr>
              <w:t>m为</w:t>
            </w:r>
            <w:r>
              <w:rPr>
                <w:rFonts w:hint="eastAsia" w:ascii="Times New Roman" w:hAnsi="Times New Roman" w:cs="Times New Roman"/>
                <w:b w:val="0"/>
                <w:bCs/>
                <w:u w:val="none"/>
                <w:lang w:eastAsia="zh-CN"/>
              </w:rPr>
              <w:t>白果树河</w:t>
            </w:r>
            <w:r>
              <w:rPr>
                <w:rFonts w:hint="eastAsia" w:ascii="Times New Roman" w:hAnsi="Times New Roman" w:cs="Times New Roman"/>
                <w:b w:val="0"/>
                <w:bCs/>
                <w:u w:val="none"/>
              </w:rPr>
              <w:t>。项目地理位置详见附图1，</w:t>
            </w:r>
            <w:r>
              <w:rPr>
                <w:rFonts w:ascii="Times New Roman" w:hAnsi="Times New Roman" w:cs="Times New Roman"/>
                <w:b w:val="0"/>
                <w:bCs/>
                <w:u w:val="none"/>
              </w:rPr>
              <w:t>项目周边环境概况详见图1</w:t>
            </w:r>
            <w:r>
              <w:rPr>
                <w:rFonts w:hint="eastAsia" w:ascii="Times New Roman" w:hAnsi="Times New Roman" w:cs="Times New Roman"/>
                <w:b w:val="0"/>
                <w:bCs/>
                <w:u w:val="none"/>
              </w:rPr>
              <w:t>及附图2</w:t>
            </w:r>
            <w:r>
              <w:rPr>
                <w:rFonts w:ascii="Times New Roman" w:hAnsi="Times New Roman" w:cs="Times New Roman"/>
                <w:b w:val="0"/>
                <w:bCs/>
                <w:u w:val="none"/>
              </w:rPr>
              <w:t>。</w:t>
            </w:r>
          </w:p>
          <w:p>
            <w:pPr>
              <w:bidi w:val="0"/>
            </w:pPr>
            <w:r>
              <w:rPr>
                <w:sz w:val="21"/>
              </w:rPr>
              <w:pict>
                <v:rect id="_x0000_s2389" o:spid="_x0000_s2389" o:spt="1" style="position:absolute;left:0pt;margin-left:309pt;margin-top:15.45pt;height:39.75pt;width:60pt;z-index:252569600;mso-width-relative:page;mso-height-relative:page;" filled="f" stroked="t" coordsize="21600,21600">
                  <v:path/>
                  <v:fill on="f" focussize="0,0"/>
                  <v:stroke weight="1pt" color="#000000" startarrow="block"/>
                  <v:imagedata o:title=""/>
                  <o:lock v:ext="edit" aspectratio="f"/>
                </v:rect>
              </w:pict>
            </w:r>
            <w:r>
              <w:rPr>
                <w:sz w:val="21"/>
              </w:rPr>
              <w:pict>
                <v:rect id="_x0000_s2316" o:spid="_x0000_s2316" o:spt="1" style="position:absolute;left:0pt;margin-left:399.95pt;margin-top:6.15pt;height:26.25pt;width:27.05pt;z-index:953344;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北</w:t>
                        </w:r>
                      </w:p>
                    </w:txbxContent>
                  </v:textbox>
                </v:rect>
              </w:pict>
            </w:r>
          </w:p>
          <w:p>
            <w:pPr>
              <w:bidi w:val="0"/>
              <w:jc w:val="center"/>
              <w:rPr>
                <w:rFonts w:hint="eastAsia" w:eastAsia="宋体"/>
                <w:lang w:eastAsia="zh-CN"/>
              </w:rPr>
            </w:pPr>
            <w:r>
              <w:rPr>
                <w:sz w:val="21"/>
              </w:rPr>
              <w:pict>
                <v:rect id="_x0000_s2392" o:spid="_x0000_s2392" o:spt="1" style="position:absolute;left:0pt;margin-left:278.45pt;margin-top:6.3pt;height:26.25pt;width:123.75pt;z-index:954368;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鲁山五洲国际商贸城</w:t>
                        </w:r>
                      </w:p>
                    </w:txbxContent>
                  </v:textbox>
                </v:rect>
              </w:pict>
            </w:r>
            <w:r>
              <w:rPr>
                <w:sz w:val="21"/>
              </w:rPr>
              <w:pict>
                <v:rect id="_x0000_s2050" o:spid="_x0000_s2050" o:spt="1" style="position:absolute;left:0pt;margin-left:208.7pt;margin-top:10.8pt;height:26.25pt;width:64.5pt;z-index:41984;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白果树河</w:t>
                        </w:r>
                      </w:p>
                    </w:txbxContent>
                  </v:textbox>
                </v:rect>
              </w:pict>
            </w:r>
            <w:r>
              <w:rPr>
                <w:sz w:val="21"/>
              </w:rPr>
              <w:pict>
                <v:line id="_x0000_s2315" o:spid="_x0000_s2315" o:spt="20" style="position:absolute;left:0pt;flip:y;margin-left:410.8pt;margin-top:11.6pt;height:42.75pt;width:0.05pt;z-index:252568576;mso-width-relative:page;mso-height-relative:page;" fillcolor="#FFFFFF" filled="t" stroked="t" coordsize="21600,21600">
                  <v:path arrowok="t"/>
                  <v:fill on="t" color2="#FFFFFF" focussize="0,0"/>
                  <v:stroke color="#000000" endarrow="block"/>
                  <v:imagedata o:title=""/>
                  <o:lock v:ext="edit" aspectratio="f"/>
                </v:line>
              </w:pict>
            </w:r>
            <w:r>
              <w:rPr>
                <w:sz w:val="21"/>
              </w:rPr>
              <w:pict>
                <v:rect id="_x0000_s2051" o:spid="_x0000_s2051" o:spt="1" style="position:absolute;left:0pt;margin-left:349.7pt;margin-top:123.3pt;height:24.05pt;width:66.65pt;z-index:4096;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白果树村</w:t>
                        </w:r>
                      </w:p>
                    </w:txbxContent>
                  </v:textbox>
                </v:rect>
              </w:pict>
            </w:r>
            <w:r>
              <w:rPr>
                <w:sz w:val="21"/>
              </w:rPr>
              <w:pict>
                <v:rect id="_x0000_s2052" o:spid="_x0000_s2052" o:spt="1" style="position:absolute;left:0pt;margin-left:75.2pt;margin-top:165.3pt;height:24.75pt;width:64.4pt;z-index:4096;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大郭庄村</w:t>
                        </w:r>
                      </w:p>
                    </w:txbxContent>
                  </v:textbox>
                </v:rect>
              </w:pict>
            </w:r>
            <w:r>
              <w:rPr>
                <w:sz w:val="21"/>
              </w:rPr>
              <w:pict>
                <v:rect id="_x0000_s2053" o:spid="_x0000_s2053" o:spt="1" style="position:absolute;left:0pt;margin-left:209.45pt;margin-top:190.05pt;height:25.5pt;width:71.2pt;z-index:4096;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尧山大道</w:t>
                        </w:r>
                      </w:p>
                    </w:txbxContent>
                  </v:textbox>
                </v:rect>
              </w:pict>
            </w:r>
            <w:r>
              <w:rPr>
                <w:sz w:val="21"/>
              </w:rPr>
              <w:pict>
                <v:shape id="_x0000_s2054" o:spid="_x0000_s2054" style="position:absolute;left:0pt;margin-left:46.7pt;margin-top:138.3pt;height:63pt;width:104.25pt;z-index:46080;mso-width-relative:page;mso-height-relative:page;" filled="f" stroked="t" coordsize="2085,1260" path="m360,1260hal330,900hal15,960hal0,600hal120,510hal60,300hal1965,0hal2085,555hal1620,600hal1725,1110hal1155,1230hal360,1260haxe">
                  <v:fill on="f" focussize="0,0"/>
                  <v:stroke weight="1.25pt" color="#000000"/>
                  <v:imagedata o:title=""/>
                  <o:lock v:ext="edit" aspectratio="f"/>
                </v:shape>
              </w:pict>
            </w:r>
            <w:r>
              <w:rPr>
                <w:sz w:val="21"/>
              </w:rPr>
              <w:pict>
                <v:shape id="_x0000_s2055" o:spid="_x0000_s2055" style="position:absolute;left:0pt;margin-left:330.95pt;margin-top:87.3pt;height:96pt;width:101.25pt;z-index:45056;mso-width-relative:page;mso-height-relative:page;" filled="f" stroked="t" coordsize="2025,1920" path="m0,75hal240,1920hal2025,1695hal1755,750hal1860,630hal1860,465hal1575,495hal1140,540hal1065,135hal915,135hal750,0hal0,75haxe">
                  <v:fill on="f" focussize="0,0"/>
                  <v:stroke weight="1.25pt" color="#000000"/>
                  <v:imagedata o:title=""/>
                  <o:lock v:ext="edit" aspectratio="f"/>
                </v:shape>
              </w:pict>
            </w:r>
            <w:r>
              <w:rPr>
                <w:sz w:val="21"/>
              </w:rPr>
              <w:pict>
                <v:shape id="_x0000_s2056" o:spid="_x0000_s2056" style="position:absolute;left:0pt;margin-left:227.45pt;margin-top:8.55pt;height:96.75pt;width:210pt;z-index:44032;mso-width-relative:page;mso-height-relative:page;" filled="f" stroked="t" coordsize="4200,1935" path="m0,0hal765,405hal1470,735hal1875,1005hal2385,1245hal2745,1425hal2775,1485hal3375,1725hal4200,1935hae">
                  <v:path arrowok="t"/>
                  <v:fill on="f" focussize="0,0"/>
                  <v:stroke weight="1.25pt" color="#000000"/>
                  <v:imagedata o:title=""/>
                  <o:lock v:ext="edit" aspectratio="f"/>
                </v:shape>
              </w:pict>
            </w:r>
            <w:r>
              <w:rPr>
                <w:sz w:val="21"/>
              </w:rPr>
              <w:pict>
                <v:line id="_x0000_s2057" o:spid="_x0000_s2057" o:spt="20" style="position:absolute;left:0pt;flip:y;margin-left:23.45pt;margin-top:178.05pt;height:33.75pt;width:414.7pt;z-index:43008;mso-width-relative:page;mso-height-relative:page;" fillcolor="#FFFFFF" filled="t" stroked="t" coordsize="21600,21600">
                  <v:path arrowok="t"/>
                  <v:fill type="gradient" on="t" color2="#FFFFFF" angle="90" focus="0%" focussize="0f,0f" focusposition="0f,0f">
                    <o:fill type="gradientUnscaled" v:ext="backwardCompatible"/>
                  </v:fill>
                  <v:stroke weight="1.25pt" color="#000000"/>
                  <v:imagedata o:title=""/>
                  <o:lock v:ext="edit" aspectratio="f"/>
                </v:line>
              </w:pict>
            </w:r>
            <w:r>
              <w:rPr>
                <w:sz w:val="21"/>
              </w:rPr>
              <w:pict>
                <v:line id="_x0000_s2058" o:spid="_x0000_s2058" o:spt="20" style="position:absolute;left:0pt;flip:y;margin-left:23.45pt;margin-top:190.8pt;height:33.75pt;width:414.7pt;z-index:5120;mso-width-relative:page;mso-height-relative:page;" fillcolor="#FFFFFF" filled="t" stroked="t" coordsize="21600,21600">
                  <v:path arrowok="t"/>
                  <v:fill type="gradient" on="t" color2="#FFFFFF" angle="90" focus="0%" focussize="0f,0f" focusposition="0f,0f">
                    <o:fill type="gradientUnscaled" v:ext="backwardCompatible"/>
                  </v:fill>
                  <v:stroke weight="1.25pt" color="#000000"/>
                  <v:imagedata o:title=""/>
                  <o:lock v:ext="edit" aspectratio="f"/>
                </v:line>
              </w:pict>
            </w:r>
            <w:r>
              <w:rPr>
                <w:sz w:val="21"/>
              </w:rPr>
              <w:pict>
                <v:rect id="_x0000_s2059" o:spid="_x0000_s2059" o:spt="1" style="position:absolute;left:0pt;margin-left:249.2pt;margin-top:70.05pt;height:22.5pt;width:50.2pt;z-index:4096;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本项目</w:t>
                        </w:r>
                      </w:p>
                    </w:txbxContent>
                  </v:textbox>
                </v:rect>
              </w:pict>
            </w:r>
            <w:r>
              <w:rPr>
                <w:sz w:val="21"/>
              </w:rPr>
              <w:pict>
                <v:rect id="_x0000_s2060" o:spid="_x0000_s2060" o:spt="1" style="position:absolute;left:0pt;margin-left:183.95pt;margin-top:118.8pt;height:30pt;width:122.2pt;z-index:4096;mso-width-relative:page;mso-height-relative:page;" filled="f" stroked="f" coordsize="21600,21600">
                  <v:path/>
                  <v:fill on="f" focussize="0,0"/>
                  <v:stroke on="f" weight="1.25pt"/>
                  <v:imagedata o:title=""/>
                  <o:lock v:ext="edit" aspectratio="f"/>
                  <v:textbox>
                    <w:txbxContent>
                      <w:p>
                        <w:pPr>
                          <w:rPr>
                            <w:rFonts w:hint="eastAsia" w:eastAsia="宋体"/>
                            <w:lang w:eastAsia="zh-CN"/>
                          </w:rPr>
                        </w:pPr>
                        <w:r>
                          <w:rPr>
                            <w:rFonts w:hint="eastAsia"/>
                            <w:lang w:eastAsia="zh-CN"/>
                          </w:rPr>
                          <w:t>鲁山县人民医院新院区</w:t>
                        </w:r>
                      </w:p>
                    </w:txbxContent>
                  </v:textbox>
                </v:rect>
              </w:pict>
            </w:r>
            <w:r>
              <w:rPr>
                <w:sz w:val="21"/>
              </w:rPr>
              <w:pict>
                <v:rect id="_x0000_s2061" o:spid="_x0000_s2061" o:spt="1" style="position:absolute;left:0pt;margin-left:265.45pt;margin-top:69.9pt;height:8.8pt;width:22.35pt;rotation:-327680f;z-index:40960;mso-width-relative:page;mso-height-relative:page;" filled="f" stroked="t" coordsize="21600,21600">
                  <v:path/>
                  <v:fill on="f" focussize="0,0"/>
                  <v:stroke weight="1.25pt" color="#000000"/>
                  <v:imagedata o:title=""/>
                  <o:lock v:ext="edit" aspectratio="f"/>
                </v:rect>
              </w:pict>
            </w:r>
            <w:r>
              <w:rPr>
                <w:sz w:val="21"/>
              </w:rPr>
              <w:pict>
                <v:shape id="_x0000_s2062" o:spid="_x0000_s2062" style="position:absolute;left:0pt;margin-left:167.45pt;margin-top:49.05pt;height:132.75pt;width:146.25pt;z-index:39936;mso-width-relative:page;mso-height-relative:page;" filled="f" stroked="t" coordsize="2925,2655" path="m195,2655hal0,390hal105,240hal2475,0hal2655,150hal2925,2190hal2775,2385hal195,2655haxe">
                  <v:fill on="f" focussize="0,0"/>
                  <v:stroke weight="1.25pt" color="#000000"/>
                  <v:imagedata o:title=""/>
                  <o:lock v:ext="edit" aspectratio="f"/>
                </v:shape>
              </w:pict>
            </w:r>
          </w:p>
          <w:p>
            <w:pPr>
              <w:pStyle w:val="2"/>
              <w:spacing w:line="520" w:lineRule="exact"/>
              <w:ind w:firstLine="480"/>
              <w:jc w:val="both"/>
              <w:rPr>
                <w:rFonts w:ascii="Times New Roman" w:hAnsi="Times New Roman" w:cs="Times New Roman"/>
              </w:rPr>
            </w:pPr>
          </w:p>
          <w:p>
            <w:pPr>
              <w:pStyle w:val="2"/>
              <w:spacing w:line="520" w:lineRule="exact"/>
              <w:ind w:firstLine="480"/>
              <w:rPr>
                <w:rFonts w:ascii="Times New Roman" w:hAnsi="Times New Roman" w:cs="Times New Roman"/>
              </w:rPr>
            </w:pPr>
            <w:r>
              <w:rPr>
                <w:sz w:val="21"/>
              </w:rPr>
              <w:pict>
                <v:rect id="_x0000_s2063" o:spid="_x0000_s2063" o:spt="1" style="position:absolute;left:0pt;margin-left:296.45pt;margin-top:9.7pt;height:25.5pt;width:50.2pt;z-index:4096;mso-width-relative:page;mso-height-relative:page;" filled="f" stroked="f" coordsize="21600,21600">
                  <v:path/>
                  <v:fill on="f" focussize="0,0"/>
                  <v:stroke on="f" weight="1.25pt"/>
                  <v:imagedata o:title=""/>
                  <o:lock v:ext="edit" aspectratio="f"/>
                  <v:textbox>
                    <w:txbxContent>
                      <w:p>
                        <w:pPr>
                          <w:rPr>
                            <w:rFonts w:hint="default" w:ascii="Times New Roman" w:hAnsi="Times New Roman" w:eastAsia="宋体" w:cs="Times New Roman"/>
                            <w:lang w:val="en-US" w:eastAsia="zh-CN"/>
                          </w:rPr>
                        </w:pPr>
                        <w:r>
                          <w:rPr>
                            <w:rFonts w:hint="eastAsia" w:ascii="Times New Roman" w:hAnsi="Times New Roman" w:cs="Times New Roman"/>
                            <w:lang w:val="en-US" w:eastAsia="zh-CN"/>
                          </w:rPr>
                          <w:t>100</w:t>
                        </w:r>
                        <w:r>
                          <w:rPr>
                            <w:rFonts w:hint="default" w:ascii="Times New Roman" w:hAnsi="Times New Roman" w:cs="Times New Roman"/>
                            <w:lang w:val="en-US" w:eastAsia="zh-CN"/>
                          </w:rPr>
                          <w:t>m</w:t>
                        </w:r>
                      </w:p>
                    </w:txbxContent>
                  </v:textbox>
                </v:rect>
              </w:pict>
            </w:r>
            <w:r>
              <w:rPr>
                <w:sz w:val="21"/>
              </w:rPr>
              <w:pict>
                <v:rect id="_x0000_s2391" o:spid="_x0000_s2391" o:spt="1" style="position:absolute;left:0pt;margin-left:266.45pt;margin-top:4.45pt;height:25.5pt;width:50.2pt;z-index:916480;mso-width-relative:page;mso-height-relative:page;" filled="f" stroked="f" coordsize="21600,21600">
                  <v:path/>
                  <v:fill on="f" focussize="0,0"/>
                  <v:stroke on="f" weight="1.25pt"/>
                  <v:imagedata o:title=""/>
                  <o:lock v:ext="edit" aspectratio="f"/>
                  <v:textbox>
                    <w:txbxContent>
                      <w:p>
                        <w:pPr>
                          <w:rPr>
                            <w:rFonts w:hint="default" w:ascii="Times New Roman" w:hAnsi="Times New Roman" w:eastAsia="宋体" w:cs="Times New Roman"/>
                            <w:lang w:val="en-US" w:eastAsia="zh-CN"/>
                          </w:rPr>
                        </w:pPr>
                        <w:r>
                          <w:rPr>
                            <w:rFonts w:hint="default" w:ascii="Times New Roman" w:hAnsi="Times New Roman" w:cs="Times New Roman"/>
                            <w:lang w:val="en-US" w:eastAsia="zh-CN"/>
                          </w:rPr>
                          <w:t>60m</w:t>
                        </w:r>
                      </w:p>
                    </w:txbxContent>
                  </v:textbox>
                </v:rect>
              </w:pict>
            </w:r>
            <w:r>
              <w:rPr>
                <w:sz w:val="24"/>
              </w:rPr>
              <w:pict>
                <v:line id="_x0000_s2390" o:spid="_x0000_s2390" o:spt="20" style="position:absolute;left:0pt;flip:y;margin-left:287.45pt;margin-top:0.25pt;height:30pt;width:23.25pt;z-index:959488;mso-width-relative:page;mso-height-relative:page;" filled="f" stroked="t" coordsize="21600,21600">
                  <v:path arrowok="t"/>
                  <v:fill on="f" focussize="0,0"/>
                  <v:stroke weight="1.25pt" color="#000000" endarrow="open"/>
                  <v:imagedata o:title=""/>
                  <o:lock v:ext="edit" aspectratio="f"/>
                </v:line>
              </w:pict>
            </w:r>
            <w:r>
              <w:rPr>
                <w:sz w:val="24"/>
              </w:rPr>
              <w:pict>
                <v:line id="_x0000_s2064" o:spid="_x0000_s2064" o:spt="20" style="position:absolute;left:0pt;flip:y;margin-left:286.7pt;margin-top:4.75pt;height:22.5pt;width:15.75pt;z-index:47104;mso-width-relative:page;mso-height-relative:page;" fillcolor="#FFFFFF" filled="t" stroked="t" coordsize="21600,21600">
                  <v:path arrowok="t"/>
                  <v:fill type="gradient" on="t" color2="#FFFFFF" angle="90" focus="0%" focussize="0f,0f" focusposition="0f,0f">
                    <o:fill type="gradientUnscaled" v:ext="backwardCompatible"/>
                  </v:fill>
                  <v:stroke weight="1.25pt" color="#000000" endarrow="open"/>
                  <v:imagedata o:title=""/>
                  <o:lock v:ext="edit" aspectratio="f"/>
                </v:line>
              </w:pict>
            </w:r>
          </w:p>
          <w:p>
            <w:pPr>
              <w:pStyle w:val="2"/>
              <w:spacing w:line="520" w:lineRule="exact"/>
              <w:ind w:firstLine="480"/>
              <w:rPr>
                <w:rFonts w:ascii="Times New Roman" w:hAnsi="Times New Roman" w:cs="Times New Roman"/>
              </w:rPr>
            </w:pPr>
            <w:r>
              <w:rPr>
                <w:sz w:val="21"/>
              </w:rPr>
              <w:pict>
                <v:rect id="_x0000_s2065" o:spid="_x0000_s2065" o:spt="1" style="position:absolute;left:0pt;margin-left:300.2pt;margin-top:0.2pt;height:25.5pt;width:40.5pt;z-index:4096;mso-width-relative:page;mso-height-relative:page;" filled="f" stroked="f" coordsize="21600,21600">
                  <v:path/>
                  <v:fill on="f" focussize="0,0"/>
                  <v:stroke on="f" weight="1.25pt"/>
                  <v:imagedata o:title=""/>
                  <o:lock v:ext="edit" aspectratio="f"/>
                  <v:textbox>
                    <w:txbxContent>
                      <w:p>
                        <w:pPr>
                          <w:rPr>
                            <w:rFonts w:hint="default" w:ascii="Times New Roman" w:hAnsi="Times New Roman" w:eastAsia="宋体" w:cs="Times New Roman"/>
                            <w:lang w:val="en-US" w:eastAsia="zh-CN"/>
                          </w:rPr>
                        </w:pPr>
                        <w:r>
                          <w:rPr>
                            <w:rFonts w:hint="eastAsia" w:ascii="Times New Roman" w:hAnsi="Times New Roman" w:cs="Times New Roman"/>
                            <w:lang w:val="en-US" w:eastAsia="zh-CN"/>
                          </w:rPr>
                          <w:t>9</w:t>
                        </w:r>
                        <w:r>
                          <w:rPr>
                            <w:rFonts w:hint="default" w:ascii="Times New Roman" w:hAnsi="Times New Roman" w:cs="Times New Roman"/>
                            <w:lang w:val="en-US" w:eastAsia="zh-CN"/>
                          </w:rPr>
                          <w:t>0m</w:t>
                        </w:r>
                      </w:p>
                    </w:txbxContent>
                  </v:textbox>
                </v:rect>
              </w:pict>
            </w:r>
            <w:r>
              <w:rPr>
                <w:sz w:val="24"/>
              </w:rPr>
              <w:pict>
                <v:line id="_x0000_s2066" o:spid="_x0000_s2066" o:spt="20" style="position:absolute;left:0pt;flip:x;margin-left:144.2pt;margin-top:10.25pt;height:59.95pt;width:120.75pt;z-index:9216;mso-width-relative:page;mso-height-relative:page;" filled="f" stroked="t" coordsize="21600,21600">
                  <v:path arrowok="t"/>
                  <v:fill on="f" focussize="0,0"/>
                  <v:stroke weight="1.25pt" color="#000000" endarrow="open"/>
                  <v:imagedata o:title=""/>
                  <o:lock v:ext="edit" aspectratio="f"/>
                </v:line>
              </w:pict>
            </w:r>
            <w:r>
              <w:rPr>
                <w:sz w:val="24"/>
              </w:rPr>
              <w:pict>
                <v:line id="_x0000_s2067" o:spid="_x0000_s2067" o:spt="20" style="position:absolute;left:0pt;margin-left:288.2pt;margin-top:9.5pt;height:12.75pt;width:44.25pt;z-index:9216;mso-width-relative:page;mso-height-relative:page;" filled="f" stroked="t" coordsize="21600,21600">
                  <v:path arrowok="t"/>
                  <v:fill on="f" focussize="0,0"/>
                  <v:stroke weight="1.25pt" color="#000000" endarrow="open"/>
                  <v:imagedata o:title=""/>
                  <o:lock v:ext="edit" aspectratio="f"/>
                </v:line>
              </w:pict>
            </w:r>
          </w:p>
          <w:p>
            <w:pPr>
              <w:pStyle w:val="2"/>
              <w:spacing w:line="520" w:lineRule="exact"/>
              <w:ind w:firstLine="480"/>
              <w:rPr>
                <w:rFonts w:ascii="Times New Roman" w:hAnsi="Times New Roman" w:cs="Times New Roman"/>
              </w:rPr>
            </w:pPr>
            <w:r>
              <w:rPr>
                <w:sz w:val="21"/>
              </w:rPr>
              <w:pict>
                <v:rect id="_x0000_s2068" o:spid="_x0000_s2068" o:spt="1" style="position:absolute;left:0pt;margin-left:129.95pt;margin-top:17.7pt;height:25.5pt;width:40.5pt;z-index:4096;mso-width-relative:page;mso-height-relative:page;" filled="f" stroked="f" coordsize="21600,21600">
                  <v:path/>
                  <v:fill on="f" focussize="0,0"/>
                  <v:stroke on="f" weight="1.25pt"/>
                  <v:imagedata o:title=""/>
                  <o:lock v:ext="edit" aspectratio="f"/>
                  <v:textbox>
                    <w:txbxContent>
                      <w:p>
                        <w:pPr>
                          <w:rPr>
                            <w:rFonts w:hint="default" w:ascii="Times New Roman" w:hAnsi="Times New Roman" w:eastAsia="宋体" w:cs="Times New Roman"/>
                            <w:lang w:val="en-US" w:eastAsia="zh-CN"/>
                          </w:rPr>
                        </w:pPr>
                        <w:r>
                          <w:rPr>
                            <w:rFonts w:hint="eastAsia" w:ascii="Times New Roman" w:hAnsi="Times New Roman" w:cs="Times New Roman"/>
                            <w:lang w:val="en-US" w:eastAsia="zh-CN"/>
                          </w:rPr>
                          <w:t>310</w:t>
                        </w:r>
                        <w:r>
                          <w:rPr>
                            <w:rFonts w:hint="default" w:ascii="Times New Roman" w:hAnsi="Times New Roman" w:cs="Times New Roman"/>
                            <w:lang w:val="en-US" w:eastAsia="zh-CN"/>
                          </w:rPr>
                          <w:t>m</w:t>
                        </w:r>
                      </w:p>
                    </w:txbxContent>
                  </v:textbox>
                </v:rect>
              </w:pict>
            </w:r>
          </w:p>
          <w:p>
            <w:pPr>
              <w:pStyle w:val="2"/>
              <w:spacing w:line="520" w:lineRule="exact"/>
              <w:ind w:firstLine="480"/>
              <w:rPr>
                <w:rFonts w:ascii="Times New Roman" w:hAnsi="Times New Roman" w:cs="Times New Roman"/>
              </w:rPr>
            </w:pPr>
          </w:p>
          <w:p>
            <w:pPr>
              <w:pStyle w:val="2"/>
              <w:spacing w:line="520" w:lineRule="exact"/>
              <w:ind w:firstLine="480"/>
              <w:rPr>
                <w:rFonts w:ascii="Times New Roman" w:hAnsi="Times New Roman" w:cs="Times New Roman"/>
              </w:rPr>
            </w:pPr>
          </w:p>
          <w:p>
            <w:pPr>
              <w:pStyle w:val="2"/>
              <w:spacing w:line="520" w:lineRule="exact"/>
              <w:ind w:firstLine="480"/>
              <w:rPr>
                <w:rFonts w:ascii="Times New Roman" w:hAnsi="Times New Roman" w:cs="Times New Roman"/>
              </w:rPr>
            </w:pPr>
          </w:p>
          <w:p>
            <w:pPr>
              <w:pStyle w:val="2"/>
              <w:spacing w:line="520" w:lineRule="exact"/>
              <w:rPr>
                <w:rFonts w:ascii="Times New Roman" w:hAnsi="Times New Roman" w:cs="Times New Roman"/>
              </w:rPr>
            </w:pPr>
          </w:p>
          <w:p>
            <w:pPr>
              <w:pStyle w:val="2"/>
              <w:spacing w:line="520" w:lineRule="exact"/>
              <w:ind w:firstLine="480"/>
              <w:jc w:val="center"/>
              <w:rPr>
                <w:rFonts w:ascii="Times New Roman" w:hAnsi="Times New Roman" w:cs="Times New Roman"/>
                <w:b/>
                <w:color w:val="auto"/>
                <w:sz w:val="21"/>
                <w:szCs w:val="21"/>
              </w:rPr>
            </w:pPr>
            <w:r>
              <w:rPr>
                <w:rFonts w:ascii="Times New Roman" w:hAnsi="Times New Roman" w:cs="Times New Roman"/>
                <w:b/>
                <w:color w:val="auto"/>
                <w:sz w:val="21"/>
                <w:szCs w:val="21"/>
              </w:rPr>
              <w:t>图1 项目周边关系图</w:t>
            </w:r>
          </w:p>
          <w:p>
            <w:pPr>
              <w:pStyle w:val="14"/>
              <w:spacing w:line="520" w:lineRule="exact"/>
              <w:ind w:left="0" w:right="0"/>
              <w:jc w:val="left"/>
              <w:rPr>
                <w:rFonts w:ascii="Times New Roman" w:hAnsi="Times New Roman" w:cs="Times New Roman"/>
                <w:b/>
                <w:bCs/>
                <w:color w:val="000000"/>
                <w:sz w:val="24"/>
                <w:szCs w:val="24"/>
              </w:rPr>
            </w:pPr>
            <w:r>
              <w:rPr>
                <w:rFonts w:hint="eastAsia" w:ascii="Times New Roman" w:hAnsi="Times New Roman" w:cs="Times New Roman"/>
                <w:b/>
                <w:bCs/>
                <w:color w:val="000000"/>
                <w:sz w:val="24"/>
                <w:szCs w:val="24"/>
                <w:lang w:val="en-US" w:eastAsia="zh-CN"/>
              </w:rPr>
              <w:t>4</w:t>
            </w:r>
            <w:r>
              <w:rPr>
                <w:rFonts w:ascii="Times New Roman" w:hAnsi="Times New Roman" w:cs="Times New Roman"/>
                <w:b/>
                <w:bCs/>
                <w:color w:val="000000"/>
                <w:sz w:val="24"/>
                <w:szCs w:val="24"/>
              </w:rPr>
              <w:t>.2项目建设内容</w:t>
            </w:r>
          </w:p>
          <w:p>
            <w:pPr>
              <w:pStyle w:val="14"/>
              <w:spacing w:line="520" w:lineRule="exact"/>
              <w:ind w:left="0" w:right="0" w:firstLine="480" w:firstLineChars="200"/>
              <w:rPr>
                <w:rFonts w:ascii="Times New Roman" w:hAnsi="Times New Roman" w:cs="Times New Roman"/>
                <w:color w:val="auto"/>
                <w:sz w:val="24"/>
              </w:rPr>
            </w:pPr>
            <w:r>
              <w:rPr>
                <w:rFonts w:ascii="Times New Roman" w:hAnsi="Times New Roman" w:cs="Times New Roman"/>
                <w:color w:val="000000"/>
                <w:sz w:val="24"/>
                <w:lang w:val="zh-CN"/>
              </w:rPr>
              <w:t>本项目位于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eastAsia="宋体" w:cs="Times New Roman"/>
                <w:color w:val="000000"/>
                <w:sz w:val="24"/>
                <w:lang w:val="zh-CN"/>
              </w:rPr>
              <w:t>内</w:t>
            </w:r>
            <w:r>
              <w:rPr>
                <w:rFonts w:hint="eastAsia" w:ascii="Times New Roman" w:hAnsi="Times New Roman" w:eastAsia="宋体" w:cs="Times New Roman"/>
                <w:color w:val="000000"/>
                <w:sz w:val="24"/>
                <w:lang w:val="zh-CN" w:eastAsia="zh-CN"/>
              </w:rPr>
              <w:t>东北角</w:t>
            </w:r>
            <w:r>
              <w:rPr>
                <w:rFonts w:ascii="Times New Roman" w:hAnsi="Times New Roman" w:cs="Times New Roman"/>
                <w:color w:val="000000"/>
                <w:sz w:val="24"/>
              </w:rPr>
              <w:t>，</w:t>
            </w:r>
            <w:r>
              <w:rPr>
                <w:kern w:val="0"/>
                <w:sz w:val="24"/>
                <w:szCs w:val="28"/>
              </w:rPr>
              <w:t>项目不新增占地，项目不单独设置食堂等，</w:t>
            </w:r>
            <w:r>
              <w:rPr>
                <w:rFonts w:hint="default" w:ascii="Times New Roman" w:hAnsi="Times New Roman" w:eastAsia="宋体" w:cs="Times New Roman"/>
                <w:bCs/>
                <w:color w:val="auto"/>
                <w:kern w:val="2"/>
                <w:sz w:val="24"/>
                <w:szCs w:val="24"/>
                <w:lang w:val="en-US" w:eastAsia="zh-CN" w:bidi="ar-SA"/>
              </w:rPr>
              <w:t>规划新建一栋地上四层传染病病区楼，总建筑面积约6945.14m</w:t>
            </w:r>
            <w:r>
              <w:rPr>
                <w:rFonts w:hint="default" w:ascii="Times New Roman" w:hAnsi="Times New Roman" w:eastAsia="宋体" w:cs="Times New Roman"/>
                <w:bCs/>
                <w:color w:val="auto"/>
                <w:kern w:val="2"/>
                <w:sz w:val="24"/>
                <w:szCs w:val="24"/>
                <w:vertAlign w:val="superscript"/>
                <w:lang w:val="en-US" w:eastAsia="zh-CN" w:bidi="ar-SA"/>
              </w:rPr>
              <w:t>2</w:t>
            </w:r>
            <w:r>
              <w:rPr>
                <w:rFonts w:hint="default" w:ascii="Times New Roman" w:hAnsi="Times New Roman" w:eastAsia="宋体" w:cs="Times New Roman"/>
                <w:bCs/>
                <w:color w:val="auto"/>
                <w:kern w:val="2"/>
                <w:sz w:val="24"/>
                <w:szCs w:val="24"/>
                <w:lang w:val="en-US" w:eastAsia="zh-CN" w:bidi="ar-SA"/>
              </w:rPr>
              <w:t>，基地面1708.87m</w:t>
            </w:r>
            <w:r>
              <w:rPr>
                <w:rFonts w:hint="default" w:ascii="Times New Roman" w:hAnsi="Times New Roman" w:eastAsia="宋体" w:cs="Times New Roman"/>
                <w:bCs/>
                <w:color w:val="auto"/>
                <w:kern w:val="2"/>
                <w:sz w:val="24"/>
                <w:szCs w:val="24"/>
                <w:vertAlign w:val="superscript"/>
                <w:lang w:val="en-US" w:eastAsia="zh-CN" w:bidi="ar-SA"/>
              </w:rPr>
              <w:t>2</w:t>
            </w:r>
            <w:r>
              <w:rPr>
                <w:rFonts w:hint="eastAsia" w:ascii="Times New Roman" w:hAnsi="Times New Roman" w:eastAsia="宋体" w:cs="Times New Roman"/>
                <w:bCs/>
                <w:color w:val="auto"/>
                <w:kern w:val="2"/>
                <w:sz w:val="24"/>
                <w:szCs w:val="24"/>
                <w:lang w:val="en-US" w:eastAsia="zh-CN" w:bidi="ar-SA"/>
              </w:rPr>
              <w:t>，提供127张床位，</w:t>
            </w:r>
            <w:r>
              <w:rPr>
                <w:rFonts w:ascii="Times New Roman" w:hAnsi="Times New Roman" w:cs="Times New Roman"/>
                <w:color w:val="auto"/>
                <w:sz w:val="24"/>
              </w:rPr>
              <w:t>日门诊量为</w:t>
            </w:r>
            <w:bookmarkStart w:id="0" w:name="OLE_LINK1"/>
            <w:bookmarkStart w:id="1" w:name="OLE_LINK2"/>
            <w:r>
              <w:rPr>
                <w:rFonts w:hint="eastAsia" w:ascii="Times New Roman" w:hAnsi="Times New Roman" w:cs="Times New Roman"/>
                <w:color w:val="auto"/>
                <w:sz w:val="24"/>
                <w:lang w:val="en-US" w:eastAsia="zh-CN"/>
              </w:rPr>
              <w:t>70</w:t>
            </w:r>
            <w:r>
              <w:rPr>
                <w:rFonts w:ascii="Times New Roman" w:hAnsi="Times New Roman" w:cs="Times New Roman"/>
                <w:color w:val="auto"/>
                <w:sz w:val="24"/>
              </w:rPr>
              <w:t>人次</w:t>
            </w:r>
            <w:bookmarkEnd w:id="0"/>
            <w:bookmarkEnd w:id="1"/>
            <w:r>
              <w:rPr>
                <w:rFonts w:hint="eastAsia" w:ascii="Times New Roman" w:hAnsi="Times New Roman" w:cs="Times New Roman"/>
                <w:color w:val="auto"/>
                <w:sz w:val="24"/>
                <w:lang w:val="en-US" w:eastAsia="zh-CN"/>
              </w:rPr>
              <w:t>。</w:t>
            </w:r>
            <w:r>
              <w:rPr>
                <w:rFonts w:ascii="Times New Roman" w:hAnsi="Times New Roman" w:cs="Times New Roman"/>
                <w:color w:val="auto"/>
                <w:sz w:val="24"/>
              </w:rPr>
              <w:t>本项目主要建设内容及工程组成见表1，</w:t>
            </w:r>
            <w:r>
              <w:rPr>
                <w:rFonts w:hint="eastAsia" w:ascii="Times New Roman" w:hAnsi="Times New Roman" w:cs="Times New Roman"/>
                <w:color w:val="auto"/>
                <w:sz w:val="24"/>
              </w:rPr>
              <w:t>平面布局示意图详见附图</w:t>
            </w:r>
            <w:r>
              <w:rPr>
                <w:rFonts w:hint="eastAsia" w:ascii="Times New Roman" w:hAnsi="Times New Roman" w:cs="Times New Roman"/>
                <w:color w:val="auto"/>
                <w:sz w:val="24"/>
                <w:lang w:val="en-US" w:eastAsia="zh-CN"/>
              </w:rPr>
              <w:t>5</w:t>
            </w:r>
            <w:r>
              <w:rPr>
                <w:rFonts w:hint="eastAsia" w:ascii="Times New Roman" w:hAnsi="Times New Roman" w:cs="Times New Roman"/>
                <w:color w:val="auto"/>
                <w:sz w:val="24"/>
              </w:rPr>
              <w:t>。</w:t>
            </w:r>
            <w:bookmarkStart w:id="5" w:name="_GoBack"/>
            <w:bookmarkEnd w:id="5"/>
          </w:p>
          <w:p>
            <w:pPr>
              <w:autoSpaceDE w:val="0"/>
              <w:autoSpaceDN w:val="0"/>
              <w:adjustRightInd w:val="0"/>
              <w:snapToGrid w:val="0"/>
              <w:spacing w:beforeLines="50"/>
              <w:ind w:firstLine="480" w:firstLineChars="200"/>
              <w:jc w:val="center"/>
              <w:rPr>
                <w:rFonts w:ascii="Times New Roman" w:hAnsi="Times New Roman" w:eastAsia="黑体" w:cs="Times New Roman"/>
                <w:sz w:val="24"/>
                <w:szCs w:val="22"/>
              </w:rPr>
            </w:pPr>
            <w:r>
              <w:rPr>
                <w:rFonts w:ascii="Times New Roman" w:hAnsi="Times New Roman" w:eastAsia="黑体" w:cs="Times New Roman"/>
                <w:sz w:val="24"/>
                <w:szCs w:val="22"/>
              </w:rPr>
              <w:t>表1  本项目主要建设内容及工程组成</w:t>
            </w:r>
          </w:p>
          <w:tbl>
            <w:tblPr>
              <w:tblStyle w:val="32"/>
              <w:tblW w:w="9138"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1092"/>
              <w:gridCol w:w="6510"/>
              <w:gridCol w:w="7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02" w:type="dxa"/>
                  <w:vAlign w:val="center"/>
                </w:tcPr>
                <w:p>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工程类别</w:t>
                  </w:r>
                </w:p>
              </w:tc>
              <w:tc>
                <w:tcPr>
                  <w:tcW w:w="1092" w:type="dxa"/>
                  <w:vAlign w:val="center"/>
                </w:tcPr>
                <w:p>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工程名称</w:t>
                  </w:r>
                </w:p>
              </w:tc>
              <w:tc>
                <w:tcPr>
                  <w:tcW w:w="6510" w:type="dxa"/>
                  <w:vAlign w:val="center"/>
                </w:tcPr>
                <w:p>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工程内容及规模</w:t>
                  </w:r>
                </w:p>
              </w:tc>
              <w:tc>
                <w:tcPr>
                  <w:tcW w:w="734" w:type="dxa"/>
                  <w:vAlign w:val="center"/>
                </w:tcPr>
                <w:p>
                  <w:pPr>
                    <w:spacing w:line="400" w:lineRule="exact"/>
                    <w:jc w:val="center"/>
                    <w:rPr>
                      <w:rFonts w:hint="eastAsia" w:ascii="Times New Roman" w:hAnsi="Times New Roman" w:eastAsia="宋体" w:cs="Times New Roman"/>
                      <w:color w:val="000000"/>
                      <w:szCs w:val="21"/>
                      <w:lang w:eastAsia="zh-CN"/>
                    </w:rPr>
                  </w:pPr>
                  <w:r>
                    <w:rPr>
                      <w:rFonts w:hint="eastAsia" w:ascii="Times New Roman" w:hAnsi="Times New Roman" w:cs="Times New Roman"/>
                      <w:color w:val="000000"/>
                      <w:szCs w:val="21"/>
                      <w:lang w:eastAsia="zh-CN"/>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02" w:type="dxa"/>
                  <w:vMerge w:val="restart"/>
                  <w:vAlign w:val="center"/>
                </w:tcPr>
                <w:p>
                  <w:pPr>
                    <w:pStyle w:val="8"/>
                    <w:snapToGrid w:val="0"/>
                    <w:spacing w:line="400" w:lineRule="exact"/>
                    <w:ind w:firstLine="0" w:firstLineChars="0"/>
                    <w:jc w:val="center"/>
                    <w:rPr>
                      <w:rFonts w:hint="eastAsia" w:ascii="Times New Roman" w:hAnsi="Times New Roman" w:eastAsia="宋体"/>
                      <w:color w:val="000000"/>
                      <w:szCs w:val="21"/>
                      <w:lang w:eastAsia="zh-CN"/>
                    </w:rPr>
                  </w:pPr>
                  <w:r>
                    <w:rPr>
                      <w:rFonts w:hint="eastAsia" w:ascii="Times New Roman" w:hAnsi="Times New Roman"/>
                      <w:color w:val="000000"/>
                      <w:szCs w:val="21"/>
                      <w:lang w:eastAsia="zh-CN"/>
                    </w:rPr>
                    <w:t>地上四层传染病病区楼</w:t>
                  </w:r>
                </w:p>
              </w:tc>
              <w:tc>
                <w:tcPr>
                  <w:tcW w:w="1092" w:type="dxa"/>
                  <w:vAlign w:val="center"/>
                </w:tcPr>
                <w:p>
                  <w:pPr>
                    <w:pStyle w:val="8"/>
                    <w:snapToGrid w:val="0"/>
                    <w:spacing w:line="400" w:lineRule="exact"/>
                    <w:ind w:firstLine="0" w:firstLineChars="0"/>
                    <w:jc w:val="center"/>
                    <w:rPr>
                      <w:rFonts w:hint="eastAsia" w:ascii="Times New Roman" w:hAnsi="Times New Roman" w:eastAsia="宋体"/>
                      <w:color w:val="000000"/>
                      <w:szCs w:val="21"/>
                      <w:lang w:eastAsia="zh-CN"/>
                    </w:rPr>
                  </w:pPr>
                  <w:r>
                    <w:rPr>
                      <w:rFonts w:hint="eastAsia" w:ascii="Times New Roman" w:hAnsi="Times New Roman"/>
                      <w:color w:val="000000"/>
                      <w:szCs w:val="21"/>
                      <w:lang w:eastAsia="zh-CN"/>
                    </w:rPr>
                    <w:t>一层</w:t>
                  </w:r>
                </w:p>
              </w:tc>
              <w:tc>
                <w:tcPr>
                  <w:tcW w:w="6510" w:type="dxa"/>
                  <w:vAlign w:val="center"/>
                </w:tcPr>
                <w:p>
                  <w:pPr>
                    <w:pStyle w:val="8"/>
                    <w:snapToGrid w:val="0"/>
                    <w:spacing w:line="400" w:lineRule="exact"/>
                    <w:ind w:firstLine="0" w:firstLineChars="0"/>
                    <w:jc w:val="both"/>
                    <w:rPr>
                      <w:rFonts w:ascii="Times New Roman" w:hAnsi="Times New Roman"/>
                      <w:color w:val="000000"/>
                      <w:szCs w:val="21"/>
                    </w:rPr>
                  </w:pPr>
                  <w:r>
                    <w:rPr>
                      <w:rFonts w:hint="eastAsia" w:ascii="Times New Roman" w:hAnsi="Times New Roman" w:eastAsia="宋体" w:cs="Times New Roman"/>
                      <w:color w:val="000000"/>
                      <w:szCs w:val="21"/>
                      <w:lang w:eastAsia="zh-CN"/>
                    </w:rPr>
                    <w:t>门诊及住院出入口：</w:t>
                  </w:r>
                  <w:r>
                    <w:rPr>
                      <w:rFonts w:hint="eastAsia" w:ascii="Times New Roman" w:hAnsi="Times New Roman" w:eastAsia="宋体" w:cs="Times New Roman"/>
                      <w:color w:val="000000"/>
                      <w:szCs w:val="21"/>
                    </w:rPr>
                    <w:t>建筑面积为1708.87</w:t>
                  </w:r>
                  <w:r>
                    <w:rPr>
                      <w:rFonts w:hint="eastAsia" w:ascii="Times New Roman" w:hAnsi="Times New Roman" w:eastAsia="宋体" w:cs="Times New Roman"/>
                      <w:color w:val="000000"/>
                      <w:szCs w:val="21"/>
                      <w:lang w:val="en-US" w:eastAsia="zh-CN"/>
                    </w:rPr>
                    <w:t>m</w:t>
                  </w:r>
                  <w:r>
                    <w:rPr>
                      <w:rFonts w:hint="eastAsia" w:ascii="Times New Roman" w:hAnsi="Times New Roman" w:eastAsia="宋体" w:cs="Times New Roman"/>
                      <w:color w:val="000000"/>
                      <w:szCs w:val="21"/>
                      <w:vertAlign w:val="superscript"/>
                      <w:lang w:val="en-US" w:eastAsia="zh-CN"/>
                    </w:rPr>
                    <w:t>2</w:t>
                  </w:r>
                  <w:r>
                    <w:rPr>
                      <w:rFonts w:hint="eastAsia" w:ascii="Times New Roman" w:hAnsi="Times New Roman" w:eastAsia="宋体" w:cs="Times New Roman"/>
                      <w:color w:val="000000"/>
                      <w:szCs w:val="21"/>
                    </w:rPr>
                    <w:t>，为肠道住院出入口、肠道门诊入口、发热门诊入口、发热住院出入口大厅。其中包含留观室、诊室、治疗室、抢救室、化验室、药房、挂号室收费室、采样室、治疗室、CT室、DR室、疑似病室、工作人员生活区等及相关配套用房。</w:t>
                  </w:r>
                </w:p>
              </w:tc>
              <w:tc>
                <w:tcPr>
                  <w:tcW w:w="734" w:type="dxa"/>
                  <w:vAlign w:val="center"/>
                </w:tcPr>
                <w:p>
                  <w:pPr>
                    <w:pStyle w:val="8"/>
                    <w:snapToGrid w:val="0"/>
                    <w:spacing w:line="400" w:lineRule="exact"/>
                    <w:ind w:firstLine="0" w:firstLineChars="0"/>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02" w:type="dxa"/>
                  <w:vMerge w:val="continue"/>
                  <w:vAlign w:val="center"/>
                </w:tcPr>
                <w:p>
                  <w:pPr>
                    <w:pStyle w:val="8"/>
                    <w:snapToGrid w:val="0"/>
                    <w:spacing w:line="400" w:lineRule="exact"/>
                    <w:ind w:firstLine="0" w:firstLineChars="0"/>
                    <w:jc w:val="center"/>
                    <w:rPr>
                      <w:rFonts w:ascii="Times New Roman" w:hAnsi="Times New Roman"/>
                      <w:color w:val="000000"/>
                      <w:szCs w:val="21"/>
                    </w:rPr>
                  </w:pPr>
                </w:p>
              </w:tc>
              <w:tc>
                <w:tcPr>
                  <w:tcW w:w="1092" w:type="dxa"/>
                  <w:vAlign w:val="center"/>
                </w:tcPr>
                <w:p>
                  <w:pPr>
                    <w:pStyle w:val="8"/>
                    <w:snapToGrid w:val="0"/>
                    <w:spacing w:line="400" w:lineRule="exact"/>
                    <w:ind w:firstLine="0" w:firstLineChars="0"/>
                    <w:jc w:val="center"/>
                    <w:rPr>
                      <w:rFonts w:hint="eastAsia" w:ascii="Times New Roman" w:hAnsi="Times New Roman" w:eastAsia="宋体"/>
                      <w:color w:val="000000"/>
                      <w:szCs w:val="21"/>
                      <w:lang w:eastAsia="zh-CN"/>
                    </w:rPr>
                  </w:pPr>
                  <w:r>
                    <w:rPr>
                      <w:rFonts w:hint="eastAsia" w:ascii="Times New Roman" w:hAnsi="Times New Roman"/>
                      <w:color w:val="000000"/>
                      <w:szCs w:val="21"/>
                      <w:lang w:eastAsia="zh-CN"/>
                    </w:rPr>
                    <w:t>二层</w:t>
                  </w:r>
                </w:p>
              </w:tc>
              <w:tc>
                <w:tcPr>
                  <w:tcW w:w="6510" w:type="dxa"/>
                  <w:vAlign w:val="center"/>
                </w:tcPr>
                <w:p>
                  <w:pPr>
                    <w:pStyle w:val="8"/>
                    <w:snapToGrid w:val="0"/>
                    <w:spacing w:line="400" w:lineRule="exact"/>
                    <w:ind w:firstLine="0" w:firstLineChars="0"/>
                    <w:jc w:val="both"/>
                    <w:rPr>
                      <w:rFonts w:ascii="Times New Roman" w:hAnsi="Times New Roman"/>
                      <w:color w:val="000000"/>
                      <w:szCs w:val="21"/>
                    </w:rPr>
                  </w:pPr>
                  <w:r>
                    <w:rPr>
                      <w:rFonts w:hint="eastAsia" w:ascii="Times New Roman" w:hAnsi="Times New Roman"/>
                      <w:color w:val="000000"/>
                      <w:szCs w:val="21"/>
                    </w:rPr>
                    <w:t>肠道、肝病病区</w:t>
                  </w:r>
                  <w:r>
                    <w:rPr>
                      <w:rFonts w:hint="eastAsia" w:ascii="Times New Roman" w:hAnsi="Times New Roman"/>
                      <w:color w:val="000000"/>
                      <w:szCs w:val="21"/>
                      <w:lang w:eastAsia="zh-CN"/>
                    </w:rPr>
                    <w:t>：</w:t>
                  </w:r>
                  <w:r>
                    <w:rPr>
                      <w:rFonts w:hint="eastAsia" w:ascii="Times New Roman" w:hAnsi="Times New Roman"/>
                      <w:color w:val="000000"/>
                      <w:szCs w:val="21"/>
                    </w:rPr>
                    <w:t>建筑面积为</w:t>
                  </w:r>
                  <w:r>
                    <w:rPr>
                      <w:rFonts w:hint="eastAsia" w:ascii="Times New Roman" w:hAnsi="Times New Roman" w:eastAsia="宋体" w:cs="Times New Roman"/>
                      <w:color w:val="000000"/>
                      <w:szCs w:val="21"/>
                    </w:rPr>
                    <w:t>1708.87</w:t>
                  </w:r>
                  <w:r>
                    <w:rPr>
                      <w:rFonts w:hint="eastAsia" w:ascii="Times New Roman" w:hAnsi="Times New Roman" w:eastAsia="宋体" w:cs="Times New Roman"/>
                      <w:color w:val="000000"/>
                      <w:szCs w:val="21"/>
                      <w:lang w:val="en-US" w:eastAsia="zh-CN"/>
                    </w:rPr>
                    <w:t>m</w:t>
                  </w:r>
                  <w:r>
                    <w:rPr>
                      <w:rFonts w:hint="eastAsia" w:ascii="Times New Roman" w:hAnsi="Times New Roman" w:eastAsia="宋体" w:cs="Times New Roman"/>
                      <w:color w:val="000000"/>
                      <w:szCs w:val="21"/>
                      <w:vertAlign w:val="superscript"/>
                      <w:lang w:val="en-US" w:eastAsia="zh-CN"/>
                    </w:rPr>
                    <w:t>2</w:t>
                  </w:r>
                  <w:r>
                    <w:rPr>
                      <w:rFonts w:hint="eastAsia" w:ascii="Times New Roman" w:hAnsi="Times New Roman"/>
                      <w:color w:val="000000"/>
                      <w:szCs w:val="21"/>
                    </w:rPr>
                    <w:t>，主要为接诊登记室、病室、抢救室、疑似病室、库房、工作人员生活区等及相关配套用房。</w:t>
                  </w:r>
                </w:p>
              </w:tc>
              <w:tc>
                <w:tcPr>
                  <w:tcW w:w="734" w:type="dxa"/>
                  <w:vAlign w:val="center"/>
                </w:tcPr>
                <w:p>
                  <w:pPr>
                    <w:pStyle w:val="8"/>
                    <w:snapToGrid w:val="0"/>
                    <w:spacing w:line="400" w:lineRule="exact"/>
                    <w:ind w:firstLine="0" w:firstLineChars="0"/>
                    <w:jc w:val="center"/>
                    <w:rPr>
                      <w:rFonts w:hint="eastAsia" w:ascii="Times New Roman" w:hAnsi="Times New Roman"/>
                      <w:color w:val="000000"/>
                      <w:szCs w:val="21"/>
                    </w:rPr>
                  </w:pPr>
                  <w:r>
                    <w:rPr>
                      <w:rFonts w:hint="eastAsia" w:ascii="Times New Roman" w:hAnsi="Times New Roman" w:eastAsia="宋体" w:cs="Times New Roman"/>
                      <w:color w:val="000000"/>
                      <w:szCs w:val="21"/>
                      <w:lang w:eastAsia="zh-CN"/>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02" w:type="dxa"/>
                  <w:vMerge w:val="continue"/>
                  <w:vAlign w:val="center"/>
                </w:tcPr>
                <w:p>
                  <w:pPr>
                    <w:pStyle w:val="8"/>
                    <w:snapToGrid w:val="0"/>
                    <w:spacing w:line="400" w:lineRule="exact"/>
                    <w:ind w:firstLine="0" w:firstLineChars="0"/>
                    <w:jc w:val="center"/>
                    <w:rPr>
                      <w:rFonts w:ascii="Times New Roman" w:hAnsi="Times New Roman"/>
                      <w:color w:val="000000"/>
                      <w:szCs w:val="21"/>
                    </w:rPr>
                  </w:pPr>
                </w:p>
              </w:tc>
              <w:tc>
                <w:tcPr>
                  <w:tcW w:w="1092" w:type="dxa"/>
                  <w:vAlign w:val="center"/>
                </w:tcPr>
                <w:p>
                  <w:pPr>
                    <w:pStyle w:val="8"/>
                    <w:snapToGrid w:val="0"/>
                    <w:spacing w:line="400" w:lineRule="exact"/>
                    <w:ind w:firstLine="0" w:firstLineChars="0"/>
                    <w:jc w:val="center"/>
                    <w:rPr>
                      <w:rFonts w:hint="eastAsia" w:ascii="Times New Roman" w:hAnsi="Times New Roman" w:eastAsia="宋体"/>
                      <w:color w:val="000000"/>
                      <w:szCs w:val="21"/>
                      <w:lang w:eastAsia="zh-CN"/>
                    </w:rPr>
                  </w:pPr>
                  <w:r>
                    <w:rPr>
                      <w:rFonts w:hint="eastAsia" w:ascii="Times New Roman" w:hAnsi="Times New Roman"/>
                      <w:color w:val="000000"/>
                      <w:szCs w:val="21"/>
                      <w:lang w:eastAsia="zh-CN"/>
                    </w:rPr>
                    <w:t>三层</w:t>
                  </w:r>
                </w:p>
              </w:tc>
              <w:tc>
                <w:tcPr>
                  <w:tcW w:w="6510" w:type="dxa"/>
                  <w:vAlign w:val="center"/>
                </w:tcPr>
                <w:p>
                  <w:pPr>
                    <w:pStyle w:val="8"/>
                    <w:snapToGrid w:val="0"/>
                    <w:spacing w:line="400" w:lineRule="exact"/>
                    <w:ind w:firstLine="0" w:firstLineChars="0"/>
                    <w:jc w:val="both"/>
                    <w:rPr>
                      <w:rFonts w:ascii="Times New Roman" w:hAnsi="Times New Roman"/>
                      <w:color w:val="000000"/>
                      <w:szCs w:val="21"/>
                    </w:rPr>
                  </w:pPr>
                  <w:r>
                    <w:rPr>
                      <w:rFonts w:hint="eastAsia" w:ascii="Times New Roman" w:hAnsi="Times New Roman"/>
                      <w:color w:val="000000"/>
                      <w:szCs w:val="21"/>
                    </w:rPr>
                    <w:t>呼吸道病区</w:t>
                  </w:r>
                  <w:r>
                    <w:rPr>
                      <w:rFonts w:hint="eastAsia" w:ascii="Times New Roman" w:hAnsi="Times New Roman"/>
                      <w:color w:val="000000"/>
                      <w:szCs w:val="21"/>
                      <w:lang w:eastAsia="zh-CN"/>
                    </w:rPr>
                    <w:t>：</w:t>
                  </w:r>
                  <w:r>
                    <w:rPr>
                      <w:rFonts w:hint="eastAsia" w:ascii="Times New Roman" w:hAnsi="Times New Roman"/>
                      <w:color w:val="000000"/>
                      <w:szCs w:val="21"/>
                    </w:rPr>
                    <w:t>建筑面积为</w:t>
                  </w:r>
                  <w:r>
                    <w:rPr>
                      <w:rFonts w:hint="eastAsia" w:ascii="Times New Roman" w:hAnsi="Times New Roman" w:eastAsia="宋体" w:cs="Times New Roman"/>
                      <w:color w:val="000000"/>
                      <w:szCs w:val="21"/>
                    </w:rPr>
                    <w:t>1708.87</w:t>
                  </w:r>
                  <w:r>
                    <w:rPr>
                      <w:rFonts w:hint="eastAsia" w:ascii="Times New Roman" w:hAnsi="Times New Roman" w:eastAsia="宋体" w:cs="Times New Roman"/>
                      <w:color w:val="000000"/>
                      <w:szCs w:val="21"/>
                      <w:lang w:val="en-US" w:eastAsia="zh-CN"/>
                    </w:rPr>
                    <w:t>m</w:t>
                  </w:r>
                  <w:r>
                    <w:rPr>
                      <w:rFonts w:hint="eastAsia" w:ascii="Times New Roman" w:hAnsi="Times New Roman" w:eastAsia="宋体" w:cs="Times New Roman"/>
                      <w:color w:val="000000"/>
                      <w:szCs w:val="21"/>
                      <w:vertAlign w:val="superscript"/>
                      <w:lang w:val="en-US" w:eastAsia="zh-CN"/>
                    </w:rPr>
                    <w:t>2</w:t>
                  </w:r>
                  <w:r>
                    <w:rPr>
                      <w:rFonts w:hint="eastAsia" w:ascii="Times New Roman" w:hAnsi="Times New Roman"/>
                      <w:color w:val="000000"/>
                      <w:szCs w:val="21"/>
                    </w:rPr>
                    <w:t>，主要为接诊登记室、病室、抢救室、疑似病室、库房、工作人员生活区等及相关配套用房。</w:t>
                  </w:r>
                </w:p>
              </w:tc>
              <w:tc>
                <w:tcPr>
                  <w:tcW w:w="734" w:type="dxa"/>
                  <w:vAlign w:val="center"/>
                </w:tcPr>
                <w:p>
                  <w:pPr>
                    <w:pStyle w:val="8"/>
                    <w:snapToGrid w:val="0"/>
                    <w:spacing w:line="400" w:lineRule="exact"/>
                    <w:ind w:firstLine="0" w:firstLineChars="0"/>
                    <w:jc w:val="center"/>
                    <w:rPr>
                      <w:rFonts w:hint="eastAsia" w:ascii="Times New Roman" w:hAnsi="Times New Roman"/>
                      <w:color w:val="000000"/>
                      <w:szCs w:val="21"/>
                    </w:rPr>
                  </w:pPr>
                  <w:r>
                    <w:rPr>
                      <w:rFonts w:hint="eastAsia" w:ascii="Times New Roman" w:hAnsi="Times New Roman" w:eastAsia="宋体" w:cs="Times New Roman"/>
                      <w:color w:val="000000"/>
                      <w:szCs w:val="21"/>
                      <w:lang w:eastAsia="zh-CN"/>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02" w:type="dxa"/>
                  <w:vMerge w:val="continue"/>
                  <w:vAlign w:val="center"/>
                </w:tcPr>
                <w:p>
                  <w:pPr>
                    <w:pStyle w:val="8"/>
                    <w:snapToGrid w:val="0"/>
                    <w:spacing w:line="400" w:lineRule="exact"/>
                    <w:ind w:firstLine="0" w:firstLineChars="0"/>
                    <w:jc w:val="center"/>
                    <w:rPr>
                      <w:rFonts w:ascii="Times New Roman" w:hAnsi="Times New Roman"/>
                      <w:color w:val="000000"/>
                      <w:szCs w:val="21"/>
                    </w:rPr>
                  </w:pPr>
                </w:p>
              </w:tc>
              <w:tc>
                <w:tcPr>
                  <w:tcW w:w="1092" w:type="dxa"/>
                  <w:vAlign w:val="center"/>
                </w:tcPr>
                <w:p>
                  <w:pPr>
                    <w:pStyle w:val="8"/>
                    <w:snapToGrid w:val="0"/>
                    <w:spacing w:line="400" w:lineRule="exact"/>
                    <w:ind w:firstLine="0" w:firstLineChars="0"/>
                    <w:jc w:val="center"/>
                    <w:rPr>
                      <w:rFonts w:hint="eastAsia" w:ascii="Times New Roman" w:hAnsi="Times New Roman" w:eastAsia="宋体"/>
                      <w:color w:val="000000"/>
                      <w:szCs w:val="21"/>
                      <w:lang w:eastAsia="zh-CN"/>
                    </w:rPr>
                  </w:pPr>
                  <w:r>
                    <w:rPr>
                      <w:rFonts w:hint="eastAsia" w:ascii="Times New Roman" w:hAnsi="Times New Roman"/>
                      <w:color w:val="000000"/>
                      <w:szCs w:val="21"/>
                      <w:lang w:eastAsia="zh-CN"/>
                    </w:rPr>
                    <w:t>四层</w:t>
                  </w:r>
                </w:p>
              </w:tc>
              <w:tc>
                <w:tcPr>
                  <w:tcW w:w="6510" w:type="dxa"/>
                  <w:vAlign w:val="center"/>
                </w:tcPr>
                <w:p>
                  <w:pPr>
                    <w:pStyle w:val="8"/>
                    <w:snapToGrid w:val="0"/>
                    <w:spacing w:line="400" w:lineRule="exact"/>
                    <w:ind w:firstLine="0" w:firstLineChars="0"/>
                    <w:jc w:val="both"/>
                    <w:rPr>
                      <w:rFonts w:ascii="Times New Roman" w:hAnsi="Times New Roman"/>
                      <w:color w:val="000000"/>
                      <w:szCs w:val="21"/>
                    </w:rPr>
                  </w:pPr>
                  <w:r>
                    <w:rPr>
                      <w:rFonts w:hint="eastAsia" w:ascii="Times New Roman" w:hAnsi="Times New Roman"/>
                      <w:color w:val="000000"/>
                      <w:szCs w:val="21"/>
                    </w:rPr>
                    <w:t>呼吸道病区</w:t>
                  </w:r>
                  <w:r>
                    <w:rPr>
                      <w:rFonts w:hint="eastAsia" w:ascii="Times New Roman" w:hAnsi="Times New Roman"/>
                      <w:color w:val="000000"/>
                      <w:szCs w:val="21"/>
                      <w:lang w:eastAsia="zh-CN"/>
                    </w:rPr>
                    <w:t>：</w:t>
                  </w:r>
                  <w:r>
                    <w:rPr>
                      <w:rFonts w:hint="eastAsia" w:ascii="Times New Roman" w:hAnsi="Times New Roman"/>
                      <w:color w:val="000000"/>
                      <w:szCs w:val="21"/>
                    </w:rPr>
                    <w:t>建筑面积为</w:t>
                  </w:r>
                  <w:r>
                    <w:rPr>
                      <w:rFonts w:hint="eastAsia" w:ascii="Times New Roman" w:hAnsi="Times New Roman" w:eastAsia="宋体" w:cs="Times New Roman"/>
                      <w:color w:val="000000"/>
                      <w:szCs w:val="21"/>
                    </w:rPr>
                    <w:t>1708.87</w:t>
                  </w:r>
                  <w:r>
                    <w:rPr>
                      <w:rFonts w:hint="eastAsia" w:ascii="Times New Roman" w:hAnsi="Times New Roman" w:eastAsia="宋体" w:cs="Times New Roman"/>
                      <w:color w:val="000000"/>
                      <w:szCs w:val="21"/>
                      <w:lang w:val="en-US" w:eastAsia="zh-CN"/>
                    </w:rPr>
                    <w:t>m</w:t>
                  </w:r>
                  <w:r>
                    <w:rPr>
                      <w:rFonts w:hint="eastAsia" w:ascii="Times New Roman" w:hAnsi="Times New Roman" w:eastAsia="宋体" w:cs="Times New Roman"/>
                      <w:color w:val="000000"/>
                      <w:szCs w:val="21"/>
                      <w:vertAlign w:val="superscript"/>
                      <w:lang w:val="en-US" w:eastAsia="zh-CN"/>
                    </w:rPr>
                    <w:t>2</w:t>
                  </w:r>
                  <w:r>
                    <w:rPr>
                      <w:rFonts w:hint="eastAsia" w:ascii="Times New Roman" w:hAnsi="Times New Roman"/>
                      <w:color w:val="000000"/>
                      <w:szCs w:val="21"/>
                    </w:rPr>
                    <w:t>，主要为接诊登记室、病室、抢救室、疑似病室、库房、工作人员生活区、护士站等及相关配套用房。</w:t>
                  </w:r>
                </w:p>
              </w:tc>
              <w:tc>
                <w:tcPr>
                  <w:tcW w:w="734" w:type="dxa"/>
                  <w:vAlign w:val="center"/>
                </w:tcPr>
                <w:p>
                  <w:pPr>
                    <w:pStyle w:val="8"/>
                    <w:snapToGrid w:val="0"/>
                    <w:spacing w:line="400" w:lineRule="exact"/>
                    <w:ind w:firstLine="0" w:firstLineChars="0"/>
                    <w:jc w:val="center"/>
                    <w:rPr>
                      <w:rFonts w:hint="eastAsia" w:ascii="Times New Roman" w:hAnsi="Times New Roman"/>
                      <w:color w:val="000000"/>
                      <w:szCs w:val="21"/>
                    </w:rPr>
                  </w:pPr>
                  <w:r>
                    <w:rPr>
                      <w:rFonts w:hint="eastAsia" w:ascii="Times New Roman" w:hAnsi="Times New Roman" w:eastAsia="宋体" w:cs="Times New Roman"/>
                      <w:color w:val="000000"/>
                      <w:szCs w:val="21"/>
                      <w:lang w:eastAsia="zh-CN"/>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02" w:type="dxa"/>
                  <w:vAlign w:val="center"/>
                </w:tcPr>
                <w:p>
                  <w:pPr>
                    <w:pStyle w:val="8"/>
                    <w:snapToGrid w:val="0"/>
                    <w:spacing w:line="400" w:lineRule="exact"/>
                    <w:ind w:firstLine="0" w:firstLineChars="0"/>
                    <w:jc w:val="center"/>
                    <w:rPr>
                      <w:rFonts w:ascii="Times New Roman" w:hAnsi="Times New Roman"/>
                      <w:color w:val="FF0000"/>
                      <w:szCs w:val="21"/>
                    </w:rPr>
                  </w:pPr>
                  <w:r>
                    <w:rPr>
                      <w:rFonts w:ascii="Times New Roman" w:hAnsi="Times New Roman"/>
                      <w:color w:val="auto"/>
                      <w:szCs w:val="21"/>
                    </w:rPr>
                    <w:t>辅助工程</w:t>
                  </w:r>
                </w:p>
              </w:tc>
              <w:tc>
                <w:tcPr>
                  <w:tcW w:w="1092" w:type="dxa"/>
                  <w:vAlign w:val="center"/>
                </w:tcPr>
                <w:p>
                  <w:pPr>
                    <w:pStyle w:val="8"/>
                    <w:snapToGrid w:val="0"/>
                    <w:spacing w:line="400" w:lineRule="exact"/>
                    <w:ind w:firstLine="0" w:firstLineChars="0"/>
                    <w:jc w:val="center"/>
                    <w:rPr>
                      <w:rFonts w:ascii="Times New Roman" w:hAnsi="Times New Roman"/>
                      <w:color w:val="auto"/>
                      <w:szCs w:val="21"/>
                    </w:rPr>
                  </w:pPr>
                  <w:r>
                    <w:rPr>
                      <w:rFonts w:ascii="Times New Roman" w:hAnsi="Times New Roman"/>
                      <w:color w:val="auto"/>
                      <w:szCs w:val="21"/>
                    </w:rPr>
                    <w:t>热水供应</w:t>
                  </w:r>
                </w:p>
              </w:tc>
              <w:tc>
                <w:tcPr>
                  <w:tcW w:w="6510" w:type="dxa"/>
                  <w:vAlign w:val="center"/>
                </w:tcPr>
                <w:p>
                  <w:pPr>
                    <w:pStyle w:val="8"/>
                    <w:snapToGrid w:val="0"/>
                    <w:spacing w:line="400" w:lineRule="exact"/>
                    <w:ind w:firstLine="0" w:firstLineChars="0"/>
                    <w:jc w:val="center"/>
                    <w:rPr>
                      <w:rFonts w:ascii="Times New Roman" w:hAnsi="Times New Roman"/>
                      <w:color w:val="auto"/>
                      <w:szCs w:val="21"/>
                    </w:rPr>
                  </w:pPr>
                  <w:r>
                    <w:rPr>
                      <w:rFonts w:ascii="Times New Roman" w:hAnsi="Times New Roman"/>
                      <w:color w:val="auto"/>
                      <w:szCs w:val="21"/>
                    </w:rPr>
                    <w:t>项目热水供应采用电热水器</w:t>
                  </w:r>
                  <w:r>
                    <w:rPr>
                      <w:rFonts w:hint="eastAsia" w:ascii="Times New Roman" w:hAnsi="Times New Roman"/>
                      <w:color w:val="auto"/>
                      <w:szCs w:val="21"/>
                      <w:lang w:eastAsia="zh-CN"/>
                    </w:rPr>
                    <w:t>，</w:t>
                  </w:r>
                  <w:r>
                    <w:rPr>
                      <w:rFonts w:ascii="Times New Roman" w:hAnsi="Times New Roman"/>
                      <w:color w:val="auto"/>
                      <w:szCs w:val="21"/>
                    </w:rPr>
                    <w:t>楼内每层设置有电热水</w:t>
                  </w:r>
                  <w:r>
                    <w:rPr>
                      <w:rFonts w:hint="eastAsia" w:ascii="Times New Roman" w:hAnsi="Times New Roman"/>
                      <w:color w:val="auto"/>
                      <w:szCs w:val="21"/>
                      <w:lang w:eastAsia="zh-CN"/>
                    </w:rPr>
                    <w:t>器</w:t>
                  </w:r>
                  <w:r>
                    <w:rPr>
                      <w:rFonts w:ascii="Times New Roman" w:hAnsi="Times New Roman"/>
                      <w:color w:val="auto"/>
                      <w:szCs w:val="21"/>
                    </w:rPr>
                    <w:t>为职工、就诊病人及陪同家属提供热水</w:t>
                  </w:r>
                </w:p>
              </w:tc>
              <w:tc>
                <w:tcPr>
                  <w:tcW w:w="734" w:type="dxa"/>
                  <w:vAlign w:val="center"/>
                </w:tcPr>
                <w:p>
                  <w:pPr>
                    <w:pStyle w:val="8"/>
                    <w:snapToGrid w:val="0"/>
                    <w:spacing w:line="400" w:lineRule="exact"/>
                    <w:ind w:firstLine="0" w:firstLineChars="0"/>
                    <w:jc w:val="center"/>
                    <w:rPr>
                      <w:rFonts w:hint="eastAsia" w:ascii="Times New Roman" w:hAnsi="Times New Roman" w:eastAsia="宋体"/>
                      <w:color w:val="000000"/>
                      <w:szCs w:val="21"/>
                      <w:lang w:eastAsia="zh-CN"/>
                    </w:rPr>
                  </w:pPr>
                  <w:r>
                    <w:rPr>
                      <w:rFonts w:hint="eastAsia" w:ascii="Times New Roman" w:hAnsi="Times New Roman"/>
                      <w:color w:val="000000"/>
                      <w:szCs w:val="21"/>
                      <w:lang w:eastAsia="zh-CN"/>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802" w:type="dxa"/>
                  <w:vMerge w:val="restart"/>
                  <w:vAlign w:val="center"/>
                </w:tcPr>
                <w:p>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公用工程</w:t>
                  </w:r>
                </w:p>
              </w:tc>
              <w:tc>
                <w:tcPr>
                  <w:tcW w:w="1092"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kern w:val="2"/>
                      <w:sz w:val="21"/>
                      <w:szCs w:val="21"/>
                    </w:rPr>
                    <w:t>给水</w:t>
                  </w:r>
                </w:p>
              </w:tc>
              <w:tc>
                <w:tcPr>
                  <w:tcW w:w="6510" w:type="dxa"/>
                  <w:vAlign w:val="center"/>
                </w:tcPr>
                <w:p>
                  <w:pPr>
                    <w:pStyle w:val="46"/>
                    <w:adjustRightInd/>
                    <w:spacing w:line="400" w:lineRule="exact"/>
                    <w:ind w:left="0" w:right="0"/>
                    <w:jc w:val="center"/>
                    <w:rPr>
                      <w:rFonts w:hint="eastAsia" w:ascii="Times New Roman" w:hAnsi="Times New Roman" w:eastAsia="宋体" w:cs="Times New Roman"/>
                      <w:color w:val="000000"/>
                      <w:kern w:val="2"/>
                      <w:sz w:val="21"/>
                      <w:szCs w:val="21"/>
                      <w:lang w:eastAsia="zh-CN"/>
                    </w:rPr>
                  </w:pPr>
                  <w:r>
                    <w:rPr>
                      <w:rFonts w:hint="eastAsia" w:ascii="Times New Roman" w:hAnsi="Times New Roman" w:cs="Times New Roman"/>
                      <w:color w:val="000000"/>
                      <w:sz w:val="21"/>
                      <w:szCs w:val="21"/>
                      <w:lang w:eastAsia="zh-CN"/>
                    </w:rPr>
                    <w:t>引自鲁山县人民医院供水管网</w:t>
                  </w:r>
                </w:p>
              </w:tc>
              <w:tc>
                <w:tcPr>
                  <w:tcW w:w="734" w:type="dxa"/>
                  <w:vAlign w:val="center"/>
                </w:tcPr>
                <w:p>
                  <w:pPr>
                    <w:pStyle w:val="46"/>
                    <w:adjustRightInd/>
                    <w:spacing w:line="400" w:lineRule="exact"/>
                    <w:ind w:left="0" w:right="0"/>
                    <w:jc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eastAsia="zh-CN"/>
                    </w:rPr>
                    <w:t>依托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802" w:type="dxa"/>
                  <w:vMerge w:val="continue"/>
                  <w:vAlign w:val="center"/>
                </w:tcPr>
                <w:p>
                  <w:pPr>
                    <w:spacing w:line="400" w:lineRule="exact"/>
                    <w:jc w:val="center"/>
                    <w:rPr>
                      <w:rFonts w:ascii="Times New Roman" w:hAnsi="Times New Roman" w:cs="Times New Roman"/>
                      <w:color w:val="000000"/>
                      <w:szCs w:val="21"/>
                    </w:rPr>
                  </w:pPr>
                </w:p>
              </w:tc>
              <w:tc>
                <w:tcPr>
                  <w:tcW w:w="1092"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kern w:val="2"/>
                      <w:sz w:val="21"/>
                      <w:szCs w:val="21"/>
                    </w:rPr>
                    <w:t>排水</w:t>
                  </w:r>
                </w:p>
              </w:tc>
              <w:tc>
                <w:tcPr>
                  <w:tcW w:w="6510"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sz w:val="21"/>
                      <w:szCs w:val="21"/>
                    </w:rPr>
                    <w:t>采用雨污分流制。雨水接市政雨水管网；污水经</w:t>
                  </w:r>
                  <w:r>
                    <w:rPr>
                      <w:rFonts w:hint="eastAsia" w:ascii="Times New Roman" w:hAnsi="Times New Roman" w:cs="Times New Roman"/>
                      <w:color w:val="000000"/>
                      <w:sz w:val="21"/>
                      <w:szCs w:val="21"/>
                      <w:lang w:eastAsia="zh-CN"/>
                    </w:rPr>
                    <w:t>经处理后进入鲁山县人民医院院内</w:t>
                  </w:r>
                  <w:r>
                    <w:rPr>
                      <w:rFonts w:ascii="Times New Roman" w:hAnsi="Times New Roman" w:cs="Times New Roman"/>
                      <w:color w:val="000000"/>
                      <w:sz w:val="21"/>
                      <w:szCs w:val="21"/>
                    </w:rPr>
                    <w:t>自建污水处理站处理达到《医疗机构水污染物排放标准》（GB18466-2005）表</w:t>
                  </w:r>
                  <w:r>
                    <w:rPr>
                      <w:rFonts w:hint="eastAsia" w:ascii="Times New Roman" w:hAnsi="Times New Roman" w:cs="Times New Roman"/>
                      <w:color w:val="000000"/>
                      <w:sz w:val="21"/>
                      <w:szCs w:val="21"/>
                      <w:lang w:val="en-US" w:eastAsia="zh-CN"/>
                    </w:rPr>
                    <w:t>1</w:t>
                  </w:r>
                  <w:r>
                    <w:rPr>
                      <w:rFonts w:ascii="Times New Roman" w:hAnsi="Times New Roman" w:cs="Times New Roman"/>
                      <w:color w:val="auto"/>
                      <w:sz w:val="21"/>
                      <w:szCs w:val="21"/>
                    </w:rPr>
                    <w:t>中标准</w:t>
                  </w:r>
                  <w:r>
                    <w:rPr>
                      <w:rFonts w:hint="eastAsia" w:ascii="Times New Roman" w:hAnsi="Times New Roman" w:cs="Times New Roman"/>
                      <w:bCs/>
                      <w:iCs/>
                      <w:color w:val="auto"/>
                      <w:kern w:val="2"/>
                      <w:sz w:val="21"/>
                      <w:szCs w:val="21"/>
                      <w:lang w:eastAsia="zh-CN"/>
                    </w:rPr>
                    <w:t>限值</w:t>
                  </w:r>
                  <w:r>
                    <w:rPr>
                      <w:rFonts w:ascii="Times New Roman" w:hAnsi="Times New Roman" w:cs="Times New Roman"/>
                      <w:color w:val="auto"/>
                      <w:sz w:val="21"/>
                      <w:szCs w:val="21"/>
                    </w:rPr>
                    <w:t>后，</w:t>
                  </w:r>
                  <w:r>
                    <w:rPr>
                      <w:rFonts w:ascii="Times New Roman" w:hAnsi="Times New Roman" w:cs="Times New Roman"/>
                      <w:color w:val="000000"/>
                      <w:sz w:val="21"/>
                      <w:szCs w:val="21"/>
                    </w:rPr>
                    <w:t>接入市政污水管网，排入</w:t>
                  </w:r>
                  <w:r>
                    <w:rPr>
                      <w:rFonts w:hint="eastAsia" w:ascii="Times New Roman" w:hAnsi="Times New Roman" w:cs="Times New Roman"/>
                      <w:color w:val="000000"/>
                      <w:sz w:val="21"/>
                      <w:szCs w:val="21"/>
                    </w:rPr>
                    <w:t>鲁山县利民污水处理厂</w:t>
                  </w:r>
                </w:p>
              </w:tc>
              <w:tc>
                <w:tcPr>
                  <w:tcW w:w="734" w:type="dxa"/>
                  <w:vAlign w:val="center"/>
                </w:tcPr>
                <w:p>
                  <w:pPr>
                    <w:pStyle w:val="46"/>
                    <w:adjustRightInd/>
                    <w:spacing w:line="400" w:lineRule="exact"/>
                    <w:ind w:left="0" w:right="0"/>
                    <w:jc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eastAsia="zh-CN"/>
                    </w:rPr>
                    <w:t>依托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802" w:type="dxa"/>
                  <w:vMerge w:val="continue"/>
                  <w:vAlign w:val="center"/>
                </w:tcPr>
                <w:p>
                  <w:pPr>
                    <w:spacing w:line="400" w:lineRule="exact"/>
                    <w:jc w:val="center"/>
                    <w:rPr>
                      <w:rFonts w:ascii="Times New Roman" w:hAnsi="Times New Roman" w:cs="Times New Roman"/>
                      <w:color w:val="000000"/>
                      <w:szCs w:val="21"/>
                    </w:rPr>
                  </w:pPr>
                </w:p>
              </w:tc>
              <w:tc>
                <w:tcPr>
                  <w:tcW w:w="1092" w:type="dxa"/>
                  <w:vAlign w:val="center"/>
                </w:tcPr>
                <w:p>
                  <w:pPr>
                    <w:pStyle w:val="46"/>
                    <w:spacing w:line="400" w:lineRule="exact"/>
                    <w:ind w:left="0" w:right="0"/>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供热</w:t>
                  </w:r>
                </w:p>
              </w:tc>
              <w:tc>
                <w:tcPr>
                  <w:tcW w:w="6510" w:type="dxa"/>
                  <w:vAlign w:val="center"/>
                </w:tcPr>
                <w:p>
                  <w:pPr>
                    <w:pStyle w:val="46"/>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sz w:val="21"/>
                      <w:szCs w:val="21"/>
                    </w:rPr>
                    <w:t>采用空调系统供热</w:t>
                  </w:r>
                </w:p>
              </w:tc>
              <w:tc>
                <w:tcPr>
                  <w:tcW w:w="734" w:type="dxa"/>
                  <w:vAlign w:val="center"/>
                </w:tcPr>
                <w:p>
                  <w:pPr>
                    <w:pStyle w:val="46"/>
                    <w:spacing w:line="400" w:lineRule="exact"/>
                    <w:ind w:left="0" w:right="0"/>
                    <w:jc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eastAsia="zh-CN"/>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802" w:type="dxa"/>
                  <w:vMerge w:val="continue"/>
                  <w:vAlign w:val="center"/>
                </w:tcPr>
                <w:p>
                  <w:pPr>
                    <w:spacing w:line="400" w:lineRule="exact"/>
                    <w:jc w:val="center"/>
                    <w:rPr>
                      <w:rFonts w:ascii="Times New Roman" w:hAnsi="Times New Roman" w:cs="Times New Roman"/>
                      <w:color w:val="000000"/>
                      <w:szCs w:val="21"/>
                    </w:rPr>
                  </w:pPr>
                </w:p>
              </w:tc>
              <w:tc>
                <w:tcPr>
                  <w:tcW w:w="1092"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kern w:val="2"/>
                      <w:sz w:val="21"/>
                      <w:szCs w:val="21"/>
                    </w:rPr>
                    <w:t>供电</w:t>
                  </w:r>
                </w:p>
              </w:tc>
              <w:tc>
                <w:tcPr>
                  <w:tcW w:w="6510"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lang w:eastAsia="zh-CN"/>
                    </w:rPr>
                    <w:t>引自鲁山县人民医院供电电网</w:t>
                  </w:r>
                </w:p>
              </w:tc>
              <w:tc>
                <w:tcPr>
                  <w:tcW w:w="734" w:type="dxa"/>
                  <w:vAlign w:val="center"/>
                </w:tcPr>
                <w:p>
                  <w:pPr>
                    <w:pStyle w:val="46"/>
                    <w:adjustRightInd/>
                    <w:spacing w:line="400" w:lineRule="exact"/>
                    <w:ind w:left="0" w:right="0"/>
                    <w:jc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eastAsia="zh-CN"/>
                    </w:rPr>
                    <w:t>依托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02" w:type="dxa"/>
                  <w:vMerge w:val="continue"/>
                  <w:vAlign w:val="center"/>
                </w:tcPr>
                <w:p>
                  <w:pPr>
                    <w:spacing w:line="400" w:lineRule="exact"/>
                    <w:jc w:val="center"/>
                    <w:rPr>
                      <w:rFonts w:ascii="Times New Roman" w:hAnsi="Times New Roman" w:cs="Times New Roman"/>
                      <w:color w:val="000000"/>
                      <w:szCs w:val="21"/>
                    </w:rPr>
                  </w:pPr>
                </w:p>
              </w:tc>
              <w:tc>
                <w:tcPr>
                  <w:tcW w:w="1092" w:type="dxa"/>
                  <w:vAlign w:val="center"/>
                </w:tcPr>
                <w:p>
                  <w:pPr>
                    <w:pStyle w:val="46"/>
                    <w:adjustRightInd/>
                    <w:spacing w:line="400" w:lineRule="exact"/>
                    <w:ind w:left="0" w:right="0"/>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消防</w:t>
                  </w:r>
                </w:p>
              </w:tc>
              <w:tc>
                <w:tcPr>
                  <w:tcW w:w="6510"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sz w:val="21"/>
                      <w:szCs w:val="21"/>
                    </w:rPr>
                    <w:t>设置</w:t>
                  </w:r>
                  <w:r>
                    <w:rPr>
                      <w:rFonts w:hint="eastAsia" w:ascii="Times New Roman" w:hAnsi="Times New Roman" w:cs="Times New Roman"/>
                      <w:color w:val="000000"/>
                      <w:sz w:val="21"/>
                      <w:szCs w:val="21"/>
                      <w:lang w:eastAsia="zh-CN"/>
                    </w:rPr>
                    <w:t>楼</w:t>
                  </w:r>
                  <w:r>
                    <w:rPr>
                      <w:rFonts w:ascii="Times New Roman" w:hAnsi="Times New Roman" w:cs="Times New Roman"/>
                      <w:color w:val="000000"/>
                      <w:sz w:val="21"/>
                      <w:szCs w:val="21"/>
                    </w:rPr>
                    <w:t>内消火栓系统；自动喷水灭火系统及手提式灭火器，项目消防用水从</w:t>
                  </w:r>
                  <w:r>
                    <w:rPr>
                      <w:rFonts w:hint="eastAsia" w:ascii="Times New Roman" w:hAnsi="Times New Roman" w:cs="Times New Roman"/>
                      <w:color w:val="000000"/>
                      <w:sz w:val="21"/>
                      <w:szCs w:val="21"/>
                      <w:lang w:eastAsia="zh-CN"/>
                    </w:rPr>
                    <w:t>鲁山县人民医院消防系统</w:t>
                  </w:r>
                  <w:r>
                    <w:rPr>
                      <w:rFonts w:ascii="Times New Roman" w:hAnsi="Times New Roman" w:cs="Times New Roman"/>
                      <w:color w:val="000000"/>
                      <w:sz w:val="21"/>
                      <w:szCs w:val="21"/>
                    </w:rPr>
                    <w:t>引入室内并形成环路，供应室内消防用水</w:t>
                  </w:r>
                </w:p>
              </w:tc>
              <w:tc>
                <w:tcPr>
                  <w:tcW w:w="734" w:type="dxa"/>
                  <w:vAlign w:val="center"/>
                </w:tcPr>
                <w:p>
                  <w:pPr>
                    <w:pStyle w:val="46"/>
                    <w:adjustRightInd/>
                    <w:spacing w:line="400" w:lineRule="exact"/>
                    <w:ind w:left="0" w:right="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802" w:type="dxa"/>
                  <w:vMerge w:val="restart"/>
                  <w:vAlign w:val="center"/>
                </w:tcPr>
                <w:p>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环保工程</w:t>
                  </w:r>
                </w:p>
              </w:tc>
              <w:tc>
                <w:tcPr>
                  <w:tcW w:w="1092" w:type="dxa"/>
                  <w:vAlign w:val="center"/>
                </w:tcPr>
                <w:p>
                  <w:pPr>
                    <w:pStyle w:val="46"/>
                    <w:adjustRightInd/>
                    <w:spacing w:line="400" w:lineRule="exact"/>
                    <w:ind w:left="0" w:right="0"/>
                    <w:jc w:val="center"/>
                    <w:rPr>
                      <w:rFonts w:ascii="Times New Roman" w:hAnsi="Times New Roman" w:cs="Times New Roman"/>
                      <w:sz w:val="21"/>
                      <w:szCs w:val="21"/>
                    </w:rPr>
                  </w:pPr>
                  <w:r>
                    <w:rPr>
                      <w:rFonts w:ascii="Times New Roman" w:hAnsi="Times New Roman" w:cs="Times New Roman"/>
                      <w:kern w:val="2"/>
                      <w:sz w:val="21"/>
                      <w:szCs w:val="21"/>
                    </w:rPr>
                    <w:t>废气处理</w:t>
                  </w:r>
                </w:p>
              </w:tc>
              <w:tc>
                <w:tcPr>
                  <w:tcW w:w="6510" w:type="dxa"/>
                  <w:vAlign w:val="center"/>
                </w:tcPr>
                <w:p>
                  <w:pPr>
                    <w:pStyle w:val="46"/>
                    <w:adjustRightInd/>
                    <w:spacing w:line="400" w:lineRule="exact"/>
                    <w:ind w:left="0" w:right="0"/>
                    <w:jc w:val="center"/>
                    <w:rPr>
                      <w:rFonts w:ascii="Times New Roman" w:hAnsi="Times New Roman" w:cs="Times New Roman"/>
                      <w:color w:val="FF0000"/>
                      <w:sz w:val="21"/>
                      <w:szCs w:val="21"/>
                    </w:rPr>
                  </w:pPr>
                  <w:r>
                    <w:rPr>
                      <w:rFonts w:ascii="Times New Roman" w:hAnsi="Times New Roman"/>
                      <w:color w:val="auto"/>
                      <w:sz w:val="21"/>
                      <w:szCs w:val="21"/>
                    </w:rPr>
                    <w:t>污水处理站</w:t>
                  </w:r>
                  <w:r>
                    <w:rPr>
                      <w:rFonts w:hint="eastAsia" w:ascii="Times New Roman" w:hAnsi="Times New Roman"/>
                      <w:color w:val="auto"/>
                      <w:sz w:val="21"/>
                      <w:szCs w:val="21"/>
                      <w:lang w:eastAsia="zh-CN"/>
                    </w:rPr>
                    <w:t>废气经配套植物精油系统</w:t>
                  </w:r>
                  <w:r>
                    <w:rPr>
                      <w:rFonts w:hint="eastAsia" w:ascii="Times New Roman" w:hAnsi="Times New Roman"/>
                      <w:color w:val="auto"/>
                      <w:sz w:val="21"/>
                      <w:szCs w:val="21"/>
                      <w:lang w:val="en-US" w:eastAsia="zh-CN"/>
                    </w:rPr>
                    <w:t>+紫外线消毒处理装置</w:t>
                  </w:r>
                  <w:r>
                    <w:rPr>
                      <w:rFonts w:hint="eastAsia" w:ascii="Times New Roman" w:hAnsi="Times New Roman"/>
                      <w:color w:val="auto"/>
                      <w:sz w:val="21"/>
                      <w:szCs w:val="21"/>
                      <w:lang w:eastAsia="zh-CN"/>
                    </w:rPr>
                    <w:t>处理</w:t>
                  </w:r>
                  <w:r>
                    <w:rPr>
                      <w:rFonts w:ascii="Times New Roman" w:hAnsi="Times New Roman"/>
                      <w:color w:val="auto"/>
                      <w:sz w:val="21"/>
                      <w:szCs w:val="21"/>
                    </w:rPr>
                    <w:t>；</w:t>
                  </w:r>
                  <w:r>
                    <w:rPr>
                      <w:rFonts w:hint="eastAsia" w:ascii="Times New Roman" w:hAnsi="Times New Roman"/>
                      <w:color w:val="auto"/>
                      <w:sz w:val="21"/>
                      <w:szCs w:val="21"/>
                    </w:rPr>
                    <w:t>食堂废气</w:t>
                  </w:r>
                  <w:r>
                    <w:rPr>
                      <w:rFonts w:hint="eastAsia" w:cs="Times New Roman"/>
                      <w:color w:val="auto"/>
                      <w:sz w:val="21"/>
                      <w:szCs w:val="21"/>
                      <w:lang w:eastAsia="zh-CN"/>
                    </w:rPr>
                    <w:t>经院区原有</w:t>
                  </w:r>
                  <w:r>
                    <w:rPr>
                      <w:rFonts w:cs="Times New Roman"/>
                      <w:color w:val="auto"/>
                      <w:sz w:val="21"/>
                      <w:szCs w:val="21"/>
                    </w:rPr>
                    <w:t>油烟净化</w:t>
                  </w:r>
                  <w:r>
                    <w:rPr>
                      <w:rFonts w:hint="eastAsia" w:cs="Times New Roman"/>
                      <w:color w:val="auto"/>
                      <w:sz w:val="21"/>
                      <w:szCs w:val="21"/>
                    </w:rPr>
                    <w:t>装置</w:t>
                  </w:r>
                  <w:r>
                    <w:rPr>
                      <w:rFonts w:hint="eastAsia" w:cs="Times New Roman"/>
                      <w:color w:val="auto"/>
                      <w:sz w:val="21"/>
                      <w:szCs w:val="21"/>
                      <w:lang w:eastAsia="zh-CN"/>
                    </w:rPr>
                    <w:t>处理后</w:t>
                  </w:r>
                  <w:r>
                    <w:rPr>
                      <w:rFonts w:hint="eastAsia" w:cs="Times New Roman"/>
                      <w:color w:val="auto"/>
                      <w:sz w:val="21"/>
                      <w:szCs w:val="21"/>
                    </w:rPr>
                    <w:t>引至楼顶排放</w:t>
                  </w:r>
                </w:p>
              </w:tc>
              <w:tc>
                <w:tcPr>
                  <w:tcW w:w="734" w:type="dxa"/>
                  <w:vAlign w:val="center"/>
                </w:tcPr>
                <w:p>
                  <w:pPr>
                    <w:pStyle w:val="46"/>
                    <w:adjustRightInd/>
                    <w:spacing w:line="400" w:lineRule="exact"/>
                    <w:ind w:left="0" w:right="0"/>
                    <w:jc w:val="center"/>
                    <w:rPr>
                      <w:rFonts w:hint="eastAsia" w:ascii="Times New Roman" w:hAnsi="Times New Roman" w:eastAsia="宋体"/>
                      <w:sz w:val="21"/>
                      <w:szCs w:val="21"/>
                      <w:lang w:eastAsia="zh-CN"/>
                    </w:rPr>
                  </w:pPr>
                  <w:r>
                    <w:rPr>
                      <w:rFonts w:hint="eastAsia" w:ascii="Times New Roman" w:hAnsi="Times New Roman"/>
                      <w:sz w:val="21"/>
                      <w:szCs w:val="21"/>
                      <w:lang w:eastAsia="zh-CN"/>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Merge w:val="continue"/>
                  <w:vAlign w:val="center"/>
                </w:tcPr>
                <w:p>
                  <w:pPr>
                    <w:spacing w:line="400" w:lineRule="exact"/>
                    <w:jc w:val="center"/>
                    <w:rPr>
                      <w:rFonts w:ascii="Times New Roman" w:hAnsi="Times New Roman" w:cs="Times New Roman"/>
                      <w:color w:val="000000"/>
                      <w:szCs w:val="21"/>
                    </w:rPr>
                  </w:pPr>
                </w:p>
              </w:tc>
              <w:tc>
                <w:tcPr>
                  <w:tcW w:w="1092"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kern w:val="2"/>
                      <w:sz w:val="21"/>
                      <w:szCs w:val="21"/>
                    </w:rPr>
                    <w:t>废水处理</w:t>
                  </w:r>
                </w:p>
              </w:tc>
              <w:tc>
                <w:tcPr>
                  <w:tcW w:w="7244" w:type="dxa"/>
                  <w:gridSpan w:val="2"/>
                  <w:vAlign w:val="center"/>
                </w:tcPr>
                <w:p>
                  <w:pPr>
                    <w:pStyle w:val="46"/>
                    <w:adjustRightInd/>
                    <w:spacing w:line="400" w:lineRule="exact"/>
                    <w:ind w:left="0"/>
                    <w:rPr>
                      <w:rFonts w:ascii="Times New Roman" w:hAnsi="Times New Roman" w:cs="Times New Roman"/>
                      <w:bCs/>
                      <w:iCs/>
                      <w:kern w:val="2"/>
                      <w:sz w:val="21"/>
                      <w:szCs w:val="21"/>
                    </w:rPr>
                  </w:pPr>
                  <w:r>
                    <w:rPr>
                      <w:rFonts w:hint="eastAsia" w:ascii="Times New Roman" w:hAnsi="Times New Roman" w:cs="Times New Roman"/>
                      <w:sz w:val="21"/>
                      <w:szCs w:val="21"/>
                      <w:lang w:eastAsia="zh-CN"/>
                    </w:rPr>
                    <w:t>废水经新建的一</w:t>
                  </w:r>
                  <w:r>
                    <w:rPr>
                      <w:rFonts w:hint="eastAsia" w:ascii="Times New Roman" w:hAnsi="Times New Roman" w:cs="Times New Roman"/>
                      <w:color w:val="auto"/>
                      <w:sz w:val="21"/>
                      <w:szCs w:val="21"/>
                      <w:lang w:eastAsia="zh-CN"/>
                    </w:rPr>
                    <w:t>座</w:t>
                  </w:r>
                  <w:r>
                    <w:rPr>
                      <w:rFonts w:hint="eastAsia" w:ascii="Times New Roman" w:hAnsi="Times New Roman" w:eastAsia="宋体" w:cs="Times New Roman"/>
                      <w:color w:val="auto"/>
                      <w:sz w:val="21"/>
                      <w:szCs w:val="21"/>
                      <w:lang w:val="en-US" w:eastAsia="zh-CN"/>
                    </w:rPr>
                    <w:t>接触消毒池预处理后进入院区自</w:t>
                  </w:r>
                  <w:r>
                    <w:rPr>
                      <w:rFonts w:ascii="Times New Roman" w:hAnsi="Times New Roman" w:cs="Times New Roman"/>
                      <w:color w:val="auto"/>
                      <w:sz w:val="21"/>
                      <w:szCs w:val="21"/>
                    </w:rPr>
                    <w:t>建污水处理站处理</w:t>
                  </w:r>
                  <w:r>
                    <w:rPr>
                      <w:rFonts w:hint="eastAsia" w:ascii="Times New Roman" w:hAnsi="Times New Roman" w:eastAsia="宋体" w:cs="Times New Roman"/>
                      <w:color w:val="auto"/>
                      <w:sz w:val="21"/>
                      <w:szCs w:val="21"/>
                      <w:lang w:val="en-US" w:eastAsia="zh-CN"/>
                    </w:rPr>
                    <w:t>，</w:t>
                  </w:r>
                  <w:r>
                    <w:rPr>
                      <w:rFonts w:hint="default" w:ascii="Times New Roman" w:hAnsi="Times New Roman" w:cs="Times New Roman"/>
                      <w:color w:val="auto"/>
                      <w:sz w:val="21"/>
                      <w:szCs w:val="21"/>
                    </w:rPr>
                    <w:t>食堂含油废水经隔油处理，</w:t>
                  </w:r>
                  <w:r>
                    <w:rPr>
                      <w:rFonts w:hint="eastAsia" w:ascii="Times New Roman" w:hAnsi="Times New Roman" w:eastAsia="宋体" w:cs="Times New Roman"/>
                      <w:color w:val="auto"/>
                      <w:sz w:val="21"/>
                      <w:szCs w:val="21"/>
                      <w:lang w:val="en-US" w:eastAsia="zh-CN"/>
                    </w:rPr>
                    <w:t>院区自</w:t>
                  </w:r>
                  <w:r>
                    <w:rPr>
                      <w:rFonts w:ascii="Times New Roman" w:hAnsi="Times New Roman" w:cs="Times New Roman"/>
                      <w:color w:val="auto"/>
                      <w:sz w:val="21"/>
                      <w:szCs w:val="21"/>
                    </w:rPr>
                    <w:t>建</w:t>
                  </w:r>
                  <w:r>
                    <w:rPr>
                      <w:rFonts w:hint="default" w:ascii="Times New Roman" w:hAnsi="Times New Roman" w:cs="Times New Roman"/>
                      <w:color w:val="auto"/>
                      <w:sz w:val="21"/>
                      <w:szCs w:val="21"/>
                    </w:rPr>
                    <w:t>处理规模为1</w:t>
                  </w:r>
                  <w:r>
                    <w:rPr>
                      <w:rFonts w:hint="eastAsia" w:ascii="Times New Roman" w:hAnsi="Times New Roman" w:cs="Times New Roman"/>
                      <w:color w:val="auto"/>
                      <w:sz w:val="21"/>
                      <w:szCs w:val="21"/>
                      <w:lang w:val="en-US" w:eastAsia="zh-CN"/>
                    </w:rPr>
                    <w:t>1</w:t>
                  </w:r>
                  <w:r>
                    <w:rPr>
                      <w:rFonts w:hint="default" w:ascii="Times New Roman" w:hAnsi="Times New Roman" w:cs="Times New Roman"/>
                      <w:color w:val="auto"/>
                      <w:sz w:val="21"/>
                      <w:szCs w:val="21"/>
                    </w:rPr>
                    <w:t>50m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/d，处理工艺为“格栅+</w:t>
                  </w:r>
                  <w:r>
                    <w:rPr>
                      <w:rFonts w:hint="eastAsia" w:ascii="Times New Roman" w:hAnsi="Times New Roman" w:cs="Times New Roman"/>
                      <w:color w:val="auto"/>
                      <w:sz w:val="21"/>
                      <w:szCs w:val="21"/>
                      <w:lang w:val="en-US" w:eastAsia="zh-CN"/>
                    </w:rPr>
                    <w:t>MBR</w:t>
                  </w:r>
                  <w:r>
                    <w:rPr>
                      <w:rFonts w:hint="default" w:ascii="Times New Roman" w:hAnsi="Times New Roman" w:cs="Times New Roman"/>
                      <w:color w:val="auto"/>
                      <w:sz w:val="21"/>
                      <w:szCs w:val="21"/>
                    </w:rPr>
                    <w:t>+沉淀+消毒”</w:t>
                  </w:r>
                  <w:r>
                    <w:rPr>
                      <w:rFonts w:hint="default" w:ascii="Times New Roman" w:hAnsi="Times New Roman" w:cs="Times New Roman"/>
                      <w:bCs/>
                      <w:iCs/>
                      <w:color w:val="auto"/>
                      <w:kern w:val="2"/>
                      <w:sz w:val="21"/>
                      <w:szCs w:val="21"/>
                    </w:rPr>
                    <w:t>，处理达到</w:t>
                  </w:r>
                  <w:r>
                    <w:rPr>
                      <w:rFonts w:ascii="Times New Roman" w:hAnsi="Times New Roman" w:cs="Times New Roman"/>
                      <w:color w:val="000000"/>
                      <w:sz w:val="21"/>
                      <w:szCs w:val="21"/>
                    </w:rPr>
                    <w:t>《医疗机构水污染物排放标准》</w:t>
                  </w:r>
                  <w:r>
                    <w:rPr>
                      <w:rFonts w:hint="default" w:ascii="Times New Roman" w:hAnsi="Times New Roman" w:cs="Times New Roman"/>
                      <w:bCs/>
                      <w:iCs/>
                      <w:color w:val="auto"/>
                      <w:kern w:val="2"/>
                      <w:sz w:val="21"/>
                      <w:szCs w:val="21"/>
                    </w:rPr>
                    <w:t>（GB18466-2005）表</w:t>
                  </w:r>
                  <w:r>
                    <w:rPr>
                      <w:rFonts w:hint="eastAsia" w:ascii="Times New Roman" w:hAnsi="Times New Roman" w:cs="Times New Roman"/>
                      <w:bCs/>
                      <w:iCs/>
                      <w:color w:val="auto"/>
                      <w:kern w:val="2"/>
                      <w:sz w:val="21"/>
                      <w:szCs w:val="21"/>
                      <w:lang w:val="en-US" w:eastAsia="zh-CN"/>
                    </w:rPr>
                    <w:t>1</w:t>
                  </w:r>
                  <w:r>
                    <w:rPr>
                      <w:rFonts w:hint="default" w:ascii="Times New Roman" w:hAnsi="Times New Roman" w:cs="Times New Roman"/>
                      <w:bCs/>
                      <w:iCs/>
                      <w:color w:val="auto"/>
                      <w:kern w:val="2"/>
                      <w:sz w:val="21"/>
                      <w:szCs w:val="21"/>
                    </w:rPr>
                    <w:t>标准</w:t>
                  </w:r>
                  <w:r>
                    <w:rPr>
                      <w:rFonts w:hint="eastAsia" w:ascii="Times New Roman" w:hAnsi="Times New Roman" w:cs="Times New Roman"/>
                      <w:bCs/>
                      <w:iCs/>
                      <w:color w:val="auto"/>
                      <w:kern w:val="2"/>
                      <w:sz w:val="21"/>
                      <w:szCs w:val="21"/>
                      <w:lang w:eastAsia="zh-CN"/>
                    </w:rPr>
                    <w:t>限值</w:t>
                  </w:r>
                  <w:r>
                    <w:rPr>
                      <w:rFonts w:hint="default" w:ascii="Times New Roman" w:hAnsi="Times New Roman" w:cs="Times New Roman"/>
                      <w:bCs/>
                      <w:iCs/>
                      <w:color w:val="auto"/>
                      <w:kern w:val="2"/>
                      <w:sz w:val="21"/>
                      <w:szCs w:val="21"/>
                    </w:rPr>
                    <w:t>后，</w:t>
                  </w:r>
                  <w:r>
                    <w:rPr>
                      <w:rFonts w:hint="default" w:ascii="Times New Roman" w:hAnsi="Times New Roman" w:cs="Times New Roman"/>
                      <w:color w:val="auto"/>
                      <w:sz w:val="21"/>
                      <w:szCs w:val="21"/>
                    </w:rPr>
                    <w:t>接入市政污水管网，排入鲁山县利民污水处理厂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802" w:type="dxa"/>
                  <w:vMerge w:val="continue"/>
                  <w:vAlign w:val="center"/>
                </w:tcPr>
                <w:p>
                  <w:pPr>
                    <w:spacing w:line="400" w:lineRule="exact"/>
                    <w:jc w:val="center"/>
                    <w:rPr>
                      <w:rFonts w:ascii="Times New Roman" w:hAnsi="Times New Roman" w:cs="Times New Roman"/>
                      <w:color w:val="000000"/>
                      <w:szCs w:val="21"/>
                    </w:rPr>
                  </w:pPr>
                </w:p>
              </w:tc>
              <w:tc>
                <w:tcPr>
                  <w:tcW w:w="1092"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kern w:val="2"/>
                      <w:sz w:val="21"/>
                      <w:szCs w:val="21"/>
                    </w:rPr>
                    <w:t>固废治理</w:t>
                  </w:r>
                </w:p>
              </w:tc>
              <w:tc>
                <w:tcPr>
                  <w:tcW w:w="7244" w:type="dxa"/>
                  <w:gridSpan w:val="2"/>
                  <w:vAlign w:val="center"/>
                </w:tcPr>
                <w:p>
                  <w:pPr>
                    <w:pStyle w:val="46"/>
                    <w:spacing w:line="400" w:lineRule="exact"/>
                    <w:ind w:left="0" w:leftChars="0" w:firstLine="0" w:firstLineChars="0"/>
                    <w:jc w:val="both"/>
                    <w:rPr>
                      <w:rFonts w:ascii="Times New Roman" w:hAnsi="Times New Roman" w:cs="Times New Roman"/>
                      <w:color w:val="000000"/>
                      <w:sz w:val="21"/>
                      <w:szCs w:val="21"/>
                    </w:rPr>
                  </w:pPr>
                  <w:r>
                    <w:rPr>
                      <w:rFonts w:ascii="Times New Roman" w:hAnsi="Times New Roman" w:cs="Times New Roman"/>
                      <w:bCs/>
                      <w:iCs/>
                      <w:color w:val="000000"/>
                      <w:kern w:val="2"/>
                      <w:sz w:val="21"/>
                      <w:szCs w:val="21"/>
                    </w:rPr>
                    <w:t>设置垃圾桶，生活垃圾分类袋装统一收集，委托市政环卫部门每日清运处置；医疗废物集中收集于</w:t>
                  </w:r>
                  <w:r>
                    <w:rPr>
                      <w:rFonts w:hint="eastAsia" w:ascii="Times New Roman" w:hAnsi="Times New Roman" w:cs="Times New Roman"/>
                      <w:bCs/>
                      <w:iCs/>
                      <w:color w:val="000000"/>
                      <w:kern w:val="2"/>
                      <w:sz w:val="21"/>
                      <w:szCs w:val="21"/>
                      <w:lang w:eastAsia="zh-CN"/>
                    </w:rPr>
                    <w:t>院内现有</w:t>
                  </w:r>
                  <w:r>
                    <w:rPr>
                      <w:rFonts w:ascii="Times New Roman" w:hAnsi="Times New Roman" w:cs="Times New Roman"/>
                      <w:bCs/>
                      <w:iCs/>
                      <w:color w:val="000000"/>
                      <w:kern w:val="2"/>
                      <w:sz w:val="21"/>
                      <w:szCs w:val="21"/>
                    </w:rPr>
                    <w:t>医疗废物暂存房（面积为</w:t>
                  </w:r>
                  <w:r>
                    <w:rPr>
                      <w:rFonts w:hint="eastAsia" w:ascii="Times New Roman" w:hAnsi="Times New Roman" w:cs="Times New Roman"/>
                      <w:bCs/>
                      <w:iCs/>
                      <w:color w:val="000000"/>
                      <w:kern w:val="2"/>
                      <w:sz w:val="21"/>
                      <w:szCs w:val="21"/>
                      <w:lang w:val="en-US" w:eastAsia="zh-CN"/>
                    </w:rPr>
                    <w:t>5</w:t>
                  </w:r>
                  <w:r>
                    <w:rPr>
                      <w:rFonts w:ascii="Times New Roman" w:hAnsi="Times New Roman" w:cs="Times New Roman"/>
                      <w:bCs/>
                      <w:iCs/>
                      <w:color w:val="000000"/>
                      <w:kern w:val="2"/>
                      <w:sz w:val="21"/>
                      <w:szCs w:val="21"/>
                    </w:rPr>
                    <w:t>0</w:t>
                  </w:r>
                  <w:r>
                    <w:rPr>
                      <w:rFonts w:hint="eastAsia" w:ascii="Times New Roman" w:hAnsi="Times New Roman" w:cs="Times New Roman"/>
                      <w:bCs/>
                      <w:iCs/>
                      <w:color w:val="000000"/>
                      <w:kern w:val="2"/>
                      <w:sz w:val="21"/>
                      <w:szCs w:val="21"/>
                    </w:rPr>
                    <w:t>m</w:t>
                  </w:r>
                  <w:r>
                    <w:rPr>
                      <w:rFonts w:ascii="Times New Roman" w:hAnsi="Times New Roman" w:cs="Times New Roman"/>
                      <w:bCs/>
                      <w:iCs/>
                      <w:color w:val="000000"/>
                      <w:kern w:val="2"/>
                      <w:sz w:val="21"/>
                      <w:szCs w:val="21"/>
                      <w:vertAlign w:val="superscript"/>
                    </w:rPr>
                    <w:t>2</w:t>
                  </w:r>
                  <w:r>
                    <w:rPr>
                      <w:rFonts w:ascii="Times New Roman" w:hAnsi="Times New Roman" w:cs="Times New Roman"/>
                      <w:bCs/>
                      <w:iCs/>
                      <w:color w:val="000000"/>
                      <w:kern w:val="2"/>
                      <w:sz w:val="21"/>
                      <w:szCs w:val="21"/>
                    </w:rPr>
                    <w:t>），定期委托有资质的单位进行清运处理；</w:t>
                  </w:r>
                  <w:r>
                    <w:rPr>
                      <w:rFonts w:ascii="Times New Roman" w:hAnsi="Times New Roman" w:cs="Times New Roman"/>
                      <w:bCs/>
                      <w:iCs/>
                      <w:color w:val="auto"/>
                      <w:kern w:val="2"/>
                      <w:sz w:val="21"/>
                      <w:szCs w:val="21"/>
                    </w:rPr>
                    <w:t>污水处理设施产生的污泥，需委托有处理资质的单位定期清运处置。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02" w:type="dxa"/>
                  <w:vMerge w:val="continue"/>
                  <w:vAlign w:val="center"/>
                </w:tcPr>
                <w:p>
                  <w:pPr>
                    <w:spacing w:line="400" w:lineRule="exact"/>
                    <w:jc w:val="center"/>
                    <w:rPr>
                      <w:rFonts w:ascii="Times New Roman" w:hAnsi="Times New Roman" w:cs="Times New Roman"/>
                      <w:color w:val="000000"/>
                      <w:szCs w:val="21"/>
                    </w:rPr>
                  </w:pPr>
                </w:p>
              </w:tc>
              <w:tc>
                <w:tcPr>
                  <w:tcW w:w="1092" w:type="dxa"/>
                  <w:vAlign w:val="center"/>
                </w:tcPr>
                <w:p>
                  <w:pPr>
                    <w:pStyle w:val="46"/>
                    <w:adjustRightInd/>
                    <w:spacing w:line="400" w:lineRule="exact"/>
                    <w:ind w:left="0" w:right="0"/>
                    <w:jc w:val="center"/>
                    <w:rPr>
                      <w:rFonts w:ascii="Times New Roman" w:hAnsi="Times New Roman" w:cs="Times New Roman"/>
                      <w:color w:val="000000"/>
                      <w:sz w:val="21"/>
                      <w:szCs w:val="21"/>
                    </w:rPr>
                  </w:pPr>
                  <w:r>
                    <w:rPr>
                      <w:rFonts w:ascii="Times New Roman" w:hAnsi="Times New Roman" w:cs="Times New Roman"/>
                      <w:color w:val="000000"/>
                      <w:kern w:val="2"/>
                      <w:sz w:val="21"/>
                      <w:szCs w:val="21"/>
                    </w:rPr>
                    <w:t>噪声治理</w:t>
                  </w:r>
                </w:p>
              </w:tc>
              <w:tc>
                <w:tcPr>
                  <w:tcW w:w="7244" w:type="dxa"/>
                  <w:gridSpan w:val="2"/>
                  <w:vAlign w:val="center"/>
                </w:tcPr>
                <w:p>
                  <w:pPr>
                    <w:pStyle w:val="46"/>
                    <w:adjustRightInd/>
                    <w:spacing w:line="400" w:lineRule="exact"/>
                    <w:ind w:left="0" w:right="0"/>
                    <w:jc w:val="center"/>
                    <w:rPr>
                      <w:rFonts w:ascii="Times New Roman" w:hAnsi="Times New Roman" w:cs="Times New Roman"/>
                      <w:color w:val="000000"/>
                      <w:sz w:val="21"/>
                      <w:szCs w:val="21"/>
                    </w:rPr>
                  </w:pPr>
                  <w:r>
                    <w:rPr>
                      <w:bCs/>
                      <w:sz w:val="21"/>
                      <w:szCs w:val="21"/>
                    </w:rPr>
                    <w:t>选用低噪声设备、对风机、风管采取降噪措施等</w:t>
                  </w:r>
                </w:p>
              </w:tc>
            </w:tr>
          </w:tbl>
          <w:p>
            <w:pPr>
              <w:pStyle w:val="14"/>
              <w:spacing w:line="520" w:lineRule="exact"/>
              <w:ind w:left="0" w:right="0"/>
              <w:jc w:val="left"/>
              <w:rPr>
                <w:rFonts w:ascii="Times New Roman" w:hAnsi="Times New Roman" w:cs="Times New Roman"/>
                <w:b/>
                <w:bCs/>
                <w:color w:val="000000"/>
                <w:sz w:val="24"/>
                <w:szCs w:val="24"/>
              </w:rPr>
            </w:pPr>
            <w:r>
              <w:rPr>
                <w:rFonts w:hint="eastAsia" w:ascii="Times New Roman" w:hAnsi="Times New Roman" w:cs="Times New Roman"/>
                <w:b/>
                <w:bCs/>
                <w:color w:val="000000"/>
                <w:sz w:val="24"/>
                <w:szCs w:val="24"/>
                <w:lang w:val="en-US" w:eastAsia="zh-CN"/>
              </w:rPr>
              <w:t>4</w:t>
            </w:r>
            <w:r>
              <w:rPr>
                <w:rFonts w:ascii="Times New Roman" w:hAnsi="Times New Roman" w:cs="Times New Roman"/>
                <w:b/>
                <w:bCs/>
                <w:color w:val="000000"/>
                <w:sz w:val="24"/>
                <w:szCs w:val="24"/>
              </w:rPr>
              <w:t>.3 设备清单</w:t>
            </w:r>
          </w:p>
          <w:p>
            <w:pPr>
              <w:pStyle w:val="14"/>
              <w:spacing w:line="520" w:lineRule="exact"/>
              <w:ind w:left="0" w:right="0" w:firstLine="480" w:firstLineChars="200"/>
              <w:jc w:val="left"/>
              <w:rPr>
                <w:rFonts w:ascii="Times New Roman" w:hAnsi="Times New Roman" w:cs="Times New Roman"/>
                <w:b/>
                <w:color w:val="000000"/>
                <w:sz w:val="24"/>
                <w:szCs w:val="24"/>
              </w:rPr>
            </w:pPr>
            <w:r>
              <w:rPr>
                <w:rFonts w:ascii="Times New Roman" w:hAnsi="Times New Roman" w:cs="Times New Roman"/>
                <w:color w:val="000000"/>
                <w:sz w:val="24"/>
                <w:szCs w:val="24"/>
              </w:rPr>
              <w:t>本项目主要医疗设备详见下表。</w:t>
            </w:r>
          </w:p>
          <w:p>
            <w:pPr>
              <w:autoSpaceDE w:val="0"/>
              <w:autoSpaceDN w:val="0"/>
              <w:adjustRightInd w:val="0"/>
              <w:snapToGrid w:val="0"/>
              <w:spacing w:beforeLines="50"/>
              <w:ind w:firstLine="480" w:firstLineChars="200"/>
              <w:jc w:val="center"/>
              <w:rPr>
                <w:rFonts w:ascii="Times New Roman" w:hAnsi="Times New Roman" w:eastAsia="黑体" w:cs="Times New Roman"/>
                <w:sz w:val="24"/>
                <w:szCs w:val="22"/>
              </w:rPr>
            </w:pPr>
            <w:r>
              <w:rPr>
                <w:rFonts w:ascii="Times New Roman" w:hAnsi="Times New Roman" w:eastAsia="黑体" w:cs="Times New Roman"/>
                <w:sz w:val="24"/>
                <w:szCs w:val="22"/>
              </w:rPr>
              <w:t>表</w:t>
            </w:r>
            <w:r>
              <w:rPr>
                <w:rFonts w:hint="eastAsia" w:ascii="Times New Roman" w:hAnsi="Times New Roman" w:eastAsia="黑体" w:cs="Times New Roman"/>
                <w:sz w:val="24"/>
                <w:szCs w:val="22"/>
                <w:lang w:val="en-US" w:eastAsia="zh-CN"/>
              </w:rPr>
              <w:t>2</w:t>
            </w:r>
            <w:r>
              <w:rPr>
                <w:rFonts w:ascii="Times New Roman" w:hAnsi="Times New Roman" w:eastAsia="黑体" w:cs="Times New Roman"/>
                <w:sz w:val="24"/>
                <w:szCs w:val="22"/>
              </w:rPr>
              <w:t xml:space="preserve">  本项目主要医疗设备一览表</w:t>
            </w:r>
          </w:p>
          <w:tbl>
            <w:tblPr>
              <w:tblStyle w:val="32"/>
              <w:tblW w:w="5000" w:type="pct"/>
              <w:tblInd w:w="1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4001"/>
              <w:gridCol w:w="3001"/>
              <w:gridCol w:w="112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blHeader/>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序号</w:t>
                  </w:r>
                </w:p>
              </w:tc>
              <w:tc>
                <w:tcPr>
                  <w:tcW w:w="2189"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医疗设备名称</w:t>
                  </w:r>
                </w:p>
              </w:tc>
              <w:tc>
                <w:tcPr>
                  <w:tcW w:w="164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型  号</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数量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w:t>
                  </w:r>
                </w:p>
              </w:tc>
              <w:tc>
                <w:tcPr>
                  <w:tcW w:w="2189"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16排CT</w:t>
                  </w:r>
                </w:p>
              </w:tc>
              <w:tc>
                <w:tcPr>
                  <w:tcW w:w="1642" w:type="pct"/>
                  <w:tcBorders>
                    <w:tl2br w:val="nil"/>
                    <w:tr2bl w:val="nil"/>
                  </w:tcBorders>
                  <w:vAlign w:val="center"/>
                </w:tcPr>
                <w:p>
                  <w:pPr>
                    <w:pStyle w:val="155"/>
                    <w:spacing w:line="320" w:lineRule="exact"/>
                    <w:jc w:val="center"/>
                    <w:rPr>
                      <w:rFonts w:hint="eastAsia" w:ascii="Times New Roman" w:hAnsi="Times New Roman" w:cs="Times New Roman" w:eastAsiaTheme="minorEastAsia"/>
                      <w:color w:val="auto"/>
                      <w:spacing w:val="0"/>
                      <w:kern w:val="2"/>
                      <w:lang w:val="en-GB" w:eastAsia="zh-CN"/>
                    </w:rPr>
                  </w:pPr>
                  <w:r>
                    <w:rPr>
                      <w:rFonts w:hint="eastAsia" w:ascii="Times New Roman" w:hAnsi="Times New Roman" w:cs="Times New Roman" w:eastAsiaTheme="minorEastAsia"/>
                      <w:color w:val="auto"/>
                      <w:spacing w:val="0"/>
                      <w:kern w:val="2"/>
                      <w:lang w:val="en-US" w:eastAsia="zh-CN"/>
                    </w:rPr>
                    <w:t>/</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2</w:t>
                  </w:r>
                </w:p>
              </w:tc>
              <w:tc>
                <w:tcPr>
                  <w:tcW w:w="2189"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DR机</w:t>
                  </w:r>
                </w:p>
              </w:tc>
              <w:tc>
                <w:tcPr>
                  <w:tcW w:w="1642" w:type="pct"/>
                  <w:tcBorders>
                    <w:tl2br w:val="nil"/>
                    <w:tr2bl w:val="nil"/>
                  </w:tcBorders>
                  <w:vAlign w:val="center"/>
                </w:tcPr>
                <w:p>
                  <w:pPr>
                    <w:pStyle w:val="155"/>
                    <w:spacing w:line="320" w:lineRule="exact"/>
                    <w:jc w:val="center"/>
                    <w:rPr>
                      <w:rFonts w:hint="eastAsia" w:ascii="Times New Roman" w:hAnsi="Times New Roman" w:cs="Times New Roman" w:eastAsiaTheme="minorEastAsia"/>
                      <w:color w:val="auto"/>
                      <w:spacing w:val="0"/>
                      <w:kern w:val="2"/>
                      <w:lang w:val="en-GB" w:eastAsia="zh-CN"/>
                    </w:rPr>
                  </w:pPr>
                  <w:r>
                    <w:rPr>
                      <w:rFonts w:hint="eastAsia" w:ascii="Times New Roman" w:hAnsi="Times New Roman" w:cs="Times New Roman" w:eastAsiaTheme="minorEastAsia"/>
                      <w:color w:val="auto"/>
                      <w:spacing w:val="0"/>
                      <w:kern w:val="2"/>
                      <w:lang w:val="en-US" w:eastAsia="zh-CN"/>
                    </w:rPr>
                    <w:t>/</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3</w:t>
                  </w:r>
                </w:p>
              </w:tc>
              <w:tc>
                <w:tcPr>
                  <w:tcW w:w="2189"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彩超</w:t>
                  </w:r>
                </w:p>
              </w:tc>
              <w:tc>
                <w:tcPr>
                  <w:tcW w:w="164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全身</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4</w:t>
                  </w:r>
                </w:p>
              </w:tc>
              <w:tc>
                <w:tcPr>
                  <w:tcW w:w="2189"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全自动生化分析仪</w:t>
                  </w:r>
                </w:p>
              </w:tc>
              <w:tc>
                <w:tcPr>
                  <w:tcW w:w="164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5</w:t>
                  </w:r>
                </w:p>
              </w:tc>
              <w:tc>
                <w:tcPr>
                  <w:tcW w:w="2189"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全自动血细胞分析仪（五分类）+CRP全自动尿液分析仪</w:t>
                  </w:r>
                </w:p>
              </w:tc>
              <w:tc>
                <w:tcPr>
                  <w:tcW w:w="164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6</w:t>
                  </w:r>
                </w:p>
              </w:tc>
              <w:tc>
                <w:tcPr>
                  <w:tcW w:w="2189"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eastAsia" w:ascii="Times New Roman" w:hAnsi="Times New Roman" w:cs="Times New Roman" w:eastAsiaTheme="minorEastAsia"/>
                      <w:color w:val="auto"/>
                      <w:lang w:eastAsia="zh-CN"/>
                    </w:rPr>
                    <w:t>全自动血凝</w:t>
                  </w:r>
                  <w:r>
                    <w:rPr>
                      <w:rFonts w:hint="default" w:ascii="Times New Roman" w:hAnsi="Times New Roman" w:cs="Times New Roman" w:eastAsiaTheme="minorEastAsia"/>
                      <w:color w:val="auto"/>
                    </w:rPr>
                    <w:t>仪</w:t>
                  </w:r>
                </w:p>
              </w:tc>
              <w:tc>
                <w:tcPr>
                  <w:tcW w:w="164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7</w:t>
                  </w:r>
                </w:p>
              </w:tc>
              <w:tc>
                <w:tcPr>
                  <w:tcW w:w="2189" w:type="pct"/>
                  <w:tcBorders>
                    <w:tl2br w:val="nil"/>
                    <w:tr2bl w:val="nil"/>
                  </w:tcBorders>
                  <w:vAlign w:val="center"/>
                </w:tcPr>
                <w:p>
                  <w:pPr>
                    <w:pStyle w:val="155"/>
                    <w:spacing w:line="320" w:lineRule="exact"/>
                    <w:jc w:val="center"/>
                    <w:rPr>
                      <w:rFonts w:hint="eastAsia" w:ascii="Times New Roman" w:hAnsi="Times New Roman" w:cs="Times New Roman" w:eastAsiaTheme="minorEastAsia"/>
                      <w:color w:val="auto"/>
                      <w:spacing w:val="0"/>
                      <w:kern w:val="2"/>
                      <w:lang w:val="en-GB" w:eastAsia="zh-CN"/>
                    </w:rPr>
                  </w:pPr>
                  <w:r>
                    <w:rPr>
                      <w:rFonts w:hint="eastAsia" w:ascii="Times New Roman" w:hAnsi="Times New Roman" w:cs="Times New Roman" w:eastAsiaTheme="minorEastAsia"/>
                      <w:color w:val="auto"/>
                      <w:lang w:eastAsia="zh-CN"/>
                    </w:rPr>
                    <w:t>电解质分析仪</w:t>
                  </w:r>
                </w:p>
              </w:tc>
              <w:tc>
                <w:tcPr>
                  <w:tcW w:w="1642"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rPr>
                    <w:t>/</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552" w:type="pct"/>
                  <w:tcBorders>
                    <w:tl2br w:val="nil"/>
                    <w:tr2bl w:val="nil"/>
                  </w:tcBorders>
                  <w:vAlign w:val="center"/>
                </w:tcPr>
                <w:p>
                  <w:pPr>
                    <w:pStyle w:val="155"/>
                    <w:spacing w:line="320" w:lineRule="exact"/>
                    <w:jc w:val="center"/>
                    <w:rPr>
                      <w:rFonts w:hint="eastAsia" w:ascii="Times New Roman" w:hAnsi="Times New Roman" w:cs="Times New Roman" w:eastAsiaTheme="minorEastAsia"/>
                      <w:color w:val="auto"/>
                      <w:spacing w:val="0"/>
                      <w:kern w:val="2"/>
                      <w:lang w:val="en-US" w:eastAsia="zh-CN"/>
                    </w:rPr>
                  </w:pPr>
                  <w:r>
                    <w:rPr>
                      <w:rFonts w:hint="eastAsia" w:ascii="Times New Roman" w:hAnsi="Times New Roman" w:cs="Times New Roman" w:eastAsiaTheme="minorEastAsia"/>
                      <w:color w:val="auto"/>
                      <w:spacing w:val="0"/>
                      <w:kern w:val="2"/>
                      <w:lang w:val="en-US" w:eastAsia="zh-CN"/>
                    </w:rPr>
                    <w:t>8</w:t>
                  </w:r>
                </w:p>
              </w:tc>
              <w:tc>
                <w:tcPr>
                  <w:tcW w:w="2189" w:type="pct"/>
                  <w:tcBorders>
                    <w:tl2br w:val="nil"/>
                    <w:tr2bl w:val="nil"/>
                  </w:tcBorders>
                  <w:vAlign w:val="center"/>
                </w:tcPr>
                <w:p>
                  <w:pPr>
                    <w:pStyle w:val="155"/>
                    <w:spacing w:line="320" w:lineRule="exact"/>
                    <w:jc w:val="center"/>
                    <w:rPr>
                      <w:rFonts w:hint="eastAsia" w:ascii="Times New Roman" w:hAnsi="Times New Roman" w:cs="Times New Roman" w:eastAsiaTheme="minorEastAsia"/>
                      <w:color w:val="auto"/>
                      <w:lang w:eastAsia="zh-CN"/>
                    </w:rPr>
                  </w:pPr>
                  <w:r>
                    <w:rPr>
                      <w:rFonts w:hint="eastAsia" w:ascii="Times New Roman" w:hAnsi="Times New Roman" w:cs="Times New Roman" w:eastAsiaTheme="minorEastAsia"/>
                      <w:color w:val="auto"/>
                      <w:lang w:eastAsia="zh-CN"/>
                    </w:rPr>
                    <w:t>离心机</w:t>
                  </w:r>
                </w:p>
              </w:tc>
              <w:tc>
                <w:tcPr>
                  <w:tcW w:w="1642" w:type="pct"/>
                  <w:tcBorders>
                    <w:tl2br w:val="nil"/>
                    <w:tr2bl w:val="nil"/>
                  </w:tcBorders>
                  <w:vAlign w:val="center"/>
                </w:tcPr>
                <w:p>
                  <w:pPr>
                    <w:pStyle w:val="155"/>
                    <w:spacing w:line="320" w:lineRule="exact"/>
                    <w:jc w:val="center"/>
                    <w:rPr>
                      <w:rFonts w:hint="eastAsia"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w:t>
                  </w:r>
                </w:p>
              </w:tc>
              <w:tc>
                <w:tcPr>
                  <w:tcW w:w="617" w:type="pct"/>
                  <w:tcBorders>
                    <w:tl2br w:val="nil"/>
                    <w:tr2bl w:val="nil"/>
                  </w:tcBorders>
                  <w:vAlign w:val="center"/>
                </w:tcPr>
                <w:p>
                  <w:pPr>
                    <w:pStyle w:val="155"/>
                    <w:spacing w:line="320" w:lineRule="exact"/>
                    <w:jc w:val="center"/>
                    <w:rPr>
                      <w:rFonts w:hint="default" w:ascii="Times New Roman" w:hAnsi="Times New Roman" w:cs="Times New Roman" w:eastAsiaTheme="minorEastAsia"/>
                      <w:color w:val="auto"/>
                      <w:spacing w:val="0"/>
                      <w:kern w:val="2"/>
                      <w:lang w:val="en-GB"/>
                    </w:rPr>
                  </w:pPr>
                  <w:r>
                    <w:rPr>
                      <w:rFonts w:hint="default" w:ascii="Times New Roman" w:hAnsi="Times New Roman" w:cs="Times New Roman" w:eastAsiaTheme="minorEastAsia"/>
                      <w:color w:val="auto"/>
                      <w:spacing w:val="0"/>
                      <w:kern w:val="2"/>
                      <w:lang w:val="en-GB"/>
                    </w:rPr>
                    <w:t>1台</w:t>
                  </w:r>
                </w:p>
              </w:tc>
            </w:tr>
          </w:tbl>
          <w:p>
            <w:pPr>
              <w:pStyle w:val="14"/>
              <w:spacing w:line="520" w:lineRule="exact"/>
              <w:ind w:left="0" w:right="0"/>
              <w:jc w:val="left"/>
              <w:rPr>
                <w:rFonts w:ascii="Times New Roman" w:hAnsi="Times New Roman" w:cs="Times New Roman"/>
                <w:b/>
                <w:bCs/>
                <w:color w:val="auto"/>
                <w:sz w:val="24"/>
                <w:szCs w:val="24"/>
              </w:rPr>
            </w:pPr>
            <w:r>
              <w:rPr>
                <w:rFonts w:hint="eastAsia" w:ascii="Times New Roman" w:hAnsi="Times New Roman" w:cs="Times New Roman"/>
                <w:b/>
                <w:bCs/>
                <w:color w:val="auto"/>
                <w:sz w:val="24"/>
                <w:szCs w:val="24"/>
                <w:lang w:val="en-US" w:eastAsia="zh-CN"/>
              </w:rPr>
              <w:t>4</w:t>
            </w:r>
            <w:r>
              <w:rPr>
                <w:rFonts w:ascii="Times New Roman" w:hAnsi="Times New Roman" w:cs="Times New Roman"/>
                <w:b/>
                <w:bCs/>
                <w:color w:val="auto"/>
                <w:sz w:val="24"/>
                <w:szCs w:val="24"/>
              </w:rPr>
              <w:t>.4 公用工程</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（1）给水</w:t>
            </w:r>
          </w:p>
          <w:p>
            <w:pPr>
              <w:spacing w:line="520" w:lineRule="exact"/>
              <w:ind w:firstLine="480" w:firstLineChars="200"/>
              <w:rPr>
                <w:rFonts w:ascii="Times New Roman" w:hAnsi="Times New Roman" w:cs="Times New Roman"/>
                <w:color w:val="000000"/>
                <w:sz w:val="24"/>
              </w:rPr>
            </w:pPr>
            <w:r>
              <w:rPr>
                <w:rFonts w:hint="eastAsia" w:ascii="Times New Roman" w:hAnsi="Times New Roman" w:eastAsia="宋体" w:cs="Times New Roman"/>
                <w:color w:val="000000"/>
                <w:sz w:val="24"/>
                <w:lang w:eastAsia="zh-CN"/>
              </w:rPr>
              <w:t>引自鲁山县人民医院供水管网。</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（2）排水</w:t>
            </w:r>
          </w:p>
          <w:p>
            <w:pPr>
              <w:spacing w:line="520" w:lineRule="exact"/>
              <w:ind w:firstLine="480" w:firstLineChars="200"/>
              <w:rPr>
                <w:rFonts w:ascii="Times New Roman" w:hAnsi="Times New Roman" w:cs="Times New Roman"/>
                <w:color w:val="auto"/>
                <w:sz w:val="24"/>
              </w:rPr>
            </w:pPr>
            <w:r>
              <w:rPr>
                <w:rFonts w:ascii="Times New Roman" w:hAnsi="Times New Roman" w:cs="Times New Roman"/>
                <w:color w:val="000000"/>
                <w:sz w:val="24"/>
              </w:rPr>
              <w:t>采用雨污分流制，雨水</w:t>
            </w:r>
            <w:r>
              <w:rPr>
                <w:rFonts w:hint="eastAsia" w:ascii="Times New Roman" w:hAnsi="Times New Roman" w:cs="Times New Roman"/>
                <w:color w:val="000000"/>
                <w:sz w:val="24"/>
                <w:lang w:eastAsia="zh-CN"/>
              </w:rPr>
              <w:t>院内</w:t>
            </w:r>
            <w:r>
              <w:rPr>
                <w:rFonts w:ascii="Times New Roman" w:hAnsi="Times New Roman" w:cs="Times New Roman"/>
                <w:color w:val="000000"/>
                <w:sz w:val="24"/>
              </w:rPr>
              <w:t>雨水管网</w:t>
            </w:r>
            <w:r>
              <w:rPr>
                <w:rFonts w:ascii="Times New Roman" w:hAnsi="Times New Roman" w:cs="Times New Roman"/>
                <w:color w:val="auto"/>
                <w:sz w:val="24"/>
              </w:rPr>
              <w:t>；污水经</w:t>
            </w:r>
            <w:r>
              <w:rPr>
                <w:rFonts w:hint="eastAsia" w:ascii="Times New Roman" w:hAnsi="Times New Roman" w:cs="Times New Roman"/>
                <w:color w:val="auto"/>
                <w:sz w:val="24"/>
                <w:lang w:eastAsia="zh-CN"/>
              </w:rPr>
              <w:t>预处理后进入鲁山县人民医院</w:t>
            </w:r>
            <w:r>
              <w:rPr>
                <w:rFonts w:ascii="Times New Roman" w:hAnsi="Times New Roman" w:cs="Times New Roman"/>
                <w:color w:val="auto"/>
                <w:sz w:val="24"/>
              </w:rPr>
              <w:t>自建污水处理站处理达到《医疗机构水污染物排放标准》（GB18466-2005）表</w:t>
            </w:r>
            <w:r>
              <w:rPr>
                <w:rFonts w:hint="eastAsia" w:ascii="Times New Roman" w:hAnsi="Times New Roman" w:cs="Times New Roman"/>
                <w:color w:val="auto"/>
                <w:sz w:val="24"/>
                <w:lang w:val="en-US" w:eastAsia="zh-CN"/>
              </w:rPr>
              <w:t>1</w:t>
            </w:r>
            <w:r>
              <w:rPr>
                <w:rFonts w:ascii="Times New Roman" w:hAnsi="Times New Roman" w:cs="Times New Roman"/>
                <w:color w:val="auto"/>
                <w:sz w:val="24"/>
              </w:rPr>
              <w:t>中标准</w:t>
            </w:r>
            <w:r>
              <w:rPr>
                <w:rFonts w:hint="eastAsia" w:ascii="Times New Roman" w:hAnsi="Times New Roman" w:cs="Times New Roman"/>
                <w:color w:val="auto"/>
                <w:sz w:val="24"/>
                <w:lang w:eastAsia="zh-CN"/>
              </w:rPr>
              <w:t>限值</w:t>
            </w:r>
            <w:r>
              <w:rPr>
                <w:rFonts w:ascii="Times New Roman" w:hAnsi="Times New Roman" w:cs="Times New Roman"/>
                <w:color w:val="auto"/>
                <w:sz w:val="24"/>
              </w:rPr>
              <w:t>后，接入市政污水管网，排入</w:t>
            </w:r>
            <w:r>
              <w:rPr>
                <w:rFonts w:hint="eastAsia" w:ascii="Times New Roman" w:hAnsi="Times New Roman" w:cs="Times New Roman"/>
                <w:color w:val="auto"/>
                <w:sz w:val="24"/>
              </w:rPr>
              <w:t>鲁山县利民</w:t>
            </w:r>
            <w:r>
              <w:rPr>
                <w:rFonts w:ascii="Times New Roman" w:hAnsi="Times New Roman" w:cs="Times New Roman"/>
                <w:color w:val="auto"/>
                <w:sz w:val="24"/>
              </w:rPr>
              <w:t>污水处理厂。</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（3）供电</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由</w:t>
            </w:r>
            <w:r>
              <w:rPr>
                <w:rFonts w:hint="eastAsia" w:ascii="Times New Roman" w:hAnsi="Times New Roman" w:eastAsia="宋体" w:cs="Times New Roman"/>
                <w:color w:val="000000"/>
                <w:sz w:val="24"/>
                <w:lang w:eastAsia="zh-CN"/>
              </w:rPr>
              <w:t>鲁山县人民医院供电网</w:t>
            </w:r>
            <w:r>
              <w:rPr>
                <w:rFonts w:ascii="Times New Roman" w:hAnsi="Times New Roman" w:cs="Times New Roman"/>
                <w:color w:val="000000"/>
                <w:sz w:val="24"/>
              </w:rPr>
              <w:t>引入，统一配电。</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（4）暖通系统</w:t>
            </w:r>
          </w:p>
          <w:p>
            <w:pPr>
              <w:spacing w:line="520" w:lineRule="exact"/>
              <w:ind w:firstLine="480" w:firstLineChars="200"/>
              <w:rPr>
                <w:rFonts w:ascii="Times New Roman" w:hAnsi="Times New Roman" w:cs="Times New Roman"/>
                <w:color w:val="000000"/>
                <w:sz w:val="24"/>
              </w:rPr>
            </w:pPr>
            <w:r>
              <w:rPr>
                <w:rFonts w:hint="eastAsia" w:ascii="宋体" w:hAnsi="宋体" w:cs="宋体"/>
                <w:color w:val="000000"/>
                <w:sz w:val="24"/>
              </w:rPr>
              <w:t>①</w:t>
            </w:r>
            <w:r>
              <w:rPr>
                <w:rFonts w:ascii="Times New Roman" w:hAnsi="Times New Roman" w:cs="Times New Roman"/>
                <w:color w:val="000000"/>
                <w:sz w:val="24"/>
              </w:rPr>
              <w:t>空调系统：本项目夏季制冷、冬季制暖</w:t>
            </w:r>
            <w:r>
              <w:rPr>
                <w:rFonts w:hint="eastAsia" w:ascii="Times New Roman" w:hAnsi="Times New Roman" w:cs="Times New Roman"/>
                <w:color w:val="000000"/>
                <w:sz w:val="24"/>
              </w:rPr>
              <w:t>均采用空调</w:t>
            </w:r>
            <w:r>
              <w:rPr>
                <w:rFonts w:ascii="Times New Roman" w:hAnsi="Times New Roman" w:cs="Times New Roman"/>
                <w:color w:val="000000"/>
                <w:sz w:val="24"/>
              </w:rPr>
              <w:t>。</w:t>
            </w:r>
          </w:p>
          <w:p>
            <w:pPr>
              <w:spacing w:line="520" w:lineRule="exact"/>
              <w:ind w:firstLine="480" w:firstLineChars="200"/>
              <w:rPr>
                <w:rFonts w:ascii="Times New Roman" w:hAnsi="Times New Roman" w:cs="Times New Roman"/>
                <w:color w:val="000000"/>
                <w:sz w:val="24"/>
              </w:rPr>
            </w:pPr>
            <w:r>
              <w:rPr>
                <w:rFonts w:hint="eastAsia" w:ascii="宋体" w:hAnsi="宋体" w:cs="宋体"/>
                <w:color w:val="000000"/>
                <w:sz w:val="24"/>
              </w:rPr>
              <w:t>②</w:t>
            </w:r>
            <w:r>
              <w:rPr>
                <w:rFonts w:ascii="Times New Roman" w:hAnsi="Times New Roman" w:cs="Times New Roman"/>
                <w:color w:val="000000"/>
                <w:sz w:val="24"/>
              </w:rPr>
              <w:t>热水系统：项目热水供应采用电热水器。</w:t>
            </w:r>
            <w:r>
              <w:rPr>
                <w:rFonts w:hint="eastAsia" w:ascii="Times New Roman" w:hAnsi="Times New Roman" w:cs="Times New Roman"/>
                <w:color w:val="000000"/>
                <w:sz w:val="24"/>
                <w:lang w:eastAsia="zh-CN"/>
              </w:rPr>
              <w:t>传染病区</w:t>
            </w:r>
            <w:r>
              <w:rPr>
                <w:rFonts w:ascii="Times New Roman" w:hAnsi="Times New Roman" w:cs="Times New Roman"/>
                <w:color w:val="000000"/>
                <w:sz w:val="24"/>
              </w:rPr>
              <w:t>大楼内每层设置有电热水</w:t>
            </w:r>
            <w:r>
              <w:rPr>
                <w:rFonts w:hint="eastAsia" w:ascii="Times New Roman" w:hAnsi="Times New Roman" w:cs="Times New Roman"/>
                <w:color w:val="000000"/>
                <w:sz w:val="24"/>
                <w:lang w:eastAsia="zh-CN"/>
              </w:rPr>
              <w:t>器</w:t>
            </w:r>
            <w:r>
              <w:rPr>
                <w:rFonts w:ascii="Times New Roman" w:hAnsi="Times New Roman" w:cs="Times New Roman"/>
                <w:color w:val="000000"/>
                <w:sz w:val="24"/>
              </w:rPr>
              <w:t>，为医院职工、就诊病人及陪同家属提供热水。</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（5）通风系统</w:t>
            </w:r>
          </w:p>
          <w:p>
            <w:pPr>
              <w:pStyle w:val="24"/>
              <w:spacing w:after="0" w:line="520" w:lineRule="exact"/>
              <w:ind w:left="0" w:leftChars="0" w:firstLine="480"/>
              <w:rPr>
                <w:color w:val="auto"/>
                <w:sz w:val="24"/>
                <w:szCs w:val="24"/>
              </w:rPr>
            </w:pPr>
            <w:r>
              <w:rPr>
                <w:rFonts w:hint="eastAsia"/>
                <w:color w:val="auto"/>
                <w:sz w:val="24"/>
                <w:szCs w:val="24"/>
                <w:lang w:eastAsia="zh-CN"/>
              </w:rPr>
              <w:t>传染病区</w:t>
            </w:r>
            <w:r>
              <w:rPr>
                <w:color w:val="auto"/>
                <w:sz w:val="24"/>
                <w:szCs w:val="24"/>
              </w:rPr>
              <w:t>楼内常常会产生有害气体和致病微生物等，为了避免污染保护医护人员的身体健康，提高工作效率和保证医疗质量</w:t>
            </w:r>
            <w:r>
              <w:rPr>
                <w:rFonts w:hint="eastAsia"/>
                <w:color w:val="auto"/>
                <w:sz w:val="24"/>
                <w:szCs w:val="24"/>
                <w:lang w:val="en-US" w:eastAsia="zh-CN"/>
              </w:rPr>
              <w:t>，通、排气系统采用二级过滤、净化杀菌处理器及高空排放达到空气消毒净化要求。</w:t>
            </w:r>
          </w:p>
          <w:p>
            <w:pPr>
              <w:spacing w:line="520" w:lineRule="exact"/>
              <w:rPr>
                <w:rFonts w:ascii="Times New Roman" w:hAnsi="Times New Roman" w:cs="Times New Roman"/>
                <w:b/>
                <w:color w:val="000000"/>
                <w:sz w:val="24"/>
              </w:rPr>
            </w:pPr>
            <w:r>
              <w:rPr>
                <w:rFonts w:hint="eastAsia" w:ascii="Times New Roman" w:hAnsi="Times New Roman" w:cs="Times New Roman"/>
                <w:b/>
                <w:color w:val="000000"/>
                <w:sz w:val="24"/>
                <w:lang w:val="en-US" w:eastAsia="zh-CN"/>
              </w:rPr>
              <w:t>4</w:t>
            </w:r>
            <w:r>
              <w:rPr>
                <w:rFonts w:ascii="Times New Roman" w:hAnsi="Times New Roman" w:cs="Times New Roman"/>
                <w:b/>
                <w:color w:val="000000"/>
                <w:sz w:val="24"/>
              </w:rPr>
              <w:t>.5 工作制度及劳动定员</w:t>
            </w:r>
          </w:p>
          <w:p>
            <w:pPr>
              <w:spacing w:line="520" w:lineRule="exact"/>
              <w:ind w:firstLine="480" w:firstLineChars="200"/>
              <w:rPr>
                <w:rFonts w:ascii="Times New Roman" w:hAnsi="Times New Roman" w:cs="Times New Roman"/>
                <w:bCs/>
                <w:color w:val="000000"/>
                <w:sz w:val="24"/>
              </w:rPr>
            </w:pPr>
            <w:r>
              <w:rPr>
                <w:rFonts w:ascii="Times New Roman" w:hAnsi="Times New Roman" w:cs="Times New Roman"/>
                <w:bCs/>
                <w:color w:val="000000"/>
                <w:sz w:val="24"/>
              </w:rPr>
              <w:t>本项目</w:t>
            </w:r>
            <w:r>
              <w:rPr>
                <w:rFonts w:hint="eastAsia" w:ascii="Times New Roman" w:hAnsi="Times New Roman" w:cs="Times New Roman"/>
                <w:bCs/>
                <w:color w:val="000000"/>
                <w:sz w:val="24"/>
                <w:lang w:eastAsia="zh-CN"/>
              </w:rPr>
              <w:t>医护人员</w:t>
            </w:r>
            <w:r>
              <w:rPr>
                <w:rFonts w:hint="eastAsia" w:ascii="Times New Roman" w:hAnsi="Times New Roman" w:cs="Times New Roman"/>
                <w:bCs/>
                <w:color w:val="000000"/>
                <w:sz w:val="24"/>
                <w:lang w:val="en-US" w:eastAsia="zh-CN"/>
              </w:rPr>
              <w:t>120</w:t>
            </w:r>
            <w:r>
              <w:rPr>
                <w:rFonts w:ascii="Times New Roman" w:hAnsi="Times New Roman" w:cs="Times New Roman"/>
                <w:bCs/>
                <w:color w:val="000000"/>
                <w:sz w:val="24"/>
              </w:rPr>
              <w:t>人。工作制度为</w:t>
            </w:r>
            <w:r>
              <w:rPr>
                <w:rFonts w:hint="eastAsia" w:ascii="Times New Roman" w:hAnsi="Times New Roman" w:cs="Times New Roman"/>
                <w:bCs/>
                <w:color w:val="000000"/>
                <w:sz w:val="24"/>
                <w:lang w:eastAsia="zh-CN"/>
              </w:rPr>
              <w:t>三</w:t>
            </w:r>
            <w:r>
              <w:rPr>
                <w:rFonts w:ascii="Times New Roman" w:hAnsi="Times New Roman" w:cs="Times New Roman"/>
                <w:bCs/>
                <w:color w:val="000000"/>
                <w:sz w:val="24"/>
              </w:rPr>
              <w:t>班制，每班8小时，医院年运营365天。</w:t>
            </w:r>
          </w:p>
          <w:p>
            <w:pPr>
              <w:pStyle w:val="14"/>
              <w:spacing w:line="520" w:lineRule="exact"/>
              <w:jc w:val="left"/>
              <w:rPr>
                <w:rFonts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0" w:hRule="atLeast"/>
          <w:jc w:val="center"/>
        </w:trPr>
        <w:tc>
          <w:tcPr>
            <w:tcW w:w="9354" w:type="dxa"/>
            <w:gridSpan w:val="10"/>
          </w:tcPr>
          <w:p>
            <w:pPr>
              <w:spacing w:line="520" w:lineRule="exact"/>
              <w:jc w:val="left"/>
              <w:rPr>
                <w:rFonts w:ascii="Times New Roman" w:hAnsi="Times New Roman" w:cs="Times New Roman"/>
                <w:b/>
                <w:bCs/>
                <w:color w:val="000000"/>
                <w:sz w:val="28"/>
                <w:szCs w:val="28"/>
              </w:rPr>
            </w:pPr>
            <w:r>
              <w:rPr>
                <w:rFonts w:ascii="Times New Roman" w:hAnsi="Times New Roman" w:cs="Times New Roman"/>
                <w:b/>
                <w:bCs/>
                <w:color w:val="000000"/>
                <w:sz w:val="28"/>
                <w:szCs w:val="28"/>
              </w:rPr>
              <w:t>与本项目有关的原有污染情况及主要环境问题</w:t>
            </w:r>
          </w:p>
          <w:p>
            <w:pPr>
              <w:spacing w:line="500" w:lineRule="exact"/>
              <w:ind w:firstLine="480" w:firstLineChars="200"/>
              <w:rPr>
                <w:b w:val="0"/>
                <w:bCs/>
                <w:sz w:val="24"/>
                <w:szCs w:val="24"/>
                <w:u w:val="none"/>
              </w:rPr>
            </w:pPr>
            <w:r>
              <w:rPr>
                <w:b w:val="0"/>
                <w:bCs/>
                <w:sz w:val="24"/>
                <w:szCs w:val="24"/>
                <w:u w:val="none"/>
              </w:rPr>
              <w:t>本项目为新建项目，根据现场勘查，</w:t>
            </w:r>
            <w:r>
              <w:rPr>
                <w:rFonts w:hint="eastAsia"/>
                <w:b w:val="0"/>
                <w:bCs/>
                <w:sz w:val="24"/>
                <w:szCs w:val="24"/>
                <w:u w:val="none"/>
              </w:rPr>
              <w:t>项目场地为空地</w:t>
            </w:r>
            <w:r>
              <w:rPr>
                <w:rFonts w:hint="eastAsia"/>
                <w:b w:val="0"/>
                <w:bCs/>
                <w:sz w:val="24"/>
                <w:szCs w:val="24"/>
                <w:u w:val="none"/>
                <w:lang w:eastAsia="zh-CN"/>
              </w:rPr>
              <w:t>及鲁山县人民医院新院区施工人员营地</w:t>
            </w:r>
            <w:r>
              <w:rPr>
                <w:rFonts w:hint="eastAsia"/>
                <w:b w:val="0"/>
                <w:bCs/>
                <w:sz w:val="24"/>
                <w:szCs w:val="24"/>
                <w:u w:val="none"/>
              </w:rPr>
              <w:t>，</w:t>
            </w:r>
            <w:r>
              <w:rPr>
                <w:rFonts w:hint="eastAsia"/>
                <w:b w:val="0"/>
                <w:bCs/>
                <w:sz w:val="24"/>
                <w:szCs w:val="24"/>
                <w:u w:val="none"/>
                <w:lang w:eastAsia="zh-CN"/>
              </w:rPr>
              <w:t>施工营地主要为建设新院区施工人员生活区</w:t>
            </w:r>
            <w:r>
              <w:rPr>
                <w:b w:val="0"/>
                <w:bCs/>
                <w:sz w:val="24"/>
                <w:szCs w:val="24"/>
                <w:u w:val="none"/>
              </w:rPr>
              <w:t>，</w:t>
            </w:r>
            <w:r>
              <w:rPr>
                <w:rFonts w:hint="eastAsia"/>
                <w:b w:val="0"/>
                <w:bCs/>
                <w:sz w:val="24"/>
                <w:szCs w:val="24"/>
                <w:u w:val="none"/>
                <w:lang w:eastAsia="zh-CN"/>
              </w:rPr>
              <w:t>项目施工前进行拆除，拆除的建筑垃圾分类处理，统一送至当地建筑垃圾处置场所</w:t>
            </w:r>
            <w:r>
              <w:rPr>
                <w:b w:val="0"/>
                <w:bCs/>
                <w:sz w:val="24"/>
                <w:szCs w:val="24"/>
                <w:u w:val="none"/>
              </w:rPr>
              <w:t>。</w:t>
            </w:r>
          </w:p>
          <w:p>
            <w:pPr>
              <w:spacing w:line="520" w:lineRule="exact"/>
              <w:ind w:firstLine="480" w:firstLineChars="200"/>
              <w:rPr>
                <w:bCs/>
                <w:sz w:val="24"/>
              </w:rPr>
            </w:pPr>
          </w:p>
          <w:p>
            <w:pPr>
              <w:pStyle w:val="2"/>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ind w:firstLine="573"/>
              <w:rPr>
                <w:rFonts w:ascii="Times New Roman" w:hAnsi="Times New Roman" w:eastAsia="宋体"/>
                <w:sz w:val="24"/>
                <w:szCs w:val="24"/>
                <w:u w:val="single"/>
              </w:rPr>
            </w:pPr>
          </w:p>
          <w:p>
            <w:pPr>
              <w:pStyle w:val="87"/>
              <w:snapToGrid w:val="0"/>
              <w:spacing w:line="500" w:lineRule="exact"/>
              <w:rPr>
                <w:rFonts w:ascii="Times New Roman" w:hAnsi="Times New Roman"/>
                <w:u w:val="single"/>
              </w:rPr>
            </w:pPr>
          </w:p>
        </w:tc>
      </w:tr>
    </w:tbl>
    <w:p>
      <w:pPr>
        <w:spacing w:line="360" w:lineRule="auto"/>
        <w:jc w:val="left"/>
        <w:rPr>
          <w:rFonts w:ascii="Times New Roman" w:hAnsi="Times New Roman" w:cs="Times New Roman"/>
          <w:b/>
          <w:bCs/>
          <w:color w:val="000000"/>
          <w:sz w:val="30"/>
          <w:szCs w:val="30"/>
        </w:rPr>
      </w:pPr>
      <w:r>
        <w:rPr>
          <w:rFonts w:ascii="Times New Roman" w:hAnsi="Times New Roman" w:cs="Times New Roman"/>
          <w:b/>
          <w:bCs/>
          <w:color w:val="000000"/>
          <w:sz w:val="30"/>
          <w:szCs w:val="30"/>
        </w:rPr>
        <w:t>建设项目所在地自然及社会环境简况</w:t>
      </w:r>
    </w:p>
    <w:tbl>
      <w:tblPr>
        <w:tblStyle w:val="3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6" w:hRule="atLeast"/>
          <w:jc w:val="center"/>
        </w:trPr>
        <w:tc>
          <w:tcPr>
            <w:tcW w:w="9354" w:type="dxa"/>
          </w:tcPr>
          <w:p>
            <w:pPr>
              <w:spacing w:line="520" w:lineRule="exact"/>
              <w:jc w:val="left"/>
              <w:rPr>
                <w:rFonts w:ascii="Times New Roman" w:hAnsi="Times New Roman"/>
                <w:b/>
                <w:bCs/>
                <w:sz w:val="24"/>
              </w:rPr>
            </w:pPr>
            <w:r>
              <w:rPr>
                <w:rFonts w:ascii="Times New Roman" w:hAnsi="Times New Roman"/>
                <w:b/>
                <w:bCs/>
                <w:sz w:val="24"/>
              </w:rPr>
              <w:t>自然环境简况(地形、地貌、地质、气候、气象、水文、植被、生物多样性等)：</w:t>
            </w:r>
          </w:p>
          <w:p>
            <w:pPr>
              <w:spacing w:line="520" w:lineRule="exact"/>
              <w:ind w:firstLine="482" w:firstLineChars="200"/>
              <w:jc w:val="left"/>
              <w:rPr>
                <w:rFonts w:ascii="Times New Roman" w:hAnsi="Times New Roman"/>
                <w:b/>
                <w:bCs/>
                <w:sz w:val="24"/>
              </w:rPr>
            </w:pPr>
            <w:r>
              <w:rPr>
                <w:rFonts w:hint="eastAsia" w:ascii="Times New Roman" w:hAnsi="Times New Roman"/>
                <w:b/>
                <w:bCs/>
                <w:sz w:val="24"/>
              </w:rPr>
              <w:t>1</w:t>
            </w:r>
            <w:r>
              <w:rPr>
                <w:rFonts w:ascii="Times New Roman" w:hAnsi="Times New Roman"/>
                <w:b/>
                <w:bCs/>
                <w:sz w:val="24"/>
              </w:rPr>
              <w:t>、地理位置</w:t>
            </w:r>
          </w:p>
          <w:p>
            <w:pPr>
              <w:pStyle w:val="91"/>
              <w:rPr>
                <w:rFonts w:ascii="Times New Roman" w:hAnsi="Times New Roman" w:cs="宋体"/>
              </w:rPr>
            </w:pPr>
            <w:r>
              <w:rPr>
                <w:rFonts w:hint="eastAsia" w:ascii="Times New Roman" w:hAnsi="Times New Roman" w:cs="宋体"/>
                <w:bCs/>
              </w:rPr>
              <w:t>鲁山县位于河南省中部偏西，伏牛山东麓，北依洛阳、南临南阳、东接平顶山，地处东径</w:t>
            </w:r>
            <w:r>
              <w:rPr>
                <w:rFonts w:ascii="Times New Roman" w:hAnsi="Times New Roman" w:cs="宋体"/>
                <w:bCs/>
              </w:rPr>
              <w:t>112°14′</w:t>
            </w:r>
            <w:r>
              <w:rPr>
                <w:rFonts w:hint="eastAsia" w:ascii="Times New Roman" w:hAnsi="Times New Roman" w:cs="宋体"/>
                <w:bCs/>
              </w:rPr>
              <w:t>～</w:t>
            </w:r>
            <w:r>
              <w:rPr>
                <w:rFonts w:ascii="Times New Roman" w:hAnsi="Times New Roman" w:cs="宋体"/>
                <w:bCs/>
              </w:rPr>
              <w:t>113°14′</w:t>
            </w:r>
            <w:r>
              <w:rPr>
                <w:rFonts w:hint="eastAsia" w:ascii="Times New Roman" w:hAnsi="Times New Roman" w:cs="宋体"/>
                <w:bCs/>
              </w:rPr>
              <w:t>，北纬</w:t>
            </w:r>
            <w:r>
              <w:rPr>
                <w:rFonts w:ascii="Times New Roman" w:hAnsi="Times New Roman" w:cs="宋体"/>
                <w:bCs/>
              </w:rPr>
              <w:t>33°34′</w:t>
            </w:r>
            <w:r>
              <w:rPr>
                <w:rFonts w:hint="eastAsia" w:ascii="Times New Roman" w:hAnsi="Times New Roman" w:cs="宋体"/>
                <w:bCs/>
              </w:rPr>
              <w:t>～</w:t>
            </w:r>
            <w:r>
              <w:rPr>
                <w:rFonts w:ascii="Times New Roman" w:hAnsi="Times New Roman" w:cs="宋体"/>
                <w:bCs/>
              </w:rPr>
              <w:t>33°00′</w:t>
            </w:r>
            <w:r>
              <w:rPr>
                <w:rFonts w:hint="eastAsia" w:ascii="Times New Roman" w:hAnsi="Times New Roman" w:cs="宋体"/>
                <w:bCs/>
              </w:rPr>
              <w:t>。东西长</w:t>
            </w:r>
            <w:r>
              <w:rPr>
                <w:rFonts w:ascii="Times New Roman" w:hAnsi="Times New Roman" w:cs="宋体"/>
                <w:bCs/>
              </w:rPr>
              <w:t>90km</w:t>
            </w:r>
            <w:r>
              <w:rPr>
                <w:rFonts w:hint="eastAsia" w:ascii="Times New Roman" w:hAnsi="Times New Roman" w:cs="宋体"/>
                <w:bCs/>
              </w:rPr>
              <w:t>，南北宽</w:t>
            </w:r>
            <w:r>
              <w:rPr>
                <w:rFonts w:ascii="Times New Roman" w:hAnsi="Times New Roman" w:cs="宋体"/>
                <w:bCs/>
              </w:rPr>
              <w:t>44km</w:t>
            </w:r>
            <w:r>
              <w:rPr>
                <w:rFonts w:hint="eastAsia" w:ascii="Times New Roman" w:hAnsi="Times New Roman" w:cs="宋体"/>
                <w:bCs/>
              </w:rPr>
              <w:t>。总面积</w:t>
            </w:r>
            <w:r>
              <w:rPr>
                <w:rFonts w:ascii="Times New Roman" w:hAnsi="Times New Roman" w:cs="宋体"/>
                <w:bCs/>
              </w:rPr>
              <w:t>2432km</w:t>
            </w:r>
            <w:r>
              <w:rPr>
                <w:rFonts w:ascii="Times New Roman" w:hAnsi="Times New Roman" w:cs="宋体"/>
                <w:bCs/>
                <w:vertAlign w:val="superscript"/>
              </w:rPr>
              <w:t>2</w:t>
            </w:r>
            <w:r>
              <w:rPr>
                <w:rFonts w:hint="eastAsia" w:ascii="Times New Roman" w:hAnsi="Times New Roman" w:cs="宋体"/>
                <w:bCs/>
              </w:rPr>
              <w:t>，东邻宝丰、叶县；南毗方城、南召；西接嵩县、汝阳；北靠汝州市和平顶山西区。辖</w:t>
            </w:r>
            <w:r>
              <w:rPr>
                <w:rFonts w:ascii="Times New Roman" w:hAnsi="Times New Roman" w:cs="宋体"/>
                <w:bCs/>
              </w:rPr>
              <w:t>5</w:t>
            </w:r>
            <w:r>
              <w:rPr>
                <w:rFonts w:hint="eastAsia" w:ascii="Times New Roman" w:hAnsi="Times New Roman" w:cs="宋体"/>
                <w:bCs/>
              </w:rPr>
              <w:t>镇</w:t>
            </w:r>
            <w:r>
              <w:rPr>
                <w:rFonts w:ascii="Times New Roman" w:hAnsi="Times New Roman" w:cs="宋体"/>
                <w:bCs/>
              </w:rPr>
              <w:t>15</w:t>
            </w:r>
            <w:r>
              <w:rPr>
                <w:rFonts w:hint="eastAsia" w:ascii="Times New Roman" w:hAnsi="Times New Roman" w:cs="宋体"/>
                <w:bCs/>
              </w:rPr>
              <w:t>乡，</w:t>
            </w:r>
            <w:r>
              <w:rPr>
                <w:rFonts w:ascii="Times New Roman" w:hAnsi="Times New Roman" w:cs="宋体"/>
                <w:bCs/>
              </w:rPr>
              <w:t>4</w:t>
            </w:r>
            <w:r>
              <w:rPr>
                <w:rFonts w:hint="eastAsia" w:ascii="Times New Roman" w:hAnsi="Times New Roman" w:cs="宋体"/>
                <w:bCs/>
              </w:rPr>
              <w:t>个街道办事处，</w:t>
            </w:r>
            <w:r>
              <w:rPr>
                <w:rFonts w:ascii="Times New Roman" w:hAnsi="Times New Roman" w:cs="宋体"/>
                <w:bCs/>
              </w:rPr>
              <w:t>558</w:t>
            </w:r>
            <w:r>
              <w:rPr>
                <w:rFonts w:hint="eastAsia" w:ascii="Times New Roman" w:hAnsi="Times New Roman" w:cs="宋体"/>
                <w:bCs/>
              </w:rPr>
              <w:t>个行政村，人口</w:t>
            </w:r>
            <w:r>
              <w:rPr>
                <w:rFonts w:ascii="Times New Roman" w:hAnsi="Times New Roman" w:cs="宋体"/>
                <w:bCs/>
              </w:rPr>
              <w:t>85</w:t>
            </w:r>
            <w:r>
              <w:rPr>
                <w:rFonts w:hint="eastAsia" w:ascii="Times New Roman" w:hAnsi="Times New Roman" w:cs="宋体"/>
                <w:bCs/>
              </w:rPr>
              <w:t>万，素有“七山一水二分田”之称。</w:t>
            </w:r>
          </w:p>
          <w:p>
            <w:pPr>
              <w:adjustRightInd w:val="0"/>
              <w:snapToGrid w:val="0"/>
              <w:spacing w:line="520" w:lineRule="exact"/>
              <w:ind w:firstLine="480" w:firstLineChars="200"/>
              <w:rPr>
                <w:rFonts w:ascii="Times New Roman" w:hAnsi="Times New Roman"/>
                <w:sz w:val="24"/>
              </w:rPr>
            </w:pPr>
            <w:r>
              <w:rPr>
                <w:rFonts w:hint="eastAsia" w:ascii="Times New Roman" w:hAnsi="Times New Roman"/>
                <w:sz w:val="24"/>
              </w:rPr>
              <w:t>本项目位于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eastAsia="宋体" w:cs="Times New Roman"/>
                <w:color w:val="000000"/>
                <w:sz w:val="24"/>
                <w:lang w:val="zh-CN"/>
              </w:rPr>
              <w:t>内</w:t>
            </w:r>
            <w:r>
              <w:rPr>
                <w:rFonts w:hint="eastAsia" w:ascii="Times New Roman" w:hAnsi="Times New Roman" w:eastAsia="宋体" w:cs="Times New Roman"/>
                <w:color w:val="000000"/>
                <w:sz w:val="24"/>
                <w:lang w:val="zh-CN" w:eastAsia="zh-CN"/>
              </w:rPr>
              <w:t>东北角</w:t>
            </w:r>
            <w:r>
              <w:rPr>
                <w:rFonts w:hint="eastAsia" w:ascii="Times New Roman" w:hAnsi="Times New Roman"/>
                <w:sz w:val="24"/>
              </w:rPr>
              <w:t>，中心地理坐标为</w:t>
            </w:r>
            <w:r>
              <w:rPr>
                <w:rFonts w:ascii="Times New Roman" w:hAnsi="Times New Roman" w:cs="Times New Roman"/>
                <w:kern w:val="0"/>
                <w:sz w:val="24"/>
              </w:rPr>
              <w:t>东经</w:t>
            </w:r>
            <w:r>
              <w:rPr>
                <w:rFonts w:hint="eastAsia" w:ascii="Times New Roman" w:hAnsi="Times New Roman" w:cs="Times New Roman"/>
                <w:sz w:val="24"/>
                <w:lang w:val="en-US" w:eastAsia="zh-CN"/>
              </w:rPr>
              <w:t>112.928397</w:t>
            </w:r>
            <w:r>
              <w:rPr>
                <w:rFonts w:ascii="Times New Roman" w:hAnsi="Times New Roman" w:cs="Times New Roman"/>
                <w:kern w:val="0"/>
                <w:sz w:val="24"/>
              </w:rPr>
              <w:t>°</w:t>
            </w:r>
            <w:r>
              <w:rPr>
                <w:rFonts w:hint="eastAsia" w:ascii="Times New Roman" w:hAnsi="Times New Roman" w:cs="Times New Roman"/>
                <w:kern w:val="0"/>
                <w:sz w:val="24"/>
              </w:rPr>
              <w:t>，</w:t>
            </w:r>
            <w:r>
              <w:rPr>
                <w:rFonts w:ascii="Times New Roman" w:hAnsi="Times New Roman" w:cs="Times New Roman"/>
                <w:kern w:val="0"/>
                <w:sz w:val="24"/>
              </w:rPr>
              <w:t>北纬</w:t>
            </w:r>
            <w:r>
              <w:rPr>
                <w:rFonts w:hint="eastAsia" w:ascii="Times New Roman" w:hAnsi="Times New Roman" w:cs="Times New Roman"/>
                <w:sz w:val="24"/>
                <w:lang w:val="en-US" w:eastAsia="zh-CN"/>
              </w:rPr>
              <w:t>33.731009</w:t>
            </w:r>
            <w:r>
              <w:rPr>
                <w:rFonts w:ascii="Times New Roman" w:hAnsi="Times New Roman" w:cs="Times New Roman"/>
                <w:kern w:val="0"/>
                <w:sz w:val="24"/>
              </w:rPr>
              <w:t>°</w:t>
            </w:r>
            <w:r>
              <w:rPr>
                <w:rFonts w:hint="eastAsia" w:ascii="Times New Roman" w:hAnsi="Times New Roman"/>
                <w:sz w:val="24"/>
              </w:rPr>
              <w:t>，项目地理位置图见附图1。</w:t>
            </w:r>
          </w:p>
          <w:p>
            <w:pPr>
              <w:adjustRightInd w:val="0"/>
              <w:snapToGrid w:val="0"/>
              <w:spacing w:line="520" w:lineRule="exact"/>
              <w:ind w:firstLine="482" w:firstLineChars="200"/>
              <w:rPr>
                <w:rFonts w:ascii="Times New Roman" w:hAnsi="Times New Roman"/>
                <w:b/>
                <w:sz w:val="24"/>
              </w:rPr>
            </w:pPr>
            <w:r>
              <w:rPr>
                <w:rFonts w:hint="eastAsia" w:ascii="Times New Roman" w:hAnsi="Times New Roman"/>
                <w:b/>
                <w:sz w:val="24"/>
              </w:rPr>
              <w:t>2、地貌</w:t>
            </w:r>
            <w:r>
              <w:rPr>
                <w:rFonts w:ascii="Times New Roman" w:hAnsi="Times New Roman"/>
                <w:b/>
                <w:sz w:val="24"/>
              </w:rPr>
              <w:t>特征</w:t>
            </w:r>
          </w:p>
          <w:p>
            <w:pPr>
              <w:pStyle w:val="91"/>
              <w:rPr>
                <w:rFonts w:ascii="Times New Roman" w:hAnsi="Times New Roman" w:cs="宋体"/>
              </w:rPr>
            </w:pPr>
            <w:r>
              <w:rPr>
                <w:rFonts w:hint="eastAsia" w:ascii="Times New Roman" w:hAnsi="Times New Roman" w:cs="宋体"/>
              </w:rPr>
              <w:t>鲁山县属丘陵地貌，地势西南高、东北低，最高茶庵岭，海拔</w:t>
            </w:r>
            <w:r>
              <w:rPr>
                <w:rFonts w:ascii="Times New Roman" w:hAnsi="Times New Roman" w:cs="宋体"/>
              </w:rPr>
              <w:t>264m</w:t>
            </w:r>
            <w:r>
              <w:rPr>
                <w:rFonts w:hint="eastAsia" w:ascii="Times New Roman" w:hAnsi="Times New Roman" w:cs="宋体"/>
              </w:rPr>
              <w:t>，最低石龙河河床</w:t>
            </w:r>
            <w:r>
              <w:rPr>
                <w:rFonts w:ascii="Times New Roman" w:hAnsi="Times New Roman" w:cs="宋体"/>
              </w:rPr>
              <w:t>150m</w:t>
            </w:r>
            <w:r>
              <w:rPr>
                <w:rFonts w:hint="eastAsia" w:ascii="Times New Roman" w:hAnsi="Times New Roman" w:cs="宋体"/>
              </w:rPr>
              <w:t>，相对高差</w:t>
            </w:r>
            <w:r>
              <w:rPr>
                <w:rFonts w:ascii="Times New Roman" w:hAnsi="Times New Roman" w:cs="宋体"/>
              </w:rPr>
              <w:t>93m</w:t>
            </w:r>
            <w:r>
              <w:rPr>
                <w:rFonts w:hint="eastAsia" w:ascii="Times New Roman" w:hAnsi="Times New Roman" w:cs="宋体"/>
              </w:rPr>
              <w:t>。西部中山区一般海拔</w:t>
            </w:r>
            <w:r>
              <w:rPr>
                <w:rFonts w:ascii="Times New Roman" w:hAnsi="Times New Roman" w:cs="宋体"/>
              </w:rPr>
              <w:t>400</w:t>
            </w:r>
            <w:r>
              <w:rPr>
                <w:rFonts w:hint="eastAsia" w:ascii="Times New Roman" w:hAnsi="Times New Roman" w:cs="宋体"/>
              </w:rPr>
              <w:t>～</w:t>
            </w:r>
            <w:r>
              <w:rPr>
                <w:rFonts w:ascii="Times New Roman" w:hAnsi="Times New Roman" w:cs="宋体"/>
              </w:rPr>
              <w:t>800</w:t>
            </w:r>
            <w:r>
              <w:rPr>
                <w:rFonts w:hint="eastAsia" w:ascii="Times New Roman" w:hAnsi="Times New Roman" w:cs="宋体"/>
              </w:rPr>
              <w:t>米，山势陡峭，岩石裸露；中部低山区海拔一般在</w:t>
            </w:r>
            <w:r>
              <w:rPr>
                <w:rFonts w:ascii="Times New Roman" w:hAnsi="Times New Roman" w:cs="宋体"/>
              </w:rPr>
              <w:t>250</w:t>
            </w:r>
            <w:r>
              <w:rPr>
                <w:rFonts w:hint="eastAsia" w:ascii="Times New Roman" w:hAnsi="Times New Roman" w:cs="宋体"/>
              </w:rPr>
              <w:t>～</w:t>
            </w:r>
            <w:r>
              <w:rPr>
                <w:rFonts w:ascii="Times New Roman" w:hAnsi="Times New Roman" w:cs="宋体"/>
              </w:rPr>
              <w:t>400</w:t>
            </w:r>
            <w:r>
              <w:rPr>
                <w:rFonts w:hint="eastAsia" w:ascii="Times New Roman" w:hAnsi="Times New Roman" w:cs="宋体"/>
              </w:rPr>
              <w:t>米，沟壑纵横，山川相间，土薄石厚，耕地多分布在山谷河川两岸；东部南北两侧丘陵区，海拔一般在</w:t>
            </w:r>
            <w:r>
              <w:rPr>
                <w:rFonts w:ascii="Times New Roman" w:hAnsi="Times New Roman" w:cs="宋体"/>
              </w:rPr>
              <w:t>150</w:t>
            </w:r>
            <w:r>
              <w:rPr>
                <w:rFonts w:hint="eastAsia" w:ascii="Times New Roman" w:hAnsi="Times New Roman" w:cs="宋体"/>
              </w:rPr>
              <w:t>～</w:t>
            </w:r>
            <w:r>
              <w:rPr>
                <w:rFonts w:ascii="Times New Roman" w:hAnsi="Times New Roman" w:cs="宋体"/>
              </w:rPr>
              <w:t>250</w:t>
            </w:r>
            <w:r>
              <w:rPr>
                <w:rFonts w:hint="eastAsia" w:ascii="Times New Roman" w:hAnsi="Times New Roman" w:cs="宋体"/>
              </w:rPr>
              <w:t>米，岗丘起伏，土层浅薄；东部平原，海拔在</w:t>
            </w:r>
            <w:r>
              <w:rPr>
                <w:rFonts w:ascii="Times New Roman" w:hAnsi="Times New Roman" w:cs="宋体"/>
              </w:rPr>
              <w:t>90</w:t>
            </w:r>
            <w:r>
              <w:rPr>
                <w:rFonts w:hint="eastAsia" w:ascii="Times New Roman" w:hAnsi="Times New Roman" w:cs="宋体"/>
              </w:rPr>
              <w:t>～</w:t>
            </w:r>
            <w:r>
              <w:rPr>
                <w:rFonts w:ascii="Times New Roman" w:hAnsi="Times New Roman" w:cs="宋体"/>
              </w:rPr>
              <w:t>150</w:t>
            </w:r>
            <w:r>
              <w:rPr>
                <w:rFonts w:hint="eastAsia" w:ascii="Times New Roman" w:hAnsi="Times New Roman" w:cs="宋体"/>
              </w:rPr>
              <w:t>米之间，地势平坦、土层深厚、土质肥沃。基岩出露面积较大，岩石节理、裂隙不太发育，所以本区不易产生山洪、泥石流、滑坡等地质灾害。</w:t>
            </w:r>
          </w:p>
          <w:p>
            <w:pPr>
              <w:pStyle w:val="91"/>
              <w:rPr>
                <w:rFonts w:ascii="Times New Roman" w:hAnsi="Times New Roman" w:cs="宋体"/>
              </w:rPr>
            </w:pPr>
            <w:r>
              <w:rPr>
                <w:rFonts w:hint="eastAsia" w:ascii="Times New Roman" w:hAnsi="Times New Roman" w:cs="宋体"/>
              </w:rPr>
              <w:t>根据现场调查，项目区地势平坦，利于项目建设。</w:t>
            </w:r>
          </w:p>
          <w:p>
            <w:pPr>
              <w:adjustRightInd w:val="0"/>
              <w:snapToGrid w:val="0"/>
              <w:spacing w:line="520" w:lineRule="exact"/>
              <w:ind w:firstLine="482" w:firstLineChars="200"/>
              <w:rPr>
                <w:rFonts w:ascii="Times New Roman" w:hAnsi="Times New Roman"/>
                <w:b/>
                <w:sz w:val="24"/>
              </w:rPr>
            </w:pPr>
            <w:r>
              <w:rPr>
                <w:rFonts w:hint="eastAsia" w:ascii="Times New Roman" w:hAnsi="Times New Roman"/>
                <w:b/>
                <w:sz w:val="24"/>
              </w:rPr>
              <w:t>3、气候</w:t>
            </w:r>
            <w:r>
              <w:rPr>
                <w:rFonts w:ascii="Times New Roman" w:hAnsi="Times New Roman"/>
                <w:b/>
                <w:sz w:val="24"/>
              </w:rPr>
              <w:t>气象</w:t>
            </w:r>
          </w:p>
          <w:p>
            <w:pPr>
              <w:pStyle w:val="91"/>
              <w:ind w:firstLine="360" w:firstLineChars="150"/>
              <w:rPr>
                <w:rFonts w:ascii="Times New Roman" w:hAnsi="Times New Roman" w:cs="宋体"/>
              </w:rPr>
            </w:pPr>
            <w:r>
              <w:rPr>
                <w:rFonts w:hint="eastAsia" w:ascii="Times New Roman" w:hAnsi="Times New Roman" w:cs="宋体"/>
              </w:rPr>
              <w:t>鲁山县位于北亚热带与暖温带的交叉过渡地带，是典型的大陆性季风气候，四季分明。据当地气象站资料，年平均降水量</w:t>
            </w:r>
            <w:r>
              <w:rPr>
                <w:rFonts w:ascii="Times New Roman" w:hAnsi="Times New Roman" w:cs="宋体"/>
              </w:rPr>
              <w:t>723.1mm</w:t>
            </w:r>
            <w:r>
              <w:rPr>
                <w:rFonts w:hint="eastAsia" w:ascii="Times New Roman" w:hAnsi="Times New Roman" w:cs="宋体"/>
              </w:rPr>
              <w:t>，年最大降水量</w:t>
            </w:r>
            <w:r>
              <w:rPr>
                <w:rFonts w:ascii="Times New Roman" w:hAnsi="Times New Roman" w:cs="宋体"/>
              </w:rPr>
              <w:t>1006.4mm</w:t>
            </w:r>
            <w:r>
              <w:rPr>
                <w:rFonts w:hint="eastAsia" w:ascii="Times New Roman" w:hAnsi="Times New Roman" w:cs="宋体"/>
              </w:rPr>
              <w:t>，最小降水量为</w:t>
            </w:r>
            <w:r>
              <w:rPr>
                <w:rFonts w:ascii="Times New Roman" w:hAnsi="Times New Roman" w:cs="宋体"/>
              </w:rPr>
              <w:t>461.3mm</w:t>
            </w:r>
            <w:r>
              <w:rPr>
                <w:rFonts w:hint="eastAsia" w:ascii="Times New Roman" w:hAnsi="Times New Roman" w:cs="宋体"/>
              </w:rPr>
              <w:t>，降水多集中于六、七、八、九四个月，占全年降水量的</w:t>
            </w:r>
            <w:r>
              <w:rPr>
                <w:rFonts w:ascii="Times New Roman" w:hAnsi="Times New Roman" w:cs="宋体"/>
              </w:rPr>
              <w:t>60%</w:t>
            </w:r>
            <w:r>
              <w:rPr>
                <w:rFonts w:hint="eastAsia" w:ascii="Times New Roman" w:hAnsi="Times New Roman" w:cs="宋体"/>
              </w:rPr>
              <w:t>左右。降水强度一小时最大降水量</w:t>
            </w:r>
            <w:r>
              <w:rPr>
                <w:rFonts w:ascii="Times New Roman" w:hAnsi="Times New Roman" w:cs="宋体"/>
              </w:rPr>
              <w:t>81.6mm</w:t>
            </w:r>
            <w:r>
              <w:rPr>
                <w:rFonts w:hint="eastAsia" w:ascii="Times New Roman" w:hAnsi="Times New Roman" w:cs="宋体"/>
              </w:rPr>
              <w:t>；二十四小时最大降水量</w:t>
            </w:r>
            <w:r>
              <w:rPr>
                <w:rFonts w:ascii="Times New Roman" w:hAnsi="Times New Roman" w:cs="宋体"/>
              </w:rPr>
              <w:t>175.4mm</w:t>
            </w:r>
            <w:r>
              <w:rPr>
                <w:rFonts w:hint="eastAsia" w:ascii="Times New Roman" w:hAnsi="Times New Roman" w:cs="宋体"/>
              </w:rPr>
              <w:t>；一月最大降水量</w:t>
            </w:r>
            <w:r>
              <w:rPr>
                <w:rFonts w:ascii="Times New Roman" w:hAnsi="Times New Roman" w:cs="宋体"/>
              </w:rPr>
              <w:t>379.2mm</w:t>
            </w:r>
            <w:r>
              <w:rPr>
                <w:rFonts w:hint="eastAsia" w:ascii="Times New Roman" w:hAnsi="Times New Roman" w:cs="宋体"/>
              </w:rPr>
              <w:t>。多年平均蒸发量</w:t>
            </w:r>
            <w:r>
              <w:rPr>
                <w:rFonts w:ascii="Times New Roman" w:hAnsi="Times New Roman" w:cs="宋体"/>
              </w:rPr>
              <w:t>1898.7mm</w:t>
            </w:r>
            <w:r>
              <w:rPr>
                <w:rFonts w:hint="eastAsia" w:ascii="Times New Roman" w:hAnsi="Times New Roman" w:cs="宋体"/>
              </w:rPr>
              <w:t>，年平均气温</w:t>
            </w:r>
            <w:r>
              <w:rPr>
                <w:rFonts w:ascii="Times New Roman" w:hAnsi="Times New Roman" w:cs="宋体"/>
              </w:rPr>
              <w:t>14.5°</w:t>
            </w:r>
            <w:r>
              <w:rPr>
                <w:rFonts w:hint="eastAsia" w:ascii="Times New Roman" w:hAnsi="Times New Roman" w:cs="宋体"/>
              </w:rPr>
              <w:t>～</w:t>
            </w:r>
            <w:r>
              <w:rPr>
                <w:rFonts w:ascii="Times New Roman" w:hAnsi="Times New Roman" w:cs="宋体"/>
              </w:rPr>
              <w:t>14.9°</w:t>
            </w:r>
            <w:r>
              <w:rPr>
                <w:rFonts w:hint="eastAsia" w:ascii="Times New Roman" w:hAnsi="Times New Roman" w:cs="宋体"/>
              </w:rPr>
              <w:t>，全年无霜期</w:t>
            </w:r>
            <w:r>
              <w:rPr>
                <w:rFonts w:ascii="Times New Roman" w:hAnsi="Times New Roman" w:cs="宋体"/>
              </w:rPr>
              <w:t>260</w:t>
            </w:r>
            <w:r>
              <w:rPr>
                <w:rFonts w:hint="eastAsia" w:ascii="Times New Roman" w:hAnsi="Times New Roman" w:cs="宋体"/>
              </w:rPr>
              <w:t>天。风向主要为东北风，最大风速为</w:t>
            </w:r>
            <w:r>
              <w:rPr>
                <w:rFonts w:ascii="Times New Roman" w:hAnsi="Times New Roman" w:cs="宋体"/>
              </w:rPr>
              <w:t>20m/s</w:t>
            </w:r>
            <w:r>
              <w:rPr>
                <w:rFonts w:hint="eastAsia" w:ascii="Times New Roman" w:hAnsi="Times New Roman" w:cs="宋体"/>
              </w:rPr>
              <w:t>，风力可达</w:t>
            </w:r>
            <w:r>
              <w:rPr>
                <w:rFonts w:ascii="Times New Roman" w:hAnsi="Times New Roman" w:cs="宋体"/>
              </w:rPr>
              <w:t>7</w:t>
            </w:r>
            <w:r>
              <w:rPr>
                <w:rFonts w:hint="eastAsia" w:ascii="Times New Roman" w:hAnsi="Times New Roman" w:cs="宋体"/>
              </w:rPr>
              <w:t>～</w:t>
            </w:r>
            <w:r>
              <w:rPr>
                <w:rFonts w:ascii="Times New Roman" w:hAnsi="Times New Roman" w:cs="宋体"/>
              </w:rPr>
              <w:t>8</w:t>
            </w:r>
            <w:r>
              <w:rPr>
                <w:rFonts w:hint="eastAsia" w:ascii="Times New Roman" w:hAnsi="Times New Roman" w:cs="宋体"/>
              </w:rPr>
              <w:t>级。</w:t>
            </w:r>
          </w:p>
          <w:p>
            <w:pPr>
              <w:pStyle w:val="91"/>
              <w:ind w:firstLine="360" w:firstLineChars="150"/>
              <w:rPr>
                <w:rFonts w:ascii="Times New Roman" w:hAnsi="Times New Roman" w:cs="宋体"/>
              </w:rPr>
            </w:pPr>
            <w:r>
              <w:rPr>
                <w:rFonts w:hint="eastAsia" w:ascii="Times New Roman" w:hAnsi="Times New Roman" w:cs="宋体"/>
              </w:rPr>
              <w:t>本区土层最大冻结深度为</w:t>
            </w:r>
            <w:r>
              <w:rPr>
                <w:rFonts w:ascii="Times New Roman" w:hAnsi="Times New Roman" w:cs="宋体"/>
              </w:rPr>
              <w:t>22cm</w:t>
            </w:r>
            <w:r>
              <w:rPr>
                <w:rFonts w:hint="eastAsia" w:ascii="Times New Roman" w:hAnsi="Times New Roman" w:cs="宋体"/>
              </w:rPr>
              <w:t>，冻结时间一般在</w:t>
            </w:r>
            <w:r>
              <w:rPr>
                <w:rFonts w:ascii="Times New Roman" w:hAnsi="Times New Roman" w:cs="宋体"/>
              </w:rPr>
              <w:t>12</w:t>
            </w:r>
            <w:r>
              <w:rPr>
                <w:rFonts w:hint="eastAsia" w:ascii="Times New Roman" w:hAnsi="Times New Roman" w:cs="宋体"/>
              </w:rPr>
              <w:t>月到来年</w:t>
            </w:r>
            <w:r>
              <w:rPr>
                <w:rFonts w:ascii="Times New Roman" w:hAnsi="Times New Roman" w:cs="宋体"/>
              </w:rPr>
              <w:t>3</w:t>
            </w:r>
            <w:r>
              <w:rPr>
                <w:rFonts w:hint="eastAsia" w:ascii="Times New Roman" w:hAnsi="Times New Roman" w:cs="宋体"/>
              </w:rPr>
              <w:t>月初，积雪厚度一般为</w:t>
            </w:r>
            <w:r>
              <w:rPr>
                <w:rFonts w:ascii="Times New Roman" w:hAnsi="Times New Roman" w:cs="宋体"/>
              </w:rPr>
              <w:t>5</w:t>
            </w:r>
            <w:r>
              <w:rPr>
                <w:rFonts w:hint="eastAsia" w:ascii="Times New Roman" w:hAnsi="Times New Roman" w:cs="宋体"/>
              </w:rPr>
              <w:t>～</w:t>
            </w:r>
            <w:r>
              <w:rPr>
                <w:rFonts w:ascii="Times New Roman" w:hAnsi="Times New Roman" w:cs="宋体"/>
              </w:rPr>
              <w:t>6cm</w:t>
            </w:r>
            <w:r>
              <w:rPr>
                <w:rFonts w:hint="eastAsia" w:ascii="Times New Roman" w:hAnsi="Times New Roman" w:cs="宋体"/>
              </w:rPr>
              <w:t>，最厚达</w:t>
            </w:r>
            <w:r>
              <w:rPr>
                <w:rFonts w:ascii="Times New Roman" w:hAnsi="Times New Roman" w:cs="宋体"/>
              </w:rPr>
              <w:t>22cm</w:t>
            </w:r>
            <w:r>
              <w:rPr>
                <w:rFonts w:hint="eastAsia" w:ascii="Times New Roman" w:hAnsi="Times New Roman" w:cs="宋体"/>
              </w:rPr>
              <w:t>。</w:t>
            </w:r>
          </w:p>
          <w:p>
            <w:pPr>
              <w:spacing w:line="520" w:lineRule="exact"/>
              <w:ind w:firstLine="460" w:firstLineChars="192"/>
              <w:rPr>
                <w:rFonts w:ascii="Times New Roman" w:hAnsi="Times New Roman"/>
                <w:sz w:val="24"/>
              </w:rPr>
            </w:pPr>
            <w:r>
              <w:rPr>
                <w:rFonts w:hint="eastAsia" w:ascii="Times New Roman" w:hAnsi="Times New Roman"/>
                <w:sz w:val="24"/>
              </w:rPr>
              <w:t>根据近年来资料统计，鲁山县主要气象气候参数列于表</w:t>
            </w:r>
            <w:r>
              <w:rPr>
                <w:rFonts w:hint="eastAsia" w:ascii="Times New Roman" w:hAnsi="Times New Roman"/>
                <w:sz w:val="24"/>
                <w:lang w:val="en-US" w:eastAsia="zh-CN"/>
              </w:rPr>
              <w:t>3</w:t>
            </w:r>
            <w:r>
              <w:rPr>
                <w:rFonts w:hint="eastAsia" w:ascii="Times New Roman" w:hAnsi="Times New Roman"/>
                <w:sz w:val="24"/>
              </w:rPr>
              <w:t>。</w:t>
            </w:r>
          </w:p>
          <w:p>
            <w:pPr>
              <w:autoSpaceDE w:val="0"/>
              <w:autoSpaceDN w:val="0"/>
              <w:adjustRightInd w:val="0"/>
              <w:snapToGrid w:val="0"/>
              <w:spacing w:beforeLines="50"/>
              <w:ind w:firstLine="480" w:firstLineChars="200"/>
              <w:jc w:val="center"/>
              <w:rPr>
                <w:rFonts w:ascii="Times New Roman" w:hAnsi="Times New Roman" w:eastAsia="黑体" w:cs="Times New Roman"/>
                <w:sz w:val="24"/>
                <w:szCs w:val="22"/>
              </w:rPr>
            </w:pPr>
            <w:r>
              <w:rPr>
                <w:rFonts w:hint="eastAsia" w:ascii="Times New Roman" w:hAnsi="Times New Roman" w:eastAsia="黑体" w:cs="Times New Roman"/>
                <w:color w:val="auto"/>
                <w:sz w:val="24"/>
                <w:szCs w:val="22"/>
              </w:rPr>
              <w:t>表</w:t>
            </w:r>
            <w:r>
              <w:rPr>
                <w:rFonts w:hint="eastAsia" w:ascii="Times New Roman" w:hAnsi="Times New Roman" w:eastAsia="黑体" w:cs="Times New Roman"/>
                <w:color w:val="auto"/>
                <w:sz w:val="24"/>
                <w:szCs w:val="22"/>
                <w:lang w:val="en-US" w:eastAsia="zh-CN"/>
              </w:rPr>
              <w:t>3</w:t>
            </w:r>
            <w:r>
              <w:rPr>
                <w:rFonts w:ascii="Times New Roman" w:hAnsi="Times New Roman" w:eastAsia="黑体" w:cs="Times New Roman"/>
                <w:color w:val="FF0000"/>
                <w:sz w:val="24"/>
                <w:szCs w:val="22"/>
              </w:rPr>
              <w:t xml:space="preserve"> </w:t>
            </w:r>
            <w:r>
              <w:rPr>
                <w:rFonts w:ascii="Times New Roman" w:hAnsi="Times New Roman" w:eastAsia="黑体" w:cs="Times New Roman"/>
                <w:sz w:val="24"/>
                <w:szCs w:val="22"/>
              </w:rPr>
              <w:t xml:space="preserve">  </w:t>
            </w:r>
            <w:r>
              <w:rPr>
                <w:rFonts w:hint="eastAsia" w:ascii="Times New Roman" w:hAnsi="Times New Roman" w:eastAsia="黑体" w:cs="Times New Roman"/>
                <w:sz w:val="24"/>
                <w:szCs w:val="22"/>
              </w:rPr>
              <w:t xml:space="preserve"> </w:t>
            </w:r>
            <w:r>
              <w:rPr>
                <w:rFonts w:ascii="Times New Roman" w:hAnsi="Times New Roman" w:eastAsia="黑体" w:cs="Times New Roman"/>
                <w:sz w:val="24"/>
                <w:szCs w:val="22"/>
              </w:rPr>
              <w:t xml:space="preserve"> </w:t>
            </w:r>
            <w:r>
              <w:rPr>
                <w:rFonts w:hint="eastAsia" w:ascii="Times New Roman" w:hAnsi="Times New Roman" w:eastAsia="黑体" w:cs="Times New Roman"/>
                <w:sz w:val="24"/>
                <w:szCs w:val="22"/>
              </w:rPr>
              <w:t xml:space="preserve">          区域气象气候参数一览表</w:t>
            </w:r>
          </w:p>
          <w:tbl>
            <w:tblPr>
              <w:tblStyle w:val="32"/>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57" w:type="dxa"/>
                <w:left w:w="108" w:type="dxa"/>
                <w:bottom w:w="0" w:type="dxa"/>
                <w:right w:w="108" w:type="dxa"/>
              </w:tblCellMar>
            </w:tblPr>
            <w:tblGrid>
              <w:gridCol w:w="2142"/>
              <w:gridCol w:w="3033"/>
              <w:gridCol w:w="1999"/>
              <w:gridCol w:w="19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3" w:hRule="atLeast"/>
                <w:jc w:val="center"/>
              </w:trPr>
              <w:tc>
                <w:tcPr>
                  <w:tcW w:w="1172" w:type="pct"/>
                  <w:vAlign w:val="center"/>
                </w:tcPr>
                <w:p>
                  <w:pPr>
                    <w:jc w:val="center"/>
                    <w:rPr>
                      <w:rFonts w:ascii="Times New Roman" w:hAnsi="Times New Roman"/>
                      <w:b/>
                    </w:rPr>
                  </w:pPr>
                  <w:r>
                    <w:rPr>
                      <w:rFonts w:hint="eastAsia" w:ascii="Times New Roman" w:hAnsi="Times New Roman"/>
                      <w:b/>
                    </w:rPr>
                    <w:t>类别</w:t>
                  </w:r>
                </w:p>
              </w:tc>
              <w:tc>
                <w:tcPr>
                  <w:tcW w:w="1659" w:type="pct"/>
                  <w:vAlign w:val="center"/>
                </w:tcPr>
                <w:p>
                  <w:pPr>
                    <w:jc w:val="center"/>
                    <w:rPr>
                      <w:rFonts w:ascii="Times New Roman" w:hAnsi="Times New Roman"/>
                      <w:b/>
                    </w:rPr>
                  </w:pPr>
                  <w:r>
                    <w:rPr>
                      <w:rFonts w:hint="eastAsia" w:ascii="Times New Roman" w:hAnsi="Times New Roman"/>
                      <w:b/>
                    </w:rPr>
                    <w:t>参数</w:t>
                  </w:r>
                </w:p>
              </w:tc>
              <w:tc>
                <w:tcPr>
                  <w:tcW w:w="1094" w:type="pct"/>
                  <w:vAlign w:val="center"/>
                </w:tcPr>
                <w:p>
                  <w:pPr>
                    <w:jc w:val="center"/>
                    <w:rPr>
                      <w:rFonts w:ascii="Times New Roman" w:hAnsi="Times New Roman"/>
                      <w:b/>
                    </w:rPr>
                  </w:pPr>
                  <w:r>
                    <w:rPr>
                      <w:rFonts w:hint="eastAsia" w:ascii="Times New Roman" w:hAnsi="Times New Roman"/>
                      <w:b/>
                    </w:rPr>
                    <w:t>单位</w:t>
                  </w:r>
                </w:p>
              </w:tc>
              <w:tc>
                <w:tcPr>
                  <w:tcW w:w="1073" w:type="pct"/>
                  <w:vAlign w:val="center"/>
                </w:tcPr>
                <w:p>
                  <w:pPr>
                    <w:jc w:val="center"/>
                    <w:rPr>
                      <w:rFonts w:ascii="Times New Roman" w:hAnsi="Times New Roman"/>
                      <w:b/>
                    </w:rPr>
                  </w:pPr>
                  <w:r>
                    <w:rPr>
                      <w:rFonts w:hint="eastAsia" w:ascii="Times New Roman" w:hAnsi="Times New Roman"/>
                      <w:b/>
                    </w:rPr>
                    <w:t>数值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125" w:hRule="atLeast"/>
                <w:jc w:val="center"/>
              </w:trPr>
              <w:tc>
                <w:tcPr>
                  <w:tcW w:w="1172" w:type="pct"/>
                  <w:vMerge w:val="restart"/>
                  <w:vAlign w:val="center"/>
                </w:tcPr>
                <w:p>
                  <w:pPr>
                    <w:jc w:val="center"/>
                    <w:rPr>
                      <w:rFonts w:ascii="Times New Roman" w:hAnsi="Times New Roman"/>
                    </w:rPr>
                  </w:pPr>
                  <w:r>
                    <w:rPr>
                      <w:rFonts w:hint="eastAsia" w:ascii="Times New Roman" w:hAnsi="Times New Roman"/>
                    </w:rPr>
                    <w:t>气温</w:t>
                  </w:r>
                </w:p>
              </w:tc>
              <w:tc>
                <w:tcPr>
                  <w:tcW w:w="1659" w:type="pct"/>
                  <w:vAlign w:val="center"/>
                </w:tcPr>
                <w:p>
                  <w:pPr>
                    <w:jc w:val="center"/>
                    <w:rPr>
                      <w:rFonts w:ascii="Times New Roman" w:hAnsi="Times New Roman"/>
                    </w:rPr>
                  </w:pPr>
                  <w:r>
                    <w:rPr>
                      <w:rFonts w:hint="eastAsia" w:ascii="Times New Roman" w:hAnsi="Times New Roman"/>
                    </w:rPr>
                    <w:t>年平均气温</w:t>
                  </w:r>
                </w:p>
              </w:tc>
              <w:tc>
                <w:tcPr>
                  <w:tcW w:w="1094" w:type="pct"/>
                  <w:vAlign w:val="center"/>
                </w:tcPr>
                <w:p>
                  <w:pPr>
                    <w:jc w:val="center"/>
                    <w:rPr>
                      <w:rFonts w:ascii="Times New Roman" w:hAnsi="Times New Roman"/>
                    </w:rPr>
                  </w:pPr>
                  <w:r>
                    <w:rPr>
                      <w:rFonts w:hint="eastAsia" w:ascii="Times New Roman" w:hAnsi="Times New Roman"/>
                    </w:rPr>
                    <w:t>℃</w:t>
                  </w:r>
                </w:p>
              </w:tc>
              <w:tc>
                <w:tcPr>
                  <w:tcW w:w="1073" w:type="pct"/>
                  <w:vAlign w:val="center"/>
                </w:tcPr>
                <w:p>
                  <w:pPr>
                    <w:jc w:val="center"/>
                    <w:rPr>
                      <w:rFonts w:ascii="Times New Roman" w:hAnsi="Times New Roman"/>
                    </w:rPr>
                  </w:pPr>
                  <w:r>
                    <w:rPr>
                      <w:rFonts w:ascii="Times New Roman" w:hAnsi="Times New Roman"/>
                    </w:rPr>
                    <w:t>14.3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0" w:hRule="atLeast"/>
                <w:jc w:val="center"/>
              </w:trPr>
              <w:tc>
                <w:tcPr>
                  <w:tcW w:w="1172" w:type="pct"/>
                  <w:vMerge w:val="continue"/>
                  <w:vAlign w:val="center"/>
                </w:tcPr>
                <w:p>
                  <w:pPr>
                    <w:widowControl/>
                    <w:jc w:val="center"/>
                    <w:rPr>
                      <w:rFonts w:ascii="Times New Roman" w:hAnsi="Times New Roman"/>
                    </w:rPr>
                  </w:pPr>
                </w:p>
              </w:tc>
              <w:tc>
                <w:tcPr>
                  <w:tcW w:w="1659" w:type="pct"/>
                  <w:vAlign w:val="center"/>
                </w:tcPr>
                <w:p>
                  <w:pPr>
                    <w:jc w:val="center"/>
                    <w:rPr>
                      <w:rFonts w:ascii="Times New Roman" w:hAnsi="Times New Roman"/>
                    </w:rPr>
                  </w:pPr>
                  <w:r>
                    <w:rPr>
                      <w:rFonts w:hint="eastAsia" w:ascii="Times New Roman" w:hAnsi="Times New Roman"/>
                    </w:rPr>
                    <w:t>极端最高气温</w:t>
                  </w:r>
                </w:p>
              </w:tc>
              <w:tc>
                <w:tcPr>
                  <w:tcW w:w="1094" w:type="pct"/>
                  <w:vAlign w:val="center"/>
                </w:tcPr>
                <w:p>
                  <w:pPr>
                    <w:jc w:val="center"/>
                    <w:rPr>
                      <w:rFonts w:ascii="Times New Roman" w:hAnsi="Times New Roman"/>
                    </w:rPr>
                  </w:pPr>
                  <w:r>
                    <w:rPr>
                      <w:rFonts w:hint="eastAsia" w:ascii="Times New Roman" w:hAnsi="Times New Roman"/>
                    </w:rPr>
                    <w:t>℃</w:t>
                  </w:r>
                </w:p>
              </w:tc>
              <w:tc>
                <w:tcPr>
                  <w:tcW w:w="1073" w:type="pct"/>
                  <w:vAlign w:val="center"/>
                </w:tcPr>
                <w:p>
                  <w:pPr>
                    <w:jc w:val="center"/>
                    <w:rPr>
                      <w:rFonts w:ascii="Times New Roman" w:hAnsi="Times New Roman"/>
                    </w:rPr>
                  </w:pPr>
                  <w:r>
                    <w:rPr>
                      <w:rFonts w:ascii="Times New Roman" w:hAnsi="Times New Roman"/>
                    </w:rPr>
                    <w:t>43.3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0" w:hRule="atLeast"/>
                <w:jc w:val="center"/>
              </w:trPr>
              <w:tc>
                <w:tcPr>
                  <w:tcW w:w="1172" w:type="pct"/>
                  <w:vMerge w:val="continue"/>
                  <w:vAlign w:val="center"/>
                </w:tcPr>
                <w:p>
                  <w:pPr>
                    <w:widowControl/>
                    <w:jc w:val="center"/>
                    <w:rPr>
                      <w:rFonts w:ascii="Times New Roman" w:hAnsi="Times New Roman"/>
                    </w:rPr>
                  </w:pPr>
                </w:p>
              </w:tc>
              <w:tc>
                <w:tcPr>
                  <w:tcW w:w="1659" w:type="pct"/>
                  <w:vAlign w:val="center"/>
                </w:tcPr>
                <w:p>
                  <w:pPr>
                    <w:jc w:val="center"/>
                    <w:rPr>
                      <w:rFonts w:ascii="Times New Roman" w:hAnsi="Times New Roman"/>
                    </w:rPr>
                  </w:pPr>
                  <w:r>
                    <w:rPr>
                      <w:rFonts w:hint="eastAsia" w:ascii="Times New Roman" w:hAnsi="Times New Roman"/>
                    </w:rPr>
                    <w:t>极端最低气温</w:t>
                  </w:r>
                </w:p>
              </w:tc>
              <w:tc>
                <w:tcPr>
                  <w:tcW w:w="1094" w:type="pct"/>
                  <w:vAlign w:val="center"/>
                </w:tcPr>
                <w:p>
                  <w:pPr>
                    <w:jc w:val="center"/>
                    <w:rPr>
                      <w:rFonts w:ascii="Times New Roman" w:hAnsi="Times New Roman"/>
                    </w:rPr>
                  </w:pPr>
                  <w:r>
                    <w:rPr>
                      <w:rFonts w:hint="eastAsia" w:ascii="Times New Roman" w:hAnsi="Times New Roman"/>
                    </w:rPr>
                    <w:t>℃</w:t>
                  </w:r>
                </w:p>
              </w:tc>
              <w:tc>
                <w:tcPr>
                  <w:tcW w:w="1073" w:type="pct"/>
                  <w:vAlign w:val="center"/>
                </w:tcPr>
                <w:p>
                  <w:pPr>
                    <w:jc w:val="center"/>
                    <w:rPr>
                      <w:rFonts w:ascii="Times New Roman" w:hAnsi="Times New Roman"/>
                    </w:rPr>
                  </w:pPr>
                  <w:r>
                    <w:rPr>
                      <w:rFonts w:ascii="Times New Roman" w:hAnsi="Times New Roman"/>
                    </w:rPr>
                    <w:t>-16.</w:t>
                  </w:r>
                  <w:r>
                    <w:rPr>
                      <w:rFonts w:hint="eastAsia" w:ascii="Times New Roman" w:hAnsi="Times New Roma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114" w:hRule="atLeast"/>
                <w:jc w:val="center"/>
              </w:trPr>
              <w:tc>
                <w:tcPr>
                  <w:tcW w:w="1172" w:type="pct"/>
                  <w:vAlign w:val="center"/>
                </w:tcPr>
                <w:p>
                  <w:pPr>
                    <w:jc w:val="center"/>
                    <w:rPr>
                      <w:rFonts w:ascii="Times New Roman" w:hAnsi="Times New Roman"/>
                    </w:rPr>
                  </w:pPr>
                  <w:r>
                    <w:rPr>
                      <w:rFonts w:hint="eastAsia" w:ascii="Times New Roman" w:hAnsi="Times New Roman"/>
                    </w:rPr>
                    <w:t>气压</w:t>
                  </w:r>
                </w:p>
              </w:tc>
              <w:tc>
                <w:tcPr>
                  <w:tcW w:w="1659" w:type="pct"/>
                  <w:vAlign w:val="center"/>
                </w:tcPr>
                <w:p>
                  <w:pPr>
                    <w:jc w:val="center"/>
                    <w:rPr>
                      <w:rFonts w:ascii="Times New Roman" w:hAnsi="Times New Roman"/>
                    </w:rPr>
                  </w:pPr>
                  <w:r>
                    <w:rPr>
                      <w:rFonts w:hint="eastAsia" w:ascii="Times New Roman" w:hAnsi="Times New Roman"/>
                    </w:rPr>
                    <w:t>年平均气压</w:t>
                  </w:r>
                </w:p>
              </w:tc>
              <w:tc>
                <w:tcPr>
                  <w:tcW w:w="1094" w:type="pct"/>
                  <w:vAlign w:val="center"/>
                </w:tcPr>
                <w:p>
                  <w:pPr>
                    <w:jc w:val="center"/>
                    <w:rPr>
                      <w:rFonts w:ascii="Times New Roman" w:hAnsi="Times New Roman"/>
                    </w:rPr>
                  </w:pPr>
                  <w:r>
                    <w:rPr>
                      <w:rFonts w:ascii="Times New Roman" w:hAnsi="Times New Roman"/>
                      <w:bCs/>
                    </w:rPr>
                    <w:t>hPa</w:t>
                  </w:r>
                </w:p>
              </w:tc>
              <w:tc>
                <w:tcPr>
                  <w:tcW w:w="1073" w:type="pct"/>
                  <w:vAlign w:val="center"/>
                </w:tcPr>
                <w:p>
                  <w:pPr>
                    <w:jc w:val="center"/>
                    <w:rPr>
                      <w:rFonts w:ascii="Times New Roman" w:hAnsi="Times New Roman"/>
                    </w:rPr>
                  </w:pPr>
                  <w:r>
                    <w:rPr>
                      <w:rFonts w:ascii="Times New Roman" w:hAnsi="Times New Roman"/>
                      <w:bCs/>
                    </w:rPr>
                    <w:t>999.7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0" w:hRule="atLeast"/>
                <w:jc w:val="center"/>
              </w:trPr>
              <w:tc>
                <w:tcPr>
                  <w:tcW w:w="1172" w:type="pct"/>
                  <w:vMerge w:val="restart"/>
                  <w:vAlign w:val="center"/>
                </w:tcPr>
                <w:p>
                  <w:pPr>
                    <w:jc w:val="center"/>
                    <w:rPr>
                      <w:rFonts w:ascii="Times New Roman" w:hAnsi="Times New Roman"/>
                    </w:rPr>
                  </w:pPr>
                  <w:r>
                    <w:rPr>
                      <w:rFonts w:hint="eastAsia" w:ascii="Times New Roman" w:hAnsi="Times New Roman"/>
                    </w:rPr>
                    <w:t>降水量</w:t>
                  </w:r>
                </w:p>
              </w:tc>
              <w:tc>
                <w:tcPr>
                  <w:tcW w:w="1659" w:type="pct"/>
                  <w:vAlign w:val="center"/>
                </w:tcPr>
                <w:p>
                  <w:pPr>
                    <w:jc w:val="center"/>
                    <w:rPr>
                      <w:rFonts w:ascii="Times New Roman" w:hAnsi="Times New Roman"/>
                    </w:rPr>
                  </w:pPr>
                  <w:r>
                    <w:rPr>
                      <w:rFonts w:hint="eastAsia" w:ascii="Times New Roman" w:hAnsi="Times New Roman"/>
                    </w:rPr>
                    <w:t>年平均降水</w:t>
                  </w:r>
                </w:p>
              </w:tc>
              <w:tc>
                <w:tcPr>
                  <w:tcW w:w="1094" w:type="pct"/>
                  <w:vAlign w:val="center"/>
                </w:tcPr>
                <w:p>
                  <w:pPr>
                    <w:jc w:val="center"/>
                    <w:rPr>
                      <w:rFonts w:ascii="Times New Roman" w:hAnsi="Times New Roman"/>
                    </w:rPr>
                  </w:pPr>
                  <w:r>
                    <w:rPr>
                      <w:rFonts w:ascii="Times New Roman" w:hAnsi="Times New Roman"/>
                    </w:rPr>
                    <w:t>mm</w:t>
                  </w:r>
                </w:p>
              </w:tc>
              <w:tc>
                <w:tcPr>
                  <w:tcW w:w="1073" w:type="pct"/>
                  <w:vAlign w:val="center"/>
                </w:tcPr>
                <w:p>
                  <w:pPr>
                    <w:jc w:val="center"/>
                    <w:rPr>
                      <w:rFonts w:ascii="Times New Roman" w:hAnsi="Times New Roman"/>
                    </w:rPr>
                  </w:pPr>
                  <w:r>
                    <w:rPr>
                      <w:rFonts w:ascii="Times New Roman" w:hAnsi="Times New Roman"/>
                    </w:rPr>
                    <w:t>684.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0" w:hRule="atLeast"/>
                <w:jc w:val="center"/>
              </w:trPr>
              <w:tc>
                <w:tcPr>
                  <w:tcW w:w="1172" w:type="pct"/>
                  <w:vMerge w:val="continue"/>
                  <w:vAlign w:val="center"/>
                </w:tcPr>
                <w:p>
                  <w:pPr>
                    <w:widowControl/>
                    <w:jc w:val="center"/>
                    <w:rPr>
                      <w:rFonts w:ascii="Times New Roman" w:hAnsi="Times New Roman"/>
                    </w:rPr>
                  </w:pPr>
                </w:p>
              </w:tc>
              <w:tc>
                <w:tcPr>
                  <w:tcW w:w="1659" w:type="pct"/>
                  <w:vAlign w:val="center"/>
                </w:tcPr>
                <w:p>
                  <w:pPr>
                    <w:jc w:val="center"/>
                    <w:rPr>
                      <w:rFonts w:ascii="Times New Roman" w:hAnsi="Times New Roman"/>
                    </w:rPr>
                  </w:pPr>
                  <w:r>
                    <w:rPr>
                      <w:rFonts w:hint="eastAsia" w:ascii="Times New Roman" w:hAnsi="Times New Roman"/>
                    </w:rPr>
                    <w:t>年最大降水量</w:t>
                  </w:r>
                </w:p>
              </w:tc>
              <w:tc>
                <w:tcPr>
                  <w:tcW w:w="1094" w:type="pct"/>
                  <w:vAlign w:val="center"/>
                </w:tcPr>
                <w:p>
                  <w:pPr>
                    <w:jc w:val="center"/>
                    <w:rPr>
                      <w:rFonts w:ascii="Times New Roman" w:hAnsi="Times New Roman"/>
                    </w:rPr>
                  </w:pPr>
                  <w:r>
                    <w:rPr>
                      <w:rFonts w:ascii="Times New Roman" w:hAnsi="Times New Roman"/>
                    </w:rPr>
                    <w:t>mm</w:t>
                  </w:r>
                </w:p>
              </w:tc>
              <w:tc>
                <w:tcPr>
                  <w:tcW w:w="1073" w:type="pct"/>
                  <w:vAlign w:val="center"/>
                </w:tcPr>
                <w:p>
                  <w:pPr>
                    <w:jc w:val="center"/>
                    <w:rPr>
                      <w:rFonts w:ascii="Times New Roman" w:hAnsi="Times New Roman"/>
                    </w:rPr>
                  </w:pPr>
                  <w:r>
                    <w:rPr>
                      <w:rFonts w:ascii="Times New Roman" w:hAnsi="Times New Roman"/>
                    </w:rPr>
                    <w:t>1</w:t>
                  </w:r>
                  <w:r>
                    <w:rPr>
                      <w:rFonts w:ascii="Times New Roman" w:hAnsi="Times New Roman"/>
                    </w:rPr>
                    <w:cr/>
                  </w:r>
                  <w:r>
                    <w:rPr>
                      <w:rFonts w:ascii="Times New Roman" w:hAnsi="Times New Roman"/>
                    </w:rPr>
                    <w:t>19.4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30" w:hRule="atLeast"/>
                <w:jc w:val="center"/>
              </w:trPr>
              <w:tc>
                <w:tcPr>
                  <w:tcW w:w="1172" w:type="pct"/>
                  <w:vAlign w:val="center"/>
                </w:tcPr>
                <w:p>
                  <w:pPr>
                    <w:jc w:val="center"/>
                    <w:rPr>
                      <w:rFonts w:ascii="Times New Roman" w:hAnsi="Times New Roman"/>
                    </w:rPr>
                  </w:pPr>
                  <w:r>
                    <w:rPr>
                      <w:rFonts w:hint="eastAsia" w:ascii="Times New Roman" w:hAnsi="Times New Roman"/>
                    </w:rPr>
                    <w:t>蒸发量</w:t>
                  </w:r>
                </w:p>
              </w:tc>
              <w:tc>
                <w:tcPr>
                  <w:tcW w:w="1659" w:type="pct"/>
                  <w:vAlign w:val="center"/>
                </w:tcPr>
                <w:p>
                  <w:pPr>
                    <w:jc w:val="center"/>
                    <w:rPr>
                      <w:rFonts w:ascii="Times New Roman" w:hAnsi="Times New Roman"/>
                    </w:rPr>
                  </w:pPr>
                  <w:r>
                    <w:rPr>
                      <w:rFonts w:hint="eastAsia" w:ascii="Times New Roman" w:hAnsi="Times New Roman"/>
                    </w:rPr>
                    <w:t>年平均蒸发量</w:t>
                  </w:r>
                </w:p>
              </w:tc>
              <w:tc>
                <w:tcPr>
                  <w:tcW w:w="1094" w:type="pct"/>
                  <w:vAlign w:val="center"/>
                </w:tcPr>
                <w:p>
                  <w:pPr>
                    <w:jc w:val="center"/>
                    <w:rPr>
                      <w:rFonts w:ascii="Times New Roman" w:hAnsi="Times New Roman"/>
                    </w:rPr>
                  </w:pPr>
                  <w:r>
                    <w:rPr>
                      <w:rFonts w:ascii="Times New Roman" w:hAnsi="Times New Roman"/>
                    </w:rPr>
                    <w:t>mm</w:t>
                  </w:r>
                </w:p>
              </w:tc>
              <w:tc>
                <w:tcPr>
                  <w:tcW w:w="1073" w:type="pct"/>
                  <w:vAlign w:val="center"/>
                </w:tcPr>
                <w:p>
                  <w:pPr>
                    <w:jc w:val="center"/>
                    <w:rPr>
                      <w:rFonts w:ascii="Times New Roman" w:hAnsi="Times New Roman"/>
                    </w:rPr>
                  </w:pPr>
                  <w:r>
                    <w:rPr>
                      <w:rFonts w:ascii="Times New Roman" w:hAnsi="Times New Roman"/>
                    </w:rPr>
                    <w:t>2825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8" w:hRule="atLeast"/>
                <w:jc w:val="center"/>
              </w:trPr>
              <w:tc>
                <w:tcPr>
                  <w:tcW w:w="1172" w:type="pct"/>
                  <w:vAlign w:val="center"/>
                </w:tcPr>
                <w:p>
                  <w:pPr>
                    <w:jc w:val="center"/>
                    <w:rPr>
                      <w:rFonts w:ascii="Times New Roman" w:hAnsi="Times New Roman"/>
                    </w:rPr>
                  </w:pPr>
                  <w:r>
                    <w:rPr>
                      <w:rFonts w:hint="eastAsia" w:ascii="Times New Roman" w:hAnsi="Times New Roman"/>
                    </w:rPr>
                    <w:t>湿度</w:t>
                  </w:r>
                </w:p>
              </w:tc>
              <w:tc>
                <w:tcPr>
                  <w:tcW w:w="1659" w:type="pct"/>
                  <w:vAlign w:val="center"/>
                </w:tcPr>
                <w:p>
                  <w:pPr>
                    <w:jc w:val="center"/>
                    <w:rPr>
                      <w:rFonts w:ascii="Times New Roman" w:hAnsi="Times New Roman"/>
                    </w:rPr>
                  </w:pPr>
                  <w:r>
                    <w:rPr>
                      <w:rFonts w:hint="eastAsia" w:ascii="Times New Roman" w:hAnsi="Times New Roman"/>
                    </w:rPr>
                    <w:t>年相对湿度</w:t>
                  </w:r>
                </w:p>
              </w:tc>
              <w:tc>
                <w:tcPr>
                  <w:tcW w:w="1094" w:type="pct"/>
                  <w:vAlign w:val="center"/>
                </w:tcPr>
                <w:p>
                  <w:pPr>
                    <w:jc w:val="center"/>
                    <w:rPr>
                      <w:rFonts w:ascii="Times New Roman" w:hAnsi="Times New Roman"/>
                    </w:rPr>
                  </w:pPr>
                  <w:r>
                    <w:rPr>
                      <w:rFonts w:ascii="Times New Roman" w:hAnsi="Times New Roman"/>
                    </w:rPr>
                    <w:t>%</w:t>
                  </w:r>
                </w:p>
              </w:tc>
              <w:tc>
                <w:tcPr>
                  <w:tcW w:w="1073" w:type="pct"/>
                  <w:vAlign w:val="center"/>
                </w:tcPr>
                <w:p>
                  <w:pPr>
                    <w:jc w:val="center"/>
                    <w:rPr>
                      <w:rFonts w:ascii="Times New Roman" w:hAnsi="Times New Roman"/>
                    </w:rPr>
                  </w:pPr>
                  <w:r>
                    <w:rPr>
                      <w:rFonts w:ascii="Times New Roman" w:hAnsi="Times New Roman"/>
                    </w:rPr>
                    <w:t>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8" w:hRule="atLeast"/>
                <w:jc w:val="center"/>
              </w:trPr>
              <w:tc>
                <w:tcPr>
                  <w:tcW w:w="1172" w:type="pct"/>
                  <w:vAlign w:val="center"/>
                </w:tcPr>
                <w:p>
                  <w:pPr>
                    <w:jc w:val="center"/>
                    <w:rPr>
                      <w:rFonts w:ascii="Times New Roman" w:hAnsi="Times New Roman"/>
                    </w:rPr>
                  </w:pPr>
                  <w:r>
                    <w:rPr>
                      <w:rFonts w:hint="eastAsia" w:ascii="Times New Roman" w:hAnsi="Times New Roman"/>
                    </w:rPr>
                    <w:t>日照</w:t>
                  </w:r>
                </w:p>
              </w:tc>
              <w:tc>
                <w:tcPr>
                  <w:tcW w:w="1659" w:type="pct"/>
                  <w:vAlign w:val="center"/>
                </w:tcPr>
                <w:p>
                  <w:pPr>
                    <w:jc w:val="center"/>
                    <w:rPr>
                      <w:rFonts w:ascii="Times New Roman" w:hAnsi="Times New Roman"/>
                    </w:rPr>
                  </w:pPr>
                  <w:r>
                    <w:rPr>
                      <w:rFonts w:hint="eastAsia" w:ascii="Times New Roman" w:hAnsi="Times New Roman"/>
                    </w:rPr>
                    <w:t>年平均年日照时数</w:t>
                  </w:r>
                </w:p>
              </w:tc>
              <w:tc>
                <w:tcPr>
                  <w:tcW w:w="1094" w:type="pct"/>
                  <w:vAlign w:val="center"/>
                </w:tcPr>
                <w:p>
                  <w:pPr>
                    <w:jc w:val="center"/>
                    <w:rPr>
                      <w:rFonts w:ascii="Times New Roman" w:hAnsi="Times New Roman"/>
                    </w:rPr>
                  </w:pPr>
                  <w:r>
                    <w:rPr>
                      <w:rFonts w:ascii="Times New Roman" w:hAnsi="Times New Roman"/>
                    </w:rPr>
                    <w:t>d</w:t>
                  </w:r>
                </w:p>
              </w:tc>
              <w:tc>
                <w:tcPr>
                  <w:tcW w:w="1073" w:type="pct"/>
                  <w:vAlign w:val="center"/>
                </w:tcPr>
                <w:p>
                  <w:pPr>
                    <w:jc w:val="center"/>
                    <w:rPr>
                      <w:rFonts w:ascii="Times New Roman" w:hAnsi="Times New Roman"/>
                    </w:rPr>
                  </w:pPr>
                  <w:r>
                    <w:rPr>
                      <w:rFonts w:ascii="Times New Roman" w:hAnsi="Times New Roman"/>
                    </w:rPr>
                    <w:t>250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0" w:hRule="atLeast"/>
                <w:jc w:val="center"/>
              </w:trPr>
              <w:tc>
                <w:tcPr>
                  <w:tcW w:w="1172" w:type="pct"/>
                  <w:vMerge w:val="restart"/>
                  <w:vAlign w:val="center"/>
                </w:tcPr>
                <w:p>
                  <w:pPr>
                    <w:jc w:val="center"/>
                    <w:rPr>
                      <w:rFonts w:ascii="Times New Roman" w:hAnsi="Times New Roman"/>
                    </w:rPr>
                  </w:pPr>
                  <w:r>
                    <w:rPr>
                      <w:rFonts w:hint="eastAsia" w:ascii="Times New Roman" w:hAnsi="Times New Roman"/>
                    </w:rPr>
                    <w:t>风速</w:t>
                  </w:r>
                </w:p>
              </w:tc>
              <w:tc>
                <w:tcPr>
                  <w:tcW w:w="1659" w:type="pct"/>
                  <w:vAlign w:val="center"/>
                </w:tcPr>
                <w:p>
                  <w:pPr>
                    <w:jc w:val="center"/>
                    <w:rPr>
                      <w:rFonts w:ascii="Times New Roman" w:hAnsi="Times New Roman"/>
                    </w:rPr>
                  </w:pPr>
                  <w:r>
                    <w:rPr>
                      <w:rFonts w:hint="eastAsia" w:ascii="Times New Roman" w:hAnsi="Times New Roman"/>
                    </w:rPr>
                    <w:t>多年平均风速</w:t>
                  </w:r>
                </w:p>
              </w:tc>
              <w:tc>
                <w:tcPr>
                  <w:tcW w:w="1094" w:type="pct"/>
                  <w:vAlign w:val="center"/>
                </w:tcPr>
                <w:p>
                  <w:pPr>
                    <w:jc w:val="center"/>
                    <w:rPr>
                      <w:rFonts w:ascii="Times New Roman" w:hAnsi="Times New Roman"/>
                    </w:rPr>
                  </w:pPr>
                  <w:r>
                    <w:rPr>
                      <w:rFonts w:ascii="Times New Roman" w:hAnsi="Times New Roman"/>
                    </w:rPr>
                    <w:t>m/s</w:t>
                  </w:r>
                </w:p>
              </w:tc>
              <w:tc>
                <w:tcPr>
                  <w:tcW w:w="1073" w:type="pct"/>
                  <w:vAlign w:val="center"/>
                </w:tcPr>
                <w:p>
                  <w:pPr>
                    <w:jc w:val="center"/>
                    <w:rPr>
                      <w:rFonts w:ascii="Times New Roman" w:hAnsi="Times New Roman"/>
                    </w:rPr>
                  </w:pPr>
                  <w:r>
                    <w:rPr>
                      <w:rFonts w:ascii="Times New Roman" w:hAnsi="Times New Roma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0" w:hRule="atLeast"/>
                <w:jc w:val="center"/>
              </w:trPr>
              <w:tc>
                <w:tcPr>
                  <w:tcW w:w="1172" w:type="pct"/>
                  <w:vMerge w:val="continue"/>
                  <w:vAlign w:val="center"/>
                </w:tcPr>
                <w:p>
                  <w:pPr>
                    <w:widowControl/>
                    <w:jc w:val="center"/>
                    <w:rPr>
                      <w:rFonts w:ascii="Times New Roman" w:hAnsi="Times New Roman"/>
                    </w:rPr>
                  </w:pPr>
                </w:p>
              </w:tc>
              <w:tc>
                <w:tcPr>
                  <w:tcW w:w="1659" w:type="pct"/>
                  <w:vAlign w:val="center"/>
                </w:tcPr>
                <w:p>
                  <w:pPr>
                    <w:jc w:val="center"/>
                    <w:rPr>
                      <w:rFonts w:ascii="Times New Roman" w:hAnsi="Times New Roman"/>
                    </w:rPr>
                  </w:pPr>
                  <w:r>
                    <w:rPr>
                      <w:rFonts w:hint="eastAsia" w:ascii="Times New Roman" w:hAnsi="Times New Roman"/>
                    </w:rPr>
                    <w:t>年最大风速</w:t>
                  </w:r>
                </w:p>
              </w:tc>
              <w:tc>
                <w:tcPr>
                  <w:tcW w:w="1094" w:type="pct"/>
                  <w:vAlign w:val="center"/>
                </w:tcPr>
                <w:p>
                  <w:pPr>
                    <w:jc w:val="center"/>
                    <w:rPr>
                      <w:rFonts w:ascii="Times New Roman" w:hAnsi="Times New Roman"/>
                    </w:rPr>
                  </w:pPr>
                  <w:r>
                    <w:rPr>
                      <w:rFonts w:hint="eastAsia" w:ascii="Times New Roman" w:hAnsi="Times New Roman"/>
                    </w:rPr>
                    <w:t>m</w:t>
                  </w:r>
                  <w:r>
                    <w:rPr>
                      <w:rFonts w:ascii="Times New Roman" w:hAnsi="Times New Roman"/>
                    </w:rPr>
                    <w:t>/s</w:t>
                  </w:r>
                </w:p>
              </w:tc>
              <w:tc>
                <w:tcPr>
                  <w:tcW w:w="1073" w:type="pct"/>
                  <w:vAlign w:val="center"/>
                </w:tcPr>
                <w:p>
                  <w:pPr>
                    <w:jc w:val="center"/>
                    <w:rPr>
                      <w:rFonts w:ascii="Times New Roman" w:hAnsi="Times New Roman"/>
                    </w:rPr>
                  </w:pPr>
                  <w:r>
                    <w:rPr>
                      <w:rFonts w:ascii="Times New Roman" w:hAnsi="Times New Roman"/>
                    </w:rPr>
                    <w:t>24.0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8" w:hRule="atLeast"/>
                <w:jc w:val="center"/>
              </w:trPr>
              <w:tc>
                <w:tcPr>
                  <w:tcW w:w="1172" w:type="pct"/>
                  <w:vAlign w:val="center"/>
                </w:tcPr>
                <w:p>
                  <w:pPr>
                    <w:jc w:val="center"/>
                    <w:rPr>
                      <w:rFonts w:ascii="Times New Roman" w:hAnsi="Times New Roman"/>
                    </w:rPr>
                  </w:pPr>
                  <w:r>
                    <w:rPr>
                      <w:rFonts w:hint="eastAsia" w:ascii="Times New Roman" w:hAnsi="Times New Roman"/>
                    </w:rPr>
                    <w:t>风向</w:t>
                  </w:r>
                </w:p>
              </w:tc>
              <w:tc>
                <w:tcPr>
                  <w:tcW w:w="1659" w:type="pct"/>
                  <w:vAlign w:val="center"/>
                </w:tcPr>
                <w:p>
                  <w:pPr>
                    <w:jc w:val="center"/>
                    <w:rPr>
                      <w:rFonts w:ascii="Times New Roman" w:hAnsi="Times New Roman"/>
                    </w:rPr>
                  </w:pPr>
                  <w:r>
                    <w:rPr>
                      <w:rFonts w:hint="eastAsia" w:ascii="Times New Roman" w:hAnsi="Times New Roman"/>
                    </w:rPr>
                    <w:t>年主导风向</w:t>
                  </w:r>
                </w:p>
              </w:tc>
              <w:tc>
                <w:tcPr>
                  <w:tcW w:w="1094" w:type="pct"/>
                  <w:vAlign w:val="center"/>
                </w:tcPr>
                <w:p>
                  <w:pPr>
                    <w:jc w:val="center"/>
                    <w:rPr>
                      <w:rFonts w:ascii="Times New Roman" w:hAnsi="Times New Roman"/>
                    </w:rPr>
                  </w:pPr>
                  <w:r>
                    <w:rPr>
                      <w:rFonts w:ascii="Times New Roman" w:hAnsi="Times New Roman"/>
                    </w:rPr>
                    <w:t>/</w:t>
                  </w:r>
                </w:p>
              </w:tc>
              <w:tc>
                <w:tcPr>
                  <w:tcW w:w="1073" w:type="pct"/>
                  <w:vAlign w:val="center"/>
                </w:tcPr>
                <w:p>
                  <w:pPr>
                    <w:jc w:val="center"/>
                    <w:rPr>
                      <w:rFonts w:ascii="Times New Roman" w:hAnsi="Times New Roman"/>
                    </w:rPr>
                  </w:pPr>
                  <w:r>
                    <w:rPr>
                      <w:rFonts w:ascii="Times New Roman" w:hAnsi="Times New Roman"/>
                    </w:rPr>
                    <w:t>E</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8" w:hRule="atLeast"/>
                <w:jc w:val="center"/>
              </w:trPr>
              <w:tc>
                <w:tcPr>
                  <w:tcW w:w="1172" w:type="pct"/>
                  <w:vAlign w:val="center"/>
                </w:tcPr>
                <w:p>
                  <w:pPr>
                    <w:jc w:val="center"/>
                    <w:rPr>
                      <w:rFonts w:ascii="Times New Roman" w:hAnsi="Times New Roman"/>
                    </w:rPr>
                  </w:pPr>
                  <w:r>
                    <w:rPr>
                      <w:rFonts w:hint="eastAsia" w:ascii="Times New Roman" w:hAnsi="Times New Roman"/>
                    </w:rPr>
                    <w:t>无霜期</w:t>
                  </w:r>
                </w:p>
              </w:tc>
              <w:tc>
                <w:tcPr>
                  <w:tcW w:w="1659" w:type="pct"/>
                  <w:vAlign w:val="center"/>
                </w:tcPr>
                <w:p>
                  <w:pPr>
                    <w:jc w:val="center"/>
                    <w:rPr>
                      <w:rFonts w:ascii="Times New Roman" w:hAnsi="Times New Roman"/>
                    </w:rPr>
                  </w:pPr>
                  <w:r>
                    <w:rPr>
                      <w:rFonts w:hint="eastAsia" w:ascii="Times New Roman" w:hAnsi="Times New Roman"/>
                    </w:rPr>
                    <w:t>年平均无霜期</w:t>
                  </w:r>
                </w:p>
              </w:tc>
              <w:tc>
                <w:tcPr>
                  <w:tcW w:w="1094" w:type="pct"/>
                  <w:vAlign w:val="center"/>
                </w:tcPr>
                <w:p>
                  <w:pPr>
                    <w:jc w:val="center"/>
                    <w:rPr>
                      <w:rFonts w:ascii="Times New Roman" w:hAnsi="Times New Roman"/>
                    </w:rPr>
                  </w:pPr>
                  <w:r>
                    <w:rPr>
                      <w:rFonts w:ascii="Times New Roman" w:hAnsi="Times New Roman"/>
                    </w:rPr>
                    <w:t>d</w:t>
                  </w:r>
                </w:p>
              </w:tc>
              <w:tc>
                <w:tcPr>
                  <w:tcW w:w="1073" w:type="pct"/>
                  <w:vAlign w:val="center"/>
                </w:tcPr>
                <w:p>
                  <w:pPr>
                    <w:jc w:val="center"/>
                    <w:rPr>
                      <w:rFonts w:ascii="Times New Roman" w:hAnsi="Times New Roman"/>
                    </w:rPr>
                  </w:pPr>
                  <w:r>
                    <w:rPr>
                      <w:rFonts w:ascii="Times New Roman" w:hAnsi="Times New Roman"/>
                    </w:rPr>
                    <w:t>217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57" w:type="dxa"/>
                  <w:left w:w="108" w:type="dxa"/>
                  <w:bottom w:w="0" w:type="dxa"/>
                  <w:right w:w="108" w:type="dxa"/>
                </w:tblCellMar>
              </w:tblPrEx>
              <w:trPr>
                <w:trHeight w:val="28" w:hRule="atLeast"/>
                <w:jc w:val="center"/>
              </w:trPr>
              <w:tc>
                <w:tcPr>
                  <w:tcW w:w="1172" w:type="pct"/>
                  <w:vAlign w:val="center"/>
                </w:tcPr>
                <w:p>
                  <w:pPr>
                    <w:widowControl/>
                    <w:jc w:val="center"/>
                    <w:rPr>
                      <w:rFonts w:ascii="Times New Roman" w:hAnsi="Times New Roman"/>
                      <w:kern w:val="0"/>
                    </w:rPr>
                  </w:pPr>
                  <w:r>
                    <w:rPr>
                      <w:rFonts w:hint="eastAsia" w:ascii="Times New Roman" w:hAnsi="Times New Roman"/>
                      <w:kern w:val="0"/>
                    </w:rPr>
                    <w:t>冰冻期</w:t>
                  </w:r>
                </w:p>
              </w:tc>
              <w:tc>
                <w:tcPr>
                  <w:tcW w:w="1659" w:type="pct"/>
                  <w:vAlign w:val="center"/>
                </w:tcPr>
                <w:p>
                  <w:pPr>
                    <w:widowControl/>
                    <w:jc w:val="center"/>
                    <w:rPr>
                      <w:rFonts w:ascii="Times New Roman" w:hAnsi="Times New Roman"/>
                      <w:kern w:val="0"/>
                    </w:rPr>
                  </w:pPr>
                  <w:r>
                    <w:rPr>
                      <w:rFonts w:hint="eastAsia" w:ascii="Times New Roman" w:hAnsi="Times New Roman"/>
                    </w:rPr>
                    <w:t>年</w:t>
                  </w:r>
                  <w:r>
                    <w:rPr>
                      <w:rFonts w:hint="eastAsia" w:ascii="Times New Roman" w:hAnsi="Times New Roman"/>
                      <w:kern w:val="0"/>
                    </w:rPr>
                    <w:t>平均冰冻期</w:t>
                  </w:r>
                </w:p>
              </w:tc>
              <w:tc>
                <w:tcPr>
                  <w:tcW w:w="1094" w:type="pct"/>
                  <w:vAlign w:val="center"/>
                </w:tcPr>
                <w:p>
                  <w:pPr>
                    <w:widowControl/>
                    <w:jc w:val="center"/>
                    <w:rPr>
                      <w:rFonts w:ascii="Times New Roman" w:hAnsi="Times New Roman"/>
                      <w:kern w:val="0"/>
                    </w:rPr>
                  </w:pPr>
                  <w:r>
                    <w:rPr>
                      <w:rFonts w:ascii="Times New Roman" w:hAnsi="Times New Roman"/>
                      <w:kern w:val="0"/>
                    </w:rPr>
                    <w:t>d</w:t>
                  </w:r>
                </w:p>
              </w:tc>
              <w:tc>
                <w:tcPr>
                  <w:tcW w:w="1073" w:type="pct"/>
                  <w:vAlign w:val="center"/>
                </w:tcPr>
                <w:p>
                  <w:pPr>
                    <w:jc w:val="center"/>
                    <w:rPr>
                      <w:rFonts w:ascii="Times New Roman" w:hAnsi="Times New Roman"/>
                    </w:rPr>
                  </w:pPr>
                  <w:r>
                    <w:rPr>
                      <w:rFonts w:ascii="Times New Roman" w:hAnsi="Times New Roman"/>
                      <w:kern w:val="0"/>
                    </w:rPr>
                    <w:t>70</w:t>
                  </w:r>
                </w:p>
              </w:tc>
            </w:tr>
          </w:tbl>
          <w:p>
            <w:pPr>
              <w:adjustRightInd w:val="0"/>
              <w:snapToGrid w:val="0"/>
              <w:spacing w:line="520" w:lineRule="exact"/>
              <w:ind w:firstLine="482" w:firstLineChars="200"/>
              <w:rPr>
                <w:rFonts w:ascii="Times New Roman" w:hAnsi="Times New Roman"/>
                <w:b/>
                <w:sz w:val="24"/>
              </w:rPr>
            </w:pPr>
            <w:r>
              <w:rPr>
                <w:rFonts w:hint="eastAsia" w:ascii="Times New Roman" w:hAnsi="Times New Roman"/>
                <w:b/>
                <w:sz w:val="24"/>
              </w:rPr>
              <w:t>4、水资源</w:t>
            </w:r>
          </w:p>
          <w:p>
            <w:pPr>
              <w:spacing w:line="520" w:lineRule="exact"/>
              <w:ind w:firstLine="480" w:firstLineChars="200"/>
              <w:rPr>
                <w:rFonts w:ascii="Times New Roman" w:hAnsi="Times New Roman"/>
                <w:sz w:val="24"/>
              </w:rPr>
            </w:pPr>
            <w:r>
              <w:rPr>
                <w:rFonts w:hint="eastAsia" w:ascii="Times New Roman" w:hAnsi="Times New Roman"/>
                <w:sz w:val="24"/>
              </w:rPr>
              <w:t>（</w:t>
            </w:r>
            <w:r>
              <w:rPr>
                <w:rFonts w:ascii="Times New Roman" w:hAnsi="Times New Roman"/>
                <w:sz w:val="24"/>
              </w:rPr>
              <w:t>1</w:t>
            </w:r>
            <w:r>
              <w:rPr>
                <w:rFonts w:hint="eastAsia" w:ascii="Times New Roman" w:hAnsi="Times New Roman"/>
                <w:sz w:val="24"/>
              </w:rPr>
              <w:t>）地表水</w:t>
            </w:r>
          </w:p>
          <w:p>
            <w:pPr>
              <w:spacing w:line="520" w:lineRule="exact"/>
              <w:ind w:firstLine="480" w:firstLineChars="200"/>
              <w:rPr>
                <w:rFonts w:ascii="Times New Roman" w:hAnsi="Times New Roman"/>
                <w:sz w:val="24"/>
              </w:rPr>
            </w:pPr>
            <w:r>
              <w:rPr>
                <w:rFonts w:hint="eastAsia" w:ascii="Times New Roman" w:hAnsi="Times New Roman"/>
                <w:sz w:val="24"/>
              </w:rPr>
              <w:t>鲁山县属淮河流域沙颍河水系，沙河干流发源于尧山主峰东麓，自西向东贯穿全境，长</w:t>
            </w:r>
            <w:r>
              <w:rPr>
                <w:rFonts w:ascii="Times New Roman" w:hAnsi="Times New Roman"/>
                <w:sz w:val="24"/>
              </w:rPr>
              <w:t>108</w:t>
            </w:r>
            <w:r>
              <w:rPr>
                <w:rFonts w:hint="eastAsia" w:ascii="Times New Roman" w:hAnsi="Times New Roman"/>
                <w:sz w:val="24"/>
              </w:rPr>
              <w:t>千米，流域总面积</w:t>
            </w:r>
            <w:r>
              <w:rPr>
                <w:rFonts w:ascii="Times New Roman" w:hAnsi="Times New Roman"/>
                <w:sz w:val="24"/>
              </w:rPr>
              <w:t>2432</w:t>
            </w:r>
            <w:r>
              <w:rPr>
                <w:rFonts w:hint="eastAsia" w:ascii="Times New Roman" w:hAnsi="Times New Roman"/>
                <w:sz w:val="24"/>
              </w:rPr>
              <w:t>平方千米。境内流域面积在</w:t>
            </w:r>
            <w:r>
              <w:rPr>
                <w:rFonts w:ascii="Times New Roman" w:hAnsi="Times New Roman"/>
                <w:sz w:val="24"/>
              </w:rPr>
              <w:t>30</w:t>
            </w:r>
            <w:r>
              <w:rPr>
                <w:rFonts w:hint="eastAsia" w:ascii="Times New Roman" w:hAnsi="Times New Roman"/>
                <w:sz w:val="24"/>
              </w:rPr>
              <w:t>平方千米以上的支流有</w:t>
            </w:r>
            <w:r>
              <w:rPr>
                <w:rFonts w:ascii="Times New Roman" w:hAnsi="Times New Roman"/>
                <w:sz w:val="24"/>
              </w:rPr>
              <w:t>23</w:t>
            </w:r>
            <w:r>
              <w:rPr>
                <w:rFonts w:hint="eastAsia" w:ascii="Times New Roman" w:hAnsi="Times New Roman"/>
                <w:sz w:val="24"/>
              </w:rPr>
              <w:t>条，其中沙河、大浪河、将相河、荡泽河、清水河、七里河。人工渠包括昭平台北干渠和南水北调中线输水干渠。</w:t>
            </w:r>
          </w:p>
          <w:p>
            <w:pPr>
              <w:numPr>
                <w:ilvl w:val="0"/>
                <w:numId w:val="0"/>
              </w:numPr>
              <w:spacing w:line="520" w:lineRule="exact"/>
              <w:ind w:left="480" w:leftChars="0"/>
              <w:rPr>
                <w:rFonts w:ascii="Times New Roman" w:hAnsi="Times New Roman"/>
                <w:sz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 1 \* GB3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rPr>
              <w:t>①</w:t>
            </w:r>
            <w:r>
              <w:rPr>
                <w:rFonts w:hint="eastAsia" w:ascii="宋体" w:hAnsi="宋体" w:eastAsia="宋体" w:cs="宋体"/>
                <w:sz w:val="24"/>
                <w:szCs w:val="24"/>
                <w:lang w:eastAsia="zh-CN"/>
              </w:rPr>
              <w:fldChar w:fldCharType="end"/>
            </w:r>
            <w:r>
              <w:rPr>
                <w:rFonts w:hint="eastAsia" w:ascii="Times New Roman" w:hAnsi="Times New Roman"/>
                <w:sz w:val="24"/>
                <w:lang w:eastAsia="zh-CN"/>
              </w:rPr>
              <w:t>沙</w:t>
            </w:r>
            <w:r>
              <w:rPr>
                <w:rFonts w:hint="eastAsia" w:ascii="Times New Roman" w:hAnsi="Times New Roman"/>
                <w:sz w:val="24"/>
              </w:rPr>
              <w:t>河</w:t>
            </w:r>
          </w:p>
          <w:p>
            <w:pPr>
              <w:spacing w:line="520" w:lineRule="exact"/>
              <w:ind w:firstLine="480" w:firstLineChars="200"/>
              <w:rPr>
                <w:rFonts w:ascii="Times New Roman" w:hAnsi="Times New Roman"/>
                <w:sz w:val="24"/>
              </w:rPr>
            </w:pPr>
            <w:r>
              <w:rPr>
                <w:rFonts w:hint="eastAsia" w:ascii="Times New Roman" w:hAnsi="Times New Roman"/>
                <w:sz w:val="24"/>
              </w:rPr>
              <w:t>沙河是淮河上游北侧的一条支流，发源于尧山主峰东侧，是一条天然性河流，自西向东贯穿全境，长</w:t>
            </w:r>
            <w:r>
              <w:rPr>
                <w:rFonts w:ascii="Times New Roman" w:hAnsi="Times New Roman"/>
                <w:sz w:val="24"/>
              </w:rPr>
              <w:t>108km</w:t>
            </w:r>
            <w:r>
              <w:rPr>
                <w:rFonts w:hint="eastAsia" w:ascii="Times New Roman" w:hAnsi="Times New Roman"/>
                <w:sz w:val="24"/>
              </w:rPr>
              <w:t>，流域总面积</w:t>
            </w:r>
            <w:r>
              <w:rPr>
                <w:rFonts w:ascii="Times New Roman" w:hAnsi="Times New Roman"/>
                <w:sz w:val="24"/>
              </w:rPr>
              <w:t>28800km</w:t>
            </w:r>
            <w:r>
              <w:rPr>
                <w:rFonts w:ascii="Times New Roman" w:hAnsi="Times New Roman"/>
                <w:sz w:val="24"/>
                <w:vertAlign w:val="superscript"/>
              </w:rPr>
              <w:t>2</w:t>
            </w:r>
            <w:r>
              <w:rPr>
                <w:rFonts w:hint="eastAsia" w:ascii="Times New Roman" w:hAnsi="Times New Roman"/>
                <w:sz w:val="24"/>
              </w:rPr>
              <w:t>，境内流域面积为</w:t>
            </w:r>
            <w:r>
              <w:rPr>
                <w:rFonts w:ascii="Times New Roman" w:hAnsi="Times New Roman"/>
                <w:sz w:val="24"/>
              </w:rPr>
              <w:t>3910.5km</w:t>
            </w:r>
            <w:r>
              <w:rPr>
                <w:rFonts w:ascii="Times New Roman" w:hAnsi="Times New Roman"/>
                <w:sz w:val="24"/>
                <w:vertAlign w:val="superscript"/>
              </w:rPr>
              <w:t>2</w:t>
            </w:r>
            <w:r>
              <w:rPr>
                <w:rFonts w:hint="eastAsia" w:ascii="Times New Roman" w:hAnsi="Times New Roman"/>
                <w:sz w:val="24"/>
              </w:rPr>
              <w:t>，多年平均径流量</w:t>
            </w:r>
            <w:r>
              <w:rPr>
                <w:rFonts w:ascii="Times New Roman" w:hAnsi="Times New Roman"/>
                <w:sz w:val="24"/>
              </w:rPr>
              <w:t>11.2</w:t>
            </w:r>
            <w:r>
              <w:rPr>
                <w:rFonts w:hint="eastAsia" w:ascii="Times New Roman" w:hAnsi="Times New Roman"/>
                <w:sz w:val="24"/>
              </w:rPr>
              <w:t>亿</w:t>
            </w:r>
            <w:r>
              <w:rPr>
                <w:rFonts w:ascii="Times New Roman" w:hAnsi="Times New Roman"/>
                <w:sz w:val="24"/>
              </w:rPr>
              <w:t>m</w:t>
            </w:r>
            <w:r>
              <w:rPr>
                <w:rFonts w:ascii="Times New Roman" w:hAnsi="Times New Roman"/>
                <w:sz w:val="24"/>
                <w:vertAlign w:val="superscript"/>
              </w:rPr>
              <w:t>3</w:t>
            </w:r>
            <w:r>
              <w:rPr>
                <w:rFonts w:hint="eastAsia" w:ascii="Times New Roman" w:hAnsi="Times New Roman"/>
                <w:sz w:val="24"/>
              </w:rPr>
              <w:t>，鲁山县境内长约</w:t>
            </w:r>
            <w:r>
              <w:rPr>
                <w:rFonts w:ascii="Times New Roman" w:hAnsi="Times New Roman"/>
                <w:sz w:val="24"/>
              </w:rPr>
              <w:t>90km</w:t>
            </w:r>
            <w:r>
              <w:rPr>
                <w:rFonts w:hint="eastAsia" w:ascii="Times New Roman" w:hAnsi="Times New Roman"/>
                <w:sz w:val="24"/>
              </w:rPr>
              <w:t>，是鲁山最大的河流。沙河位于本项目的南侧</w:t>
            </w:r>
            <w:r>
              <w:rPr>
                <w:rFonts w:hint="eastAsia" w:ascii="Times New Roman" w:hAnsi="Times New Roman"/>
                <w:sz w:val="24"/>
                <w:lang w:val="en-US" w:eastAsia="zh-CN"/>
              </w:rPr>
              <w:t>1.54</w:t>
            </w:r>
            <w:r>
              <w:rPr>
                <w:rFonts w:ascii="Times New Roman" w:hAnsi="Times New Roman"/>
                <w:sz w:val="24"/>
              </w:rPr>
              <w:t>km</w:t>
            </w:r>
            <w:r>
              <w:rPr>
                <w:rFonts w:hint="eastAsia" w:ascii="Times New Roman" w:hAnsi="Times New Roman"/>
                <w:sz w:val="24"/>
              </w:rPr>
              <w:t>。</w:t>
            </w:r>
          </w:p>
          <w:p>
            <w:pPr>
              <w:spacing w:line="520" w:lineRule="exact"/>
              <w:ind w:firstLine="480" w:firstLineChars="200"/>
              <w:rPr>
                <w:rFonts w:ascii="Times New Roman" w:hAnsi="Times New Roman"/>
                <w:sz w:val="24"/>
              </w:rPr>
            </w:pPr>
            <w:r>
              <w:rPr>
                <w:rFonts w:hint="eastAsia" w:ascii="Times New Roman" w:hAnsi="Times New Roman"/>
                <w:sz w:val="24"/>
              </w:rPr>
              <w:t>②大浪河</w:t>
            </w:r>
          </w:p>
          <w:p>
            <w:pPr>
              <w:spacing w:line="520" w:lineRule="exact"/>
              <w:ind w:firstLine="480" w:firstLineChars="200"/>
              <w:rPr>
                <w:rFonts w:ascii="Times New Roman" w:hAnsi="Times New Roman"/>
                <w:sz w:val="24"/>
              </w:rPr>
            </w:pPr>
            <w:r>
              <w:rPr>
                <w:rFonts w:hint="eastAsia" w:ascii="Times New Roman" w:hAnsi="Times New Roman"/>
                <w:sz w:val="24"/>
              </w:rPr>
              <w:t>大浪河位于本项目</w:t>
            </w:r>
            <w:r>
              <w:rPr>
                <w:rFonts w:hint="eastAsia" w:ascii="Times New Roman" w:hAnsi="Times New Roman"/>
                <w:sz w:val="24"/>
                <w:lang w:eastAsia="zh-CN"/>
              </w:rPr>
              <w:t>东北</w:t>
            </w:r>
            <w:r>
              <w:rPr>
                <w:rFonts w:hint="eastAsia" w:ascii="Times New Roman" w:hAnsi="Times New Roman"/>
                <w:sz w:val="24"/>
              </w:rPr>
              <w:t>侧约</w:t>
            </w:r>
            <w:r>
              <w:rPr>
                <w:rFonts w:hint="eastAsia" w:ascii="Times New Roman" w:hAnsi="Times New Roman"/>
                <w:sz w:val="24"/>
                <w:lang w:val="en-US" w:eastAsia="zh-CN"/>
              </w:rPr>
              <w:t>3.0</w:t>
            </w:r>
            <w:r>
              <w:rPr>
                <w:rFonts w:hint="eastAsia" w:ascii="Times New Roman" w:hAnsi="Times New Roman"/>
                <w:sz w:val="24"/>
              </w:rPr>
              <w:t>km处，大浪河发源于宝丰葛花崖，经石龙区进入鲁山县，于辛集乡程村南汇入沙河，全长</w:t>
            </w:r>
            <w:r>
              <w:rPr>
                <w:rFonts w:ascii="Times New Roman" w:hAnsi="Times New Roman"/>
                <w:sz w:val="24"/>
              </w:rPr>
              <w:t>36km</w:t>
            </w:r>
            <w:r>
              <w:rPr>
                <w:rFonts w:hint="eastAsia" w:ascii="Times New Roman" w:hAnsi="Times New Roman"/>
                <w:sz w:val="24"/>
              </w:rPr>
              <w:t>，因其上游经过石龙区，河床中山石起伏，好似石龙，因此上游段又称石龙河。</w:t>
            </w:r>
          </w:p>
          <w:p>
            <w:pPr>
              <w:numPr>
                <w:ilvl w:val="0"/>
                <w:numId w:val="0"/>
              </w:numPr>
              <w:spacing w:line="520" w:lineRule="exact"/>
              <w:ind w:left="480" w:leftChars="0"/>
              <w:rPr>
                <w:rFonts w:ascii="Times New Roman" w:hAnsi="Times New Roman"/>
                <w:sz w:val="24"/>
              </w:rPr>
            </w:pPr>
            <w:r>
              <w:rPr>
                <w:rFonts w:hint="eastAsia" w:ascii="Times New Roman" w:hAnsi="Times New Roman"/>
                <w:sz w:val="24"/>
              </w:rPr>
              <w:fldChar w:fldCharType="begin"/>
            </w:r>
            <w:r>
              <w:rPr>
                <w:rFonts w:hint="eastAsia" w:ascii="Times New Roman" w:hAnsi="Times New Roman"/>
                <w:sz w:val="24"/>
              </w:rPr>
              <w:instrText xml:space="preserve"> = 3 \* GB3 \* MERGEFORMAT </w:instrText>
            </w:r>
            <w:r>
              <w:rPr>
                <w:rFonts w:hint="eastAsia" w:ascii="Times New Roman" w:hAnsi="Times New Roman"/>
                <w:sz w:val="24"/>
              </w:rPr>
              <w:fldChar w:fldCharType="separate"/>
            </w:r>
            <w:r>
              <w:t>③</w:t>
            </w:r>
            <w:r>
              <w:rPr>
                <w:rFonts w:hint="eastAsia" w:ascii="Times New Roman" w:hAnsi="Times New Roman"/>
                <w:sz w:val="24"/>
              </w:rPr>
              <w:fldChar w:fldCharType="end"/>
            </w:r>
            <w:r>
              <w:rPr>
                <w:rFonts w:hint="eastAsia" w:ascii="Times New Roman" w:hAnsi="Times New Roman"/>
                <w:sz w:val="24"/>
              </w:rPr>
              <w:t>昭平台水库</w:t>
            </w:r>
          </w:p>
          <w:p>
            <w:pPr>
              <w:spacing w:line="520" w:lineRule="exact"/>
              <w:ind w:firstLine="480" w:firstLineChars="200"/>
              <w:rPr>
                <w:rFonts w:ascii="Times New Roman" w:hAnsi="Times New Roman"/>
                <w:sz w:val="24"/>
              </w:rPr>
            </w:pPr>
            <w:r>
              <w:rPr>
                <w:rFonts w:hint="eastAsia" w:ascii="Times New Roman" w:hAnsi="Times New Roman"/>
                <w:sz w:val="24"/>
              </w:rPr>
              <w:t>县域内有大型水库一座（昭平台水库），总库容</w:t>
            </w:r>
            <w:r>
              <w:rPr>
                <w:rFonts w:ascii="Times New Roman" w:hAnsi="Times New Roman"/>
                <w:sz w:val="24"/>
              </w:rPr>
              <w:t>71300</w:t>
            </w:r>
            <w:r>
              <w:rPr>
                <w:rFonts w:hint="eastAsia" w:ascii="Times New Roman" w:hAnsi="Times New Roman"/>
                <w:sz w:val="24"/>
              </w:rPr>
              <w:t>万立方米；中型水库</w:t>
            </w:r>
            <w:r>
              <w:rPr>
                <w:rFonts w:ascii="Times New Roman" w:hAnsi="Times New Roman"/>
                <w:sz w:val="24"/>
              </w:rPr>
              <w:t>2</w:t>
            </w:r>
            <w:r>
              <w:rPr>
                <w:rFonts w:hint="eastAsia" w:ascii="Times New Roman" w:hAnsi="Times New Roman"/>
                <w:sz w:val="24"/>
              </w:rPr>
              <w:t>座（澎河、米湾水库），总库容</w:t>
            </w:r>
            <w:r>
              <w:rPr>
                <w:rFonts w:ascii="Times New Roman" w:hAnsi="Times New Roman"/>
                <w:sz w:val="24"/>
              </w:rPr>
              <w:t>7290</w:t>
            </w:r>
            <w:r>
              <w:rPr>
                <w:rFonts w:hint="eastAsia" w:ascii="Times New Roman" w:hAnsi="Times New Roman"/>
                <w:sz w:val="24"/>
              </w:rPr>
              <w:t>万立方米；小型水库</w:t>
            </w:r>
            <w:r>
              <w:rPr>
                <w:rFonts w:ascii="Times New Roman" w:hAnsi="Times New Roman"/>
                <w:sz w:val="24"/>
              </w:rPr>
              <w:t>35</w:t>
            </w:r>
            <w:r>
              <w:rPr>
                <w:rFonts w:hint="eastAsia" w:ascii="Times New Roman" w:hAnsi="Times New Roman"/>
                <w:sz w:val="24"/>
              </w:rPr>
              <w:t>座，总库容</w:t>
            </w:r>
            <w:r>
              <w:rPr>
                <w:rFonts w:ascii="Times New Roman" w:hAnsi="Times New Roman"/>
                <w:sz w:val="24"/>
              </w:rPr>
              <w:t>2142</w:t>
            </w:r>
            <w:r>
              <w:rPr>
                <w:rFonts w:hint="eastAsia" w:ascii="Times New Roman" w:hAnsi="Times New Roman"/>
                <w:sz w:val="24"/>
              </w:rPr>
              <w:t>万立方米；灌区</w:t>
            </w:r>
            <w:r>
              <w:rPr>
                <w:rFonts w:ascii="Times New Roman" w:hAnsi="Times New Roman"/>
                <w:sz w:val="24"/>
              </w:rPr>
              <w:t>3</w:t>
            </w:r>
            <w:r>
              <w:rPr>
                <w:rFonts w:hint="eastAsia" w:ascii="Times New Roman" w:hAnsi="Times New Roman"/>
                <w:sz w:val="24"/>
              </w:rPr>
              <w:t>处（昭平台、澎河、米湾灌区），引水灌区</w:t>
            </w:r>
            <w:r>
              <w:rPr>
                <w:rFonts w:ascii="Times New Roman" w:hAnsi="Times New Roman"/>
                <w:sz w:val="24"/>
              </w:rPr>
              <w:t>1082</w:t>
            </w:r>
            <w:r>
              <w:rPr>
                <w:rFonts w:hint="eastAsia" w:ascii="Times New Roman" w:hAnsi="Times New Roman"/>
                <w:sz w:val="24"/>
              </w:rPr>
              <w:t>处，修建塘堰坝</w:t>
            </w:r>
            <w:r>
              <w:rPr>
                <w:rFonts w:ascii="Times New Roman" w:hAnsi="Times New Roman"/>
                <w:sz w:val="24"/>
              </w:rPr>
              <w:t>776</w:t>
            </w:r>
            <w:r>
              <w:rPr>
                <w:rFonts w:hint="eastAsia" w:ascii="Times New Roman" w:hAnsi="Times New Roman"/>
                <w:sz w:val="24"/>
              </w:rPr>
              <w:t>座，提灌站</w:t>
            </w:r>
            <w:r>
              <w:rPr>
                <w:rFonts w:ascii="Times New Roman" w:hAnsi="Times New Roman"/>
                <w:sz w:val="24"/>
              </w:rPr>
              <w:t>68</w:t>
            </w:r>
            <w:r>
              <w:rPr>
                <w:rFonts w:hint="eastAsia" w:ascii="Times New Roman" w:hAnsi="Times New Roman"/>
                <w:sz w:val="24"/>
              </w:rPr>
              <w:t>座。并有干渠</w:t>
            </w:r>
            <w:r>
              <w:rPr>
                <w:rFonts w:ascii="Times New Roman" w:hAnsi="Times New Roman"/>
                <w:sz w:val="24"/>
              </w:rPr>
              <w:t>4</w:t>
            </w:r>
            <w:r>
              <w:rPr>
                <w:rFonts w:hint="eastAsia" w:ascii="Times New Roman" w:hAnsi="Times New Roman"/>
                <w:sz w:val="24"/>
              </w:rPr>
              <w:t>条，支渠</w:t>
            </w:r>
            <w:r>
              <w:rPr>
                <w:rFonts w:ascii="Times New Roman" w:hAnsi="Times New Roman"/>
                <w:sz w:val="24"/>
              </w:rPr>
              <w:t>15</w:t>
            </w:r>
            <w:r>
              <w:rPr>
                <w:rFonts w:hint="eastAsia" w:ascii="Times New Roman" w:hAnsi="Times New Roman"/>
                <w:sz w:val="24"/>
              </w:rPr>
              <w:t>条，机电井</w:t>
            </w:r>
            <w:r>
              <w:rPr>
                <w:rFonts w:ascii="Times New Roman" w:hAnsi="Times New Roman"/>
                <w:sz w:val="24"/>
              </w:rPr>
              <w:t>2952</w:t>
            </w:r>
            <w:r>
              <w:rPr>
                <w:rFonts w:hint="eastAsia" w:ascii="Times New Roman" w:hAnsi="Times New Roman"/>
                <w:sz w:val="24"/>
              </w:rPr>
              <w:t>眼，与贯穿全境的沙河干流及支流基本上形成了完整的灌排体系。现有有效灌溉面积</w:t>
            </w:r>
            <w:r>
              <w:rPr>
                <w:rFonts w:ascii="Times New Roman" w:hAnsi="Times New Roman"/>
                <w:sz w:val="24"/>
              </w:rPr>
              <w:t>24753</w:t>
            </w:r>
            <w:r>
              <w:rPr>
                <w:rFonts w:hint="eastAsia" w:ascii="Times New Roman" w:hAnsi="Times New Roman"/>
                <w:sz w:val="24"/>
              </w:rPr>
              <w:t>公顷，占耕地面积的</w:t>
            </w:r>
            <w:r>
              <w:rPr>
                <w:rFonts w:ascii="Times New Roman" w:hAnsi="Times New Roman"/>
                <w:sz w:val="24"/>
              </w:rPr>
              <w:t>60%</w:t>
            </w:r>
            <w:r>
              <w:rPr>
                <w:rFonts w:hint="eastAsia" w:ascii="Times New Roman" w:hAnsi="Times New Roman"/>
                <w:sz w:val="24"/>
              </w:rPr>
              <w:t>，旱、涝保收田面积</w:t>
            </w:r>
            <w:r>
              <w:rPr>
                <w:rFonts w:ascii="Times New Roman" w:hAnsi="Times New Roman"/>
                <w:sz w:val="24"/>
              </w:rPr>
              <w:t>20953</w:t>
            </w:r>
            <w:r>
              <w:rPr>
                <w:rFonts w:hint="eastAsia" w:ascii="Times New Roman" w:hAnsi="Times New Roman"/>
                <w:sz w:val="24"/>
              </w:rPr>
              <w:t>公顷，占耕地面积的</w:t>
            </w:r>
            <w:r>
              <w:rPr>
                <w:rFonts w:ascii="Times New Roman" w:hAnsi="Times New Roman"/>
                <w:sz w:val="24"/>
              </w:rPr>
              <w:t>51%</w:t>
            </w:r>
            <w:r>
              <w:rPr>
                <w:rFonts w:hint="eastAsia" w:ascii="Times New Roman" w:hAnsi="Times New Roman"/>
                <w:sz w:val="24"/>
              </w:rPr>
              <w:t>。本项目位于昭平台水库东侧约</w:t>
            </w:r>
            <w:r>
              <w:rPr>
                <w:rFonts w:hint="eastAsia" w:ascii="Times New Roman" w:hAnsi="Times New Roman"/>
                <w:sz w:val="24"/>
                <w:lang w:val="en-US" w:eastAsia="zh-CN"/>
              </w:rPr>
              <w:t>14</w:t>
            </w:r>
            <w:r>
              <w:rPr>
                <w:rFonts w:ascii="Times New Roman" w:hAnsi="Times New Roman"/>
                <w:sz w:val="24"/>
              </w:rPr>
              <w:t>km</w:t>
            </w:r>
            <w:r>
              <w:rPr>
                <w:rFonts w:hint="eastAsia" w:ascii="Times New Roman" w:hAnsi="Times New Roman"/>
                <w:sz w:val="24"/>
              </w:rPr>
              <w:t>处。</w:t>
            </w:r>
          </w:p>
          <w:p>
            <w:pPr>
              <w:pStyle w:val="17"/>
              <w:spacing w:before="93" w:after="0" w:line="520" w:lineRule="exact"/>
              <w:ind w:left="0" w:leftChars="0" w:firstLine="480" w:firstLineChars="200"/>
              <w:rPr>
                <w:sz w:val="24"/>
              </w:rPr>
            </w:pPr>
            <w:r>
              <w:rPr>
                <w:rFonts w:hint="eastAsia"/>
                <w:sz w:val="24"/>
              </w:rPr>
              <w:t>距离本项目最近地表水体为</w:t>
            </w:r>
            <w:r>
              <w:rPr>
                <w:rFonts w:hint="eastAsia"/>
                <w:sz w:val="24"/>
                <w:lang w:eastAsia="zh-CN"/>
              </w:rPr>
              <w:t>项目东北</w:t>
            </w:r>
            <w:r>
              <w:rPr>
                <w:rFonts w:hint="eastAsia"/>
                <w:sz w:val="24"/>
              </w:rPr>
              <w:t>侧</w:t>
            </w:r>
            <w:r>
              <w:rPr>
                <w:rFonts w:hint="eastAsia"/>
                <w:sz w:val="24"/>
                <w:lang w:val="en-US" w:eastAsia="zh-CN"/>
              </w:rPr>
              <w:t>60</w:t>
            </w:r>
            <w:r>
              <w:rPr>
                <w:rFonts w:hint="eastAsia"/>
                <w:sz w:val="24"/>
              </w:rPr>
              <w:t>m处的</w:t>
            </w:r>
            <w:r>
              <w:rPr>
                <w:rFonts w:hint="eastAsia"/>
                <w:sz w:val="24"/>
                <w:lang w:eastAsia="zh-CN"/>
              </w:rPr>
              <w:t>白果树河</w:t>
            </w:r>
            <w:r>
              <w:rPr>
                <w:rFonts w:hint="eastAsia"/>
                <w:sz w:val="24"/>
              </w:rPr>
              <w:t>，</w:t>
            </w:r>
            <w:r>
              <w:rPr>
                <w:rFonts w:hint="eastAsia"/>
                <w:sz w:val="24"/>
                <w:lang w:eastAsia="zh-CN"/>
              </w:rPr>
              <w:t>白果树河</w:t>
            </w:r>
            <w:r>
              <w:rPr>
                <w:rFonts w:hint="eastAsia"/>
                <w:sz w:val="24"/>
              </w:rPr>
              <w:t>向东南汇入沙河。</w:t>
            </w:r>
          </w:p>
          <w:p>
            <w:pPr>
              <w:pStyle w:val="17"/>
              <w:spacing w:before="93" w:after="0" w:line="520" w:lineRule="exact"/>
              <w:ind w:left="0" w:leftChars="0" w:firstLine="480" w:firstLineChars="200"/>
              <w:rPr>
                <w:sz w:val="24"/>
              </w:rPr>
            </w:pPr>
            <w:r>
              <w:rPr>
                <w:rFonts w:hint="eastAsia"/>
                <w:sz w:val="24"/>
              </w:rPr>
              <w:t>（</w:t>
            </w:r>
            <w:r>
              <w:rPr>
                <w:sz w:val="24"/>
              </w:rPr>
              <w:t>2</w:t>
            </w:r>
            <w:r>
              <w:rPr>
                <w:rFonts w:hint="eastAsia"/>
                <w:sz w:val="24"/>
              </w:rPr>
              <w:t>）地下水</w:t>
            </w:r>
          </w:p>
          <w:p>
            <w:pPr>
              <w:spacing w:line="520" w:lineRule="exact"/>
              <w:ind w:firstLine="480" w:firstLineChars="200"/>
              <w:rPr>
                <w:rFonts w:ascii="Times New Roman" w:hAnsi="Times New Roman"/>
                <w:sz w:val="24"/>
              </w:rPr>
            </w:pPr>
            <w:r>
              <w:rPr>
                <w:rFonts w:hint="eastAsia" w:ascii="Times New Roman" w:hAnsi="Times New Roman"/>
                <w:sz w:val="24"/>
              </w:rPr>
              <w:t>鲁山县地下水资源丰富，主要来源于大气降水和地面水补给。平原地区地下水主要为降水补给、山前恻渗补给、渠道测渗补给和灌溉入渗补给。山区地下水主要为将于入渗补给。</w:t>
            </w:r>
          </w:p>
          <w:p>
            <w:pPr>
              <w:spacing w:line="520" w:lineRule="exact"/>
              <w:ind w:firstLine="480" w:firstLineChars="200"/>
              <w:rPr>
                <w:rFonts w:ascii="Times New Roman" w:hAnsi="Times New Roman"/>
                <w:sz w:val="24"/>
              </w:rPr>
            </w:pPr>
            <w:r>
              <w:rPr>
                <w:rFonts w:hint="eastAsia" w:ascii="Times New Roman" w:hAnsi="Times New Roman"/>
                <w:sz w:val="24"/>
              </w:rPr>
              <w:t>鲁山县地热资源丰富。全县的热泉、温泉有八处出露，每小时流量为</w:t>
            </w:r>
            <w:r>
              <w:rPr>
                <w:rFonts w:ascii="Times New Roman" w:hAnsi="Times New Roman"/>
                <w:sz w:val="24"/>
              </w:rPr>
              <w:t>208</w:t>
            </w:r>
            <w:r>
              <w:rPr>
                <w:rFonts w:hint="eastAsia" w:ascii="Times New Roman" w:hAnsi="Times New Roman"/>
                <w:sz w:val="24"/>
              </w:rPr>
              <w:t>立方米，水无色无味，稍带有硫磺气。上汤水温</w:t>
            </w:r>
            <w:r>
              <w:rPr>
                <w:rFonts w:ascii="Times New Roman" w:hAnsi="Times New Roman"/>
                <w:sz w:val="24"/>
              </w:rPr>
              <w:t>63</w:t>
            </w:r>
            <w:r>
              <w:rPr>
                <w:rFonts w:hint="eastAsia" w:ascii="Times New Roman" w:hAnsi="Times New Roman" w:cs="宋体"/>
                <w:sz w:val="24"/>
              </w:rPr>
              <w:t>℃</w:t>
            </w:r>
            <w:r>
              <w:rPr>
                <w:rFonts w:hint="eastAsia" w:ascii="Times New Roman" w:hAnsi="Times New Roman"/>
                <w:sz w:val="24"/>
              </w:rPr>
              <w:t>，中汤水温</w:t>
            </w:r>
            <w:r>
              <w:rPr>
                <w:rFonts w:ascii="Times New Roman" w:hAnsi="Times New Roman"/>
                <w:sz w:val="24"/>
              </w:rPr>
              <w:t>61-62</w:t>
            </w:r>
            <w:r>
              <w:rPr>
                <w:rFonts w:hint="eastAsia" w:ascii="Times New Roman" w:hAnsi="Times New Roman" w:cs="宋体"/>
                <w:sz w:val="24"/>
              </w:rPr>
              <w:t>℃</w:t>
            </w:r>
            <w:r>
              <w:rPr>
                <w:rFonts w:hint="eastAsia" w:ascii="Times New Roman" w:hAnsi="Times New Roman"/>
                <w:sz w:val="24"/>
              </w:rPr>
              <w:t>，下汤水温</w:t>
            </w:r>
            <w:r>
              <w:rPr>
                <w:rFonts w:ascii="Times New Roman" w:hAnsi="Times New Roman"/>
                <w:sz w:val="24"/>
              </w:rPr>
              <w:t>61</w:t>
            </w:r>
            <w:r>
              <w:rPr>
                <w:rFonts w:hint="eastAsia" w:ascii="Times New Roman" w:hAnsi="Times New Roman" w:cs="宋体"/>
                <w:sz w:val="24"/>
              </w:rPr>
              <w:t>℃</w:t>
            </w:r>
            <w:r>
              <w:rPr>
                <w:rFonts w:hint="eastAsia" w:ascii="Times New Roman" w:hAnsi="Times New Roman"/>
                <w:sz w:val="24"/>
              </w:rPr>
              <w:t>，温汤、碱场、庙坡、露山坡、汤河等处水温在</w:t>
            </w:r>
            <w:r>
              <w:rPr>
                <w:rFonts w:ascii="Times New Roman" w:hAnsi="Times New Roman"/>
                <w:sz w:val="24"/>
              </w:rPr>
              <w:t>20.5</w:t>
            </w:r>
            <w:r>
              <w:rPr>
                <w:rFonts w:hint="eastAsia" w:ascii="Times New Roman" w:hAnsi="Times New Roman" w:cs="宋体"/>
                <w:sz w:val="24"/>
              </w:rPr>
              <w:t>℃</w:t>
            </w:r>
            <w:r>
              <w:rPr>
                <w:rFonts w:hint="eastAsia" w:ascii="Times New Roman" w:hAnsi="Times New Roman"/>
                <w:sz w:val="24"/>
              </w:rPr>
              <w:t>以上。</w:t>
            </w:r>
          </w:p>
          <w:p>
            <w:pPr>
              <w:widowControl/>
              <w:spacing w:line="520" w:lineRule="exact"/>
              <w:ind w:firstLine="482" w:firstLineChars="200"/>
              <w:jc w:val="left"/>
              <w:rPr>
                <w:rFonts w:ascii="Times New Roman" w:hAnsi="Times New Roman"/>
                <w:sz w:val="24"/>
              </w:rPr>
            </w:pPr>
            <w:r>
              <w:rPr>
                <w:rFonts w:ascii="Times New Roman" w:hAnsi="Times New Roman"/>
                <w:b/>
                <w:sz w:val="24"/>
              </w:rPr>
              <w:t>5</w:t>
            </w:r>
            <w:r>
              <w:rPr>
                <w:rFonts w:hint="eastAsia" w:ascii="Times New Roman" w:hAnsi="Times New Roman"/>
                <w:sz w:val="24"/>
              </w:rPr>
              <w:t>、</w:t>
            </w:r>
            <w:r>
              <w:rPr>
                <w:rFonts w:hint="eastAsia" w:ascii="Times New Roman" w:hAnsi="Times New Roman"/>
                <w:b/>
                <w:sz w:val="24"/>
              </w:rPr>
              <w:t>矿产资源</w:t>
            </w:r>
          </w:p>
          <w:p>
            <w:pPr>
              <w:pStyle w:val="91"/>
              <w:rPr>
                <w:rFonts w:ascii="Times New Roman" w:hAnsi="Times New Roman" w:cs="宋体"/>
              </w:rPr>
            </w:pPr>
            <w:r>
              <w:rPr>
                <w:rFonts w:hint="eastAsia" w:ascii="Times New Roman" w:hAnsi="Times New Roman" w:cs="宋体"/>
              </w:rPr>
              <w:t>县辖内已发现的各类矿产有</w:t>
            </w:r>
            <w:r>
              <w:rPr>
                <w:rFonts w:ascii="Times New Roman" w:hAnsi="Times New Roman" w:cs="宋体"/>
              </w:rPr>
              <w:t>42</w:t>
            </w:r>
            <w:r>
              <w:rPr>
                <w:rFonts w:hint="eastAsia" w:ascii="Times New Roman" w:hAnsi="Times New Roman" w:cs="宋体"/>
              </w:rPr>
              <w:t>种，矿产地近</w:t>
            </w:r>
            <w:r>
              <w:rPr>
                <w:rFonts w:ascii="Times New Roman" w:hAnsi="Times New Roman" w:cs="宋体"/>
              </w:rPr>
              <w:t>200</w:t>
            </w:r>
            <w:r>
              <w:rPr>
                <w:rFonts w:hint="eastAsia" w:ascii="Times New Roman" w:hAnsi="Times New Roman" w:cs="宋体"/>
              </w:rPr>
              <w:t>处，其中已探明储量及探明部分储量的矿产有</w:t>
            </w:r>
            <w:r>
              <w:rPr>
                <w:rFonts w:ascii="Times New Roman" w:hAnsi="Times New Roman" w:cs="宋体"/>
              </w:rPr>
              <w:t>19</w:t>
            </w:r>
            <w:r>
              <w:rPr>
                <w:rFonts w:hint="eastAsia" w:ascii="Times New Roman" w:hAnsi="Times New Roman" w:cs="宋体"/>
              </w:rPr>
              <w:t>种。在</w:t>
            </w:r>
            <w:r>
              <w:rPr>
                <w:rFonts w:ascii="Times New Roman" w:hAnsi="Times New Roman" w:cs="宋体"/>
              </w:rPr>
              <w:t>42</w:t>
            </w:r>
            <w:r>
              <w:rPr>
                <w:rFonts w:hint="eastAsia" w:ascii="Times New Roman" w:hAnsi="Times New Roman" w:cs="宋体"/>
              </w:rPr>
              <w:t>种矿产中煤、铁、铝土、耐火粘土、石膏、水泥灰岩、磷矿、石墨、硅灰石、建筑用沙为鲁山县的优势矿产。其中石膏（</w:t>
            </w:r>
            <w:r>
              <w:rPr>
                <w:rFonts w:ascii="Times New Roman" w:hAnsi="Times New Roman" w:cs="宋体"/>
              </w:rPr>
              <w:t>3.1</w:t>
            </w:r>
            <w:r>
              <w:rPr>
                <w:rFonts w:hint="eastAsia" w:ascii="Times New Roman" w:hAnsi="Times New Roman" w:cs="宋体"/>
              </w:rPr>
              <w:t>亿吨）、硅灰石（</w:t>
            </w:r>
            <w:r>
              <w:rPr>
                <w:rFonts w:ascii="Times New Roman" w:hAnsi="Times New Roman" w:cs="宋体"/>
              </w:rPr>
              <w:t>987</w:t>
            </w:r>
            <w:r>
              <w:rPr>
                <w:rFonts w:hint="eastAsia" w:ascii="Times New Roman" w:hAnsi="Times New Roman" w:cs="宋体"/>
              </w:rPr>
              <w:t>万吨）、辛集磷矿（</w:t>
            </w:r>
            <w:r>
              <w:rPr>
                <w:rFonts w:ascii="Times New Roman" w:hAnsi="Times New Roman" w:cs="宋体"/>
              </w:rPr>
              <w:t>2266.17</w:t>
            </w:r>
            <w:r>
              <w:rPr>
                <w:rFonts w:hint="eastAsia" w:ascii="Times New Roman" w:hAnsi="Times New Roman" w:cs="宋体"/>
              </w:rPr>
              <w:t>万吨）的储量居全省之首。此外，铸石用玄武岩、含钾硼粘土岩、含钾岩石、玻璃用石英岩等都是近年来新发现的量大质优的矿产资源，有着广阔的开发前景。</w:t>
            </w:r>
          </w:p>
          <w:p>
            <w:pPr>
              <w:pStyle w:val="91"/>
              <w:rPr>
                <w:rFonts w:ascii="Times New Roman" w:hAnsi="Times New Roman" w:cs="宋体"/>
              </w:rPr>
            </w:pPr>
            <w:r>
              <w:rPr>
                <w:rFonts w:hint="eastAsia" w:ascii="Times New Roman" w:hAnsi="Times New Roman" w:cs="宋体"/>
              </w:rPr>
              <w:t>本项目所在地无已列明的优势矿产。</w:t>
            </w:r>
          </w:p>
          <w:p>
            <w:pPr>
              <w:adjustRightInd w:val="0"/>
              <w:snapToGrid w:val="0"/>
              <w:spacing w:line="520" w:lineRule="exact"/>
              <w:ind w:firstLine="482" w:firstLineChars="200"/>
              <w:rPr>
                <w:rFonts w:ascii="Times New Roman" w:hAnsi="Times New Roman"/>
              </w:rPr>
            </w:pPr>
            <w:r>
              <w:rPr>
                <w:rFonts w:ascii="Times New Roman" w:hAnsi="Times New Roman"/>
                <w:b/>
                <w:sz w:val="24"/>
              </w:rPr>
              <w:t>6</w:t>
            </w:r>
            <w:r>
              <w:rPr>
                <w:rFonts w:hint="eastAsia" w:ascii="Times New Roman" w:hAnsi="Times New Roman"/>
                <w:b/>
                <w:sz w:val="24"/>
              </w:rPr>
              <w:t>、土壤</w:t>
            </w:r>
          </w:p>
          <w:p>
            <w:pPr>
              <w:pStyle w:val="91"/>
              <w:rPr>
                <w:rFonts w:ascii="Times New Roman" w:hAnsi="Times New Roman" w:cs="宋体"/>
              </w:rPr>
            </w:pPr>
            <w:r>
              <w:rPr>
                <w:rFonts w:hint="eastAsia" w:ascii="Times New Roman" w:hAnsi="Times New Roman" w:cs="宋体"/>
                <w:kern w:val="0"/>
              </w:rPr>
              <w:t>鲁山县有</w:t>
            </w:r>
            <w:r>
              <w:rPr>
                <w:rFonts w:ascii="Times New Roman" w:hAnsi="Times New Roman" w:cs="宋体"/>
                <w:kern w:val="0"/>
              </w:rPr>
              <w:t>9</w:t>
            </w:r>
            <w:r>
              <w:rPr>
                <w:rFonts w:hint="eastAsia" w:ascii="Times New Roman" w:hAnsi="Times New Roman" w:cs="宋体"/>
                <w:kern w:val="0"/>
              </w:rPr>
              <w:t>个土类、</w:t>
            </w:r>
            <w:r>
              <w:rPr>
                <w:rFonts w:ascii="Times New Roman" w:hAnsi="Times New Roman" w:cs="宋体"/>
                <w:kern w:val="0"/>
              </w:rPr>
              <w:t>33</w:t>
            </w:r>
            <w:r>
              <w:rPr>
                <w:rFonts w:hint="eastAsia" w:ascii="Times New Roman" w:hAnsi="Times New Roman" w:cs="宋体"/>
                <w:kern w:val="0"/>
              </w:rPr>
              <w:t>个土种。土壤类型有褐土、黄棕壤、</w:t>
            </w:r>
            <w:r>
              <w:rPr>
                <w:rFonts w:hint="eastAsia" w:ascii="Times New Roman" w:hAnsi="Times New Roman" w:cs="宋体"/>
              </w:rPr>
              <w:t>褐土、粗骨土、石质土、紫色土、潮土、砂礓黑土和水稻土。其中，粗骨土最多，占全县土壤面积的</w:t>
            </w:r>
            <w:r>
              <w:rPr>
                <w:rFonts w:ascii="Times New Roman" w:hAnsi="Times New Roman" w:cs="宋体"/>
              </w:rPr>
              <w:t>45.9%</w:t>
            </w:r>
            <w:r>
              <w:rPr>
                <w:rFonts w:hint="eastAsia" w:ascii="Times New Roman" w:hAnsi="Times New Roman" w:cs="宋体"/>
              </w:rPr>
              <w:t>。主要分布情况为：海拔在</w:t>
            </w:r>
            <w:r>
              <w:rPr>
                <w:rFonts w:ascii="Times New Roman" w:hAnsi="Times New Roman" w:cs="宋体"/>
              </w:rPr>
              <w:t>800</w:t>
            </w:r>
            <w:r>
              <w:rPr>
                <w:rFonts w:hint="eastAsia" w:ascii="Times New Roman" w:hAnsi="Times New Roman" w:cs="宋体"/>
              </w:rPr>
              <w:t>米以上的山区为棕壤，占</w:t>
            </w:r>
            <w:r>
              <w:rPr>
                <w:rFonts w:ascii="Times New Roman" w:hAnsi="Times New Roman" w:cs="宋体"/>
              </w:rPr>
              <w:t>8%</w:t>
            </w:r>
            <w:r>
              <w:rPr>
                <w:rFonts w:hint="eastAsia" w:ascii="Times New Roman" w:hAnsi="Times New Roman" w:cs="宋体"/>
              </w:rPr>
              <w:t>；海拔在</w:t>
            </w:r>
            <w:r>
              <w:rPr>
                <w:rFonts w:ascii="Times New Roman" w:hAnsi="Times New Roman" w:cs="宋体"/>
              </w:rPr>
              <w:t>800</w:t>
            </w:r>
            <w:r>
              <w:rPr>
                <w:rFonts w:hint="eastAsia" w:ascii="Times New Roman" w:hAnsi="Times New Roman" w:cs="宋体"/>
              </w:rPr>
              <w:t>米以下的山丘地带为褐土，占</w:t>
            </w:r>
            <w:r>
              <w:rPr>
                <w:rFonts w:ascii="Times New Roman" w:hAnsi="Times New Roman" w:cs="宋体"/>
              </w:rPr>
              <w:t>22%</w:t>
            </w:r>
            <w:r>
              <w:rPr>
                <w:rFonts w:hint="eastAsia" w:ascii="Times New Roman" w:hAnsi="Times New Roman" w:cs="宋体"/>
              </w:rPr>
              <w:t>；平原区主要为黄棕壤、潮土、砂浆黑土，占</w:t>
            </w:r>
            <w:r>
              <w:rPr>
                <w:rFonts w:ascii="Times New Roman" w:hAnsi="Times New Roman" w:cs="宋体"/>
              </w:rPr>
              <w:t>70%</w:t>
            </w:r>
            <w:r>
              <w:rPr>
                <w:rFonts w:hint="eastAsia" w:ascii="Times New Roman" w:hAnsi="Times New Roman" w:cs="宋体"/>
              </w:rPr>
              <w:t>。</w:t>
            </w:r>
          </w:p>
          <w:p>
            <w:pPr>
              <w:widowControl/>
              <w:spacing w:line="520" w:lineRule="exact"/>
              <w:ind w:firstLine="482" w:firstLineChars="200"/>
              <w:jc w:val="left"/>
              <w:rPr>
                <w:rFonts w:ascii="Times New Roman" w:hAnsi="Times New Roman"/>
                <w:b/>
                <w:bCs/>
                <w:sz w:val="24"/>
              </w:rPr>
            </w:pPr>
            <w:r>
              <w:rPr>
                <w:rFonts w:ascii="Times New Roman" w:hAnsi="Times New Roman"/>
                <w:b/>
                <w:bCs/>
                <w:sz w:val="24"/>
              </w:rPr>
              <w:t>7</w:t>
            </w:r>
            <w:r>
              <w:rPr>
                <w:rFonts w:hint="eastAsia" w:ascii="Times New Roman" w:hAnsi="Times New Roman"/>
                <w:b/>
                <w:bCs/>
                <w:sz w:val="24"/>
              </w:rPr>
              <w:t>、生物多样性</w:t>
            </w:r>
          </w:p>
          <w:p>
            <w:pPr>
              <w:pStyle w:val="17"/>
              <w:spacing w:before="93" w:after="0" w:line="520" w:lineRule="exact"/>
              <w:ind w:left="0" w:leftChars="0" w:firstLine="480" w:firstLineChars="200"/>
              <w:rPr>
                <w:sz w:val="24"/>
              </w:rPr>
            </w:pPr>
            <w:r>
              <w:rPr>
                <w:rFonts w:hint="eastAsia"/>
                <w:sz w:val="24"/>
              </w:rPr>
              <w:t>鲁山县是河南省二十五个以林为主的山区县之一，全县总面积</w:t>
            </w:r>
            <w:r>
              <w:rPr>
                <w:sz w:val="24"/>
              </w:rPr>
              <w:t>365</w:t>
            </w:r>
            <w:r>
              <w:rPr>
                <w:rFonts w:hint="eastAsia"/>
                <w:sz w:val="24"/>
              </w:rPr>
              <w:t>万亩，有林地面积</w:t>
            </w:r>
            <w:r>
              <w:rPr>
                <w:sz w:val="24"/>
              </w:rPr>
              <w:t>195</w:t>
            </w:r>
            <w:r>
              <w:rPr>
                <w:rFonts w:hint="eastAsia"/>
                <w:sz w:val="24"/>
              </w:rPr>
              <w:t>万亩，活立木蓄积</w:t>
            </w:r>
            <w:r>
              <w:rPr>
                <w:sz w:val="24"/>
              </w:rPr>
              <w:t>150</w:t>
            </w:r>
            <w:r>
              <w:rPr>
                <w:rFonts w:hint="eastAsia"/>
                <w:sz w:val="24"/>
              </w:rPr>
              <w:t>万立方米，森林覆盖率</w:t>
            </w:r>
            <w:r>
              <w:rPr>
                <w:sz w:val="24"/>
              </w:rPr>
              <w:t>62.3%</w:t>
            </w:r>
            <w:r>
              <w:rPr>
                <w:rFonts w:hint="eastAsia"/>
                <w:sz w:val="24"/>
              </w:rPr>
              <w:t>，林业产值</w:t>
            </w:r>
            <w:r>
              <w:rPr>
                <w:sz w:val="24"/>
              </w:rPr>
              <w:t>2.5</w:t>
            </w:r>
            <w:r>
              <w:rPr>
                <w:rFonts w:hint="eastAsia"/>
                <w:sz w:val="24"/>
              </w:rPr>
              <w:t>亿元。有国家级保护植物水杉、银杏、连香、华榛、杜仲、秦岭冷杉、垂直冷杉、淸檀、领春木、金钱槭等</w:t>
            </w:r>
            <w:r>
              <w:rPr>
                <w:sz w:val="24"/>
              </w:rPr>
              <w:t>13</w:t>
            </w:r>
            <w:r>
              <w:rPr>
                <w:rFonts w:hint="eastAsia"/>
                <w:sz w:val="24"/>
              </w:rPr>
              <w:t>种；省级保护植物铁杉、青线柳、楸皮杨、大叶三七等</w:t>
            </w:r>
            <w:r>
              <w:rPr>
                <w:sz w:val="24"/>
              </w:rPr>
              <w:t>19</w:t>
            </w:r>
            <w:r>
              <w:rPr>
                <w:rFonts w:hint="eastAsia"/>
                <w:sz w:val="24"/>
              </w:rPr>
              <w:t>种；中药材和菌类种类繁多，有人参、天麻、石斛、辛夷、杜仲等近</w:t>
            </w:r>
            <w:r>
              <w:rPr>
                <w:sz w:val="24"/>
              </w:rPr>
              <w:t>500</w:t>
            </w:r>
            <w:r>
              <w:rPr>
                <w:rFonts w:hint="eastAsia"/>
                <w:sz w:val="24"/>
              </w:rPr>
              <w:t>种；有路栖脊椎动物</w:t>
            </w:r>
            <w:r>
              <w:rPr>
                <w:sz w:val="24"/>
              </w:rPr>
              <w:t>125</w:t>
            </w:r>
            <w:r>
              <w:rPr>
                <w:rFonts w:hint="eastAsia"/>
                <w:sz w:val="24"/>
              </w:rPr>
              <w:t>种以上，国家级保护的珍贵动物有金钱豹、艾叶豹、麝、大鲵、金雕、羚羊、红腹锦鸡、豪猪、红脚隼、大灵猫等</w:t>
            </w:r>
            <w:r>
              <w:rPr>
                <w:sz w:val="24"/>
              </w:rPr>
              <w:t>17</w:t>
            </w:r>
            <w:r>
              <w:rPr>
                <w:rFonts w:hint="eastAsia"/>
                <w:sz w:val="24"/>
              </w:rPr>
              <w:t>种；省级保护的有狐貉、青鼬、豹猫、飞鼠、水獭，啄木鸟、画眉、双斑锦蛇等</w:t>
            </w:r>
            <w:r>
              <w:rPr>
                <w:sz w:val="24"/>
              </w:rPr>
              <w:t>14</w:t>
            </w:r>
            <w:r>
              <w:rPr>
                <w:rFonts w:hint="eastAsia"/>
                <w:sz w:val="24"/>
              </w:rPr>
              <w:t>种；鲁山有古树名木千余株，有全国罕见的千年古银杏群，有彰显悠久人文历史的古柏，有昭示岁月苍桑的柿树王，有蕴含着美丽传说的老栎树等。</w:t>
            </w:r>
          </w:p>
          <w:p>
            <w:pPr>
              <w:spacing w:line="520" w:lineRule="exact"/>
              <w:ind w:firstLine="480" w:firstLineChars="200"/>
              <w:jc w:val="left"/>
              <w:rPr>
                <w:rFonts w:ascii="Times New Roman" w:hAnsi="Times New Roman"/>
                <w:bCs/>
                <w:sz w:val="24"/>
              </w:rPr>
            </w:pPr>
            <w:r>
              <w:rPr>
                <w:rFonts w:hint="eastAsia" w:ascii="Times New Roman" w:hAnsi="Times New Roman"/>
                <w:bCs/>
                <w:sz w:val="24"/>
              </w:rPr>
              <w:t>项目区域500m范围生物资源比较单一，主要为农田作物、人工花草和树木，以及一些地方性杂草；动物资源主要为当地常见鸟类，昆虫及鱼类，无列入《国家重点保护野生植物名录》和《国家重点保护野生动物名录》的动植物。</w:t>
            </w:r>
          </w:p>
          <w:p>
            <w:pPr>
              <w:widowControl/>
              <w:spacing w:line="520" w:lineRule="exact"/>
              <w:ind w:firstLine="482" w:firstLineChars="200"/>
              <w:jc w:val="left"/>
              <w:rPr>
                <w:rFonts w:ascii="Times New Roman" w:hAnsi="Times New Roman"/>
                <w:b/>
                <w:bCs/>
                <w:sz w:val="24"/>
              </w:rPr>
            </w:pPr>
            <w:r>
              <w:rPr>
                <w:rFonts w:hint="eastAsia" w:ascii="Times New Roman" w:hAnsi="Times New Roman"/>
                <w:b/>
                <w:bCs/>
                <w:sz w:val="24"/>
              </w:rPr>
              <w:t>8、文物古迹</w:t>
            </w:r>
          </w:p>
          <w:p>
            <w:pPr>
              <w:spacing w:line="520" w:lineRule="exact"/>
              <w:ind w:firstLine="480" w:firstLineChars="200"/>
              <w:rPr>
                <w:rFonts w:ascii="Times New Roman" w:hAnsi="Times New Roman"/>
                <w:sz w:val="24"/>
              </w:rPr>
            </w:pPr>
            <w:r>
              <w:rPr>
                <w:rFonts w:hint="eastAsia" w:ascii="Times New Roman" w:hAnsi="Times New Roman"/>
                <w:sz w:val="24"/>
              </w:rPr>
              <w:t>鲁山县是墨子的故乡，现有琴台、文庙、望城岗冶铁遗址、元次山碑和望城岗遗址等历史文物古迹，主要分布在县城区域。</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（1）古琴台</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鲁山县城中心区有条古老的街市叫琴台街，琴台街因唐朝开元年间鲁山县令元德秀所修琴台而得名。</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（2）鲁山文庙</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鲁山文庙位于鲁山县城第一高中院内，建国前后均为学校所借用。重点保护区：以圣祠的东北墙角为基点，向北延伸15米；向南60米；向东15米；向西40米。一般保护区：以重点保护线向外延伸30米。</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（3）望城岗冶铁遗址</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望城岗冶铁遗址位于鲁山县城西南望城岗村后土岗上，东起严家岗，西至贺楼村南，南至望城岗村。东西长约1200米，南北宽400米，总面积48万平方米。遗址灰层最厚处达6米以上。地表散存着大量的矿石粉、青石、木炭、砂子、炉渣等，器物残范、炉底等冶铁、铸铁遗物随处可见。1963年6月，被公布为河南省重点文物保护单位。</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（4）元次山碑</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元次山碑，又名容州都督元结碑，全称《唐故容州都督兼御史中丞本管经略使元君表墓碑铭并序》。碑原在河南鲁山县城北青岭元结墓前 ,现位于鲁山县鲁山一高校园内，外有明代修建之碑亭为其遮挡风雨。系唐代大书法家颜真卿于大历七年（公元772年）63岁时为好友元结亲手撰写并书丹的悼文。全文以寸半见方的楷书写就，字迹浑厚雄健，遒劲秀拔，气势磅礴，充溢着宁折不弯的浩然正气。是颜体的代表作品之一，其拓片曾于1972年赴日本展出。该碑1963年被公布为河南省重点文物保护单位。2006年05月25日，元次山碑作为唐代石刻，被国务院批准列入第六批全国重点文物保护单位名单。</w:t>
            </w:r>
          </w:p>
          <w:p>
            <w:pPr>
              <w:widowControl/>
              <w:spacing w:line="520" w:lineRule="exact"/>
              <w:ind w:firstLine="480" w:firstLineChars="200"/>
              <w:jc w:val="left"/>
              <w:rPr>
                <w:rFonts w:ascii="Times New Roman" w:hAnsi="Times New Roman"/>
                <w:sz w:val="24"/>
              </w:rPr>
            </w:pPr>
            <w:r>
              <w:rPr>
                <w:rFonts w:hint="eastAsia" w:ascii="Times New Roman" w:hAnsi="Times New Roman"/>
                <w:sz w:val="24"/>
              </w:rPr>
              <w:t>经调查，项目周边500m未发现地表文物遗迹。</w:t>
            </w:r>
          </w:p>
          <w:p>
            <w:pPr>
              <w:pStyle w:val="91"/>
              <w:ind w:firstLine="482"/>
              <w:rPr>
                <w:rFonts w:ascii="Times New Roman" w:hAnsi="Times New Roman" w:cs="宋体"/>
                <w:b/>
                <w:bCs/>
                <w:kern w:val="0"/>
              </w:rPr>
            </w:pPr>
            <w:r>
              <w:rPr>
                <w:rFonts w:hint="eastAsia" w:ascii="Times New Roman" w:hAnsi="Times New Roman"/>
                <w:b/>
                <w:bCs/>
              </w:rPr>
              <w:t>9、</w:t>
            </w:r>
            <w:r>
              <w:rPr>
                <w:rFonts w:hint="eastAsia" w:ascii="Times New Roman" w:hAnsi="Times New Roman" w:cs="宋体"/>
                <w:b/>
                <w:bCs/>
                <w:kern w:val="0"/>
              </w:rPr>
              <w:t>与昭平台水库饮用水源地的相符性分析</w:t>
            </w:r>
          </w:p>
          <w:p>
            <w:pPr>
              <w:pStyle w:val="91"/>
              <w:rPr>
                <w:rFonts w:ascii="Times New Roman" w:hAnsi="Times New Roman" w:cs="宋体"/>
                <w:kern w:val="0"/>
              </w:rPr>
            </w:pPr>
            <w:r>
              <w:rPr>
                <w:rFonts w:ascii="Times New Roman" w:hAnsi="Times New Roman" w:cs="宋体"/>
                <w:kern w:val="0"/>
              </w:rPr>
              <w:t>根据《平顶山市饮用水源保护区调整技术报告》及其批复文件《河南省环境保护厅关于进一步明确昭平台水库地表水源保护区范围的函》（豫环函【2013】57号），昭平台水库地表水源保护区调整后的保护范围如下：</w:t>
            </w:r>
          </w:p>
          <w:p>
            <w:pPr>
              <w:pStyle w:val="91"/>
              <w:rPr>
                <w:rFonts w:ascii="Times New Roman" w:hAnsi="Times New Roman" w:cs="宋体"/>
                <w:kern w:val="0"/>
              </w:rPr>
            </w:pPr>
            <w:r>
              <w:rPr>
                <w:rFonts w:ascii="Times New Roman" w:hAnsi="Times New Roman" w:cs="宋体"/>
                <w:kern w:val="0"/>
              </w:rPr>
              <w:t>一级保护区范围为东起昭平台水库大坝，西至沙河入库口向库区延伸3376m的断面，连接北侧姑嫂石庙院和南侧西坡村所在半岛得到的一级保护区边界的水域范围；一级保护区水域（正常水位线171.4m）以上纵深200m，遇环库路则以环库路为边界的陆域；沙河干流昭平台水库至白龟山水库之间的水域。一级保护区面积为46.55km</w:t>
            </w:r>
            <w:r>
              <w:rPr>
                <w:rFonts w:ascii="Times New Roman" w:hAnsi="Times New Roman" w:cs="宋体"/>
                <w:kern w:val="0"/>
                <w:vertAlign w:val="superscript"/>
              </w:rPr>
              <w:t>2</w:t>
            </w:r>
            <w:r>
              <w:rPr>
                <w:rFonts w:ascii="Times New Roman" w:hAnsi="Times New Roman" w:cs="宋体"/>
                <w:kern w:val="0"/>
              </w:rPr>
              <w:t>。</w:t>
            </w:r>
          </w:p>
          <w:p>
            <w:pPr>
              <w:pStyle w:val="91"/>
              <w:rPr>
                <w:rFonts w:ascii="Times New Roman" w:hAnsi="Times New Roman" w:cs="宋体"/>
                <w:kern w:val="0"/>
              </w:rPr>
            </w:pPr>
            <w:r>
              <w:rPr>
                <w:rFonts w:ascii="Times New Roman" w:hAnsi="Times New Roman" w:cs="宋体"/>
                <w:kern w:val="0"/>
              </w:rPr>
              <w:t>二级保护区范围为一级保护区边界向上游延伸2000m，东起一级保护区边界，西北至东王村，西南至石桥村的水域范围；一级保护区陆域边界、二级保护区水域（正常水位线171.4m）以外，环库路以内的陆域；七里河、将相河、瀼河、肥河、大浪河入河口向上游延伸1000m水域及其沿岸纵深50m陆域范围。二级保护区面积为19.57km</w:t>
            </w:r>
            <w:r>
              <w:rPr>
                <w:rFonts w:ascii="Times New Roman" w:hAnsi="Times New Roman" w:cs="宋体"/>
                <w:kern w:val="0"/>
                <w:vertAlign w:val="superscript"/>
              </w:rPr>
              <w:t>2</w:t>
            </w:r>
            <w:r>
              <w:rPr>
                <w:rFonts w:ascii="Times New Roman" w:hAnsi="Times New Roman" w:cs="宋体"/>
                <w:kern w:val="0"/>
              </w:rPr>
              <w:t>。</w:t>
            </w:r>
          </w:p>
          <w:p>
            <w:pPr>
              <w:pStyle w:val="91"/>
              <w:rPr>
                <w:rFonts w:ascii="Times New Roman" w:hAnsi="Times New Roman" w:cs="宋体"/>
                <w:kern w:val="0"/>
              </w:rPr>
            </w:pPr>
            <w:r>
              <w:rPr>
                <w:rFonts w:ascii="Times New Roman" w:hAnsi="Times New Roman" w:cs="宋体"/>
                <w:kern w:val="0"/>
              </w:rPr>
              <w:t>准保护区范围为昭平台水库上游入库河流水域及其沿岸500m的陆域。准保护区面积为168.60km</w:t>
            </w:r>
            <w:r>
              <w:rPr>
                <w:rFonts w:ascii="Times New Roman" w:hAnsi="Times New Roman" w:cs="宋体"/>
                <w:kern w:val="0"/>
                <w:vertAlign w:val="superscript"/>
              </w:rPr>
              <w:t>2</w:t>
            </w:r>
            <w:r>
              <w:rPr>
                <w:rFonts w:ascii="Times New Roman" w:hAnsi="Times New Roman" w:cs="宋体"/>
                <w:kern w:val="0"/>
              </w:rPr>
              <w:t>。</w:t>
            </w:r>
          </w:p>
          <w:p>
            <w:pPr>
              <w:spacing w:line="520" w:lineRule="exact"/>
              <w:ind w:firstLine="480" w:firstLineChars="200"/>
              <w:rPr>
                <w:rFonts w:ascii="Times New Roman" w:hAnsi="Times New Roman"/>
                <w:bCs/>
                <w:sz w:val="24"/>
              </w:rPr>
            </w:pPr>
            <w:r>
              <w:rPr>
                <w:rFonts w:hint="eastAsia" w:ascii="Times New Roman" w:hAnsi="Times New Roman" w:cs="宋体"/>
                <w:kern w:val="0"/>
                <w:sz w:val="24"/>
              </w:rPr>
              <w:t>本项目位于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eastAsia="宋体" w:cs="Times New Roman"/>
                <w:color w:val="000000"/>
                <w:sz w:val="24"/>
                <w:lang w:val="zh-CN"/>
              </w:rPr>
              <w:t>内</w:t>
            </w:r>
            <w:r>
              <w:rPr>
                <w:rFonts w:hint="eastAsia" w:ascii="Times New Roman" w:hAnsi="Times New Roman" w:eastAsia="宋体" w:cs="Times New Roman"/>
                <w:color w:val="000000"/>
                <w:sz w:val="24"/>
                <w:lang w:val="zh-CN" w:eastAsia="zh-CN"/>
              </w:rPr>
              <w:t>东北角</w:t>
            </w:r>
            <w:r>
              <w:rPr>
                <w:rFonts w:hint="eastAsia" w:ascii="Times New Roman" w:hAnsi="Times New Roman" w:cs="宋体"/>
                <w:kern w:val="0"/>
                <w:sz w:val="24"/>
              </w:rPr>
              <w:t>，</w:t>
            </w:r>
            <w:r>
              <w:rPr>
                <w:rFonts w:ascii="Times New Roman" w:hAnsi="Times New Roman"/>
                <w:bCs/>
                <w:sz w:val="24"/>
              </w:rPr>
              <w:t>位于沙河北侧约</w:t>
            </w:r>
            <w:r>
              <w:rPr>
                <w:rFonts w:hint="eastAsia" w:ascii="Times New Roman" w:hAnsi="Times New Roman"/>
                <w:bCs/>
                <w:sz w:val="24"/>
                <w:lang w:val="en-US" w:eastAsia="zh-CN"/>
              </w:rPr>
              <w:t>1.54</w:t>
            </w:r>
            <w:r>
              <w:rPr>
                <w:rFonts w:ascii="Times New Roman" w:hAnsi="Times New Roman"/>
                <w:bCs/>
                <w:sz w:val="24"/>
              </w:rPr>
              <w:t>km处，不在昭平台水库和沙河水源保护区范围内。</w:t>
            </w:r>
          </w:p>
          <w:p>
            <w:pPr>
              <w:tabs>
                <w:tab w:val="left" w:pos="8160"/>
              </w:tabs>
              <w:spacing w:line="520" w:lineRule="exact"/>
              <w:ind w:firstLine="482" w:firstLineChars="200"/>
              <w:jc w:val="left"/>
              <w:textAlignment w:val="baseline"/>
              <w:rPr>
                <w:rFonts w:ascii="Times New Roman" w:hAnsi="Times New Roman"/>
                <w:b/>
                <w:bCs/>
                <w:color w:val="000000"/>
                <w:sz w:val="24"/>
              </w:rPr>
            </w:pPr>
            <w:r>
              <w:rPr>
                <w:rFonts w:hint="eastAsia" w:ascii="Times New Roman" w:hAnsi="Times New Roman"/>
                <w:b/>
                <w:bCs/>
                <w:sz w:val="24"/>
              </w:rPr>
              <w:t>10、</w:t>
            </w:r>
            <w:r>
              <w:rPr>
                <w:rFonts w:ascii="Times New Roman" w:hAnsi="Times New Roman"/>
                <w:b/>
                <w:bCs/>
                <w:color w:val="000000"/>
                <w:sz w:val="24"/>
              </w:rPr>
              <w:t>与《</w:t>
            </w:r>
            <w:r>
              <w:rPr>
                <w:rFonts w:hint="eastAsia" w:ascii="Times New Roman" w:hAnsi="Times New Roman"/>
                <w:b/>
                <w:bCs/>
                <w:color w:val="000000"/>
                <w:sz w:val="24"/>
              </w:rPr>
              <w:t>鲁山县</w:t>
            </w:r>
            <w:r>
              <w:rPr>
                <w:rFonts w:ascii="Times New Roman" w:hAnsi="Times New Roman"/>
                <w:b/>
                <w:bCs/>
                <w:color w:val="000000"/>
                <w:sz w:val="24"/>
              </w:rPr>
              <w:t>2019年大气污染防治攻坚战等3个实施方案的通知</w:t>
            </w:r>
            <w:r>
              <w:rPr>
                <w:rFonts w:hint="eastAsia" w:ascii="Times New Roman" w:hAnsi="Times New Roman"/>
                <w:b/>
                <w:bCs/>
                <w:color w:val="000000"/>
                <w:sz w:val="24"/>
              </w:rPr>
              <w:t>》</w:t>
            </w:r>
            <w:r>
              <w:rPr>
                <w:rFonts w:ascii="Times New Roman" w:hAnsi="Times New Roman"/>
                <w:b/>
                <w:bCs/>
                <w:color w:val="000000"/>
                <w:sz w:val="24"/>
              </w:rPr>
              <w:t>（</w:t>
            </w:r>
            <w:r>
              <w:rPr>
                <w:rFonts w:hint="eastAsia" w:ascii="Times New Roman" w:hAnsi="Times New Roman"/>
                <w:b/>
                <w:bCs/>
                <w:color w:val="000000"/>
                <w:sz w:val="24"/>
              </w:rPr>
              <w:t>鲁</w:t>
            </w:r>
            <w:r>
              <w:rPr>
                <w:rFonts w:ascii="Times New Roman" w:hAnsi="Times New Roman"/>
                <w:b/>
                <w:bCs/>
                <w:color w:val="000000"/>
                <w:sz w:val="24"/>
              </w:rPr>
              <w:t>政〔2019〕</w:t>
            </w:r>
            <w:r>
              <w:rPr>
                <w:rFonts w:hint="eastAsia" w:ascii="Times New Roman" w:hAnsi="Times New Roman"/>
                <w:b/>
                <w:bCs/>
                <w:color w:val="000000"/>
                <w:sz w:val="24"/>
              </w:rPr>
              <w:t>7</w:t>
            </w:r>
            <w:r>
              <w:rPr>
                <w:rFonts w:ascii="Times New Roman" w:hAnsi="Times New Roman"/>
                <w:b/>
                <w:bCs/>
                <w:color w:val="000000"/>
                <w:sz w:val="24"/>
              </w:rPr>
              <w:t>号）相符性</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为持续改善全县环境空气质量，打赢打好大气污染防治攻坚战，根据《平顶山市人民政府办公室关于印发平顶山市2019年大气污染防治攻坚战等3个实施方案的通知》（平政办〔2019〕4号）等有关要求，特制定本方案。</w:t>
            </w:r>
          </w:p>
          <w:p>
            <w:pPr>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二、工作目标</w:t>
            </w:r>
          </w:p>
          <w:p>
            <w:pPr>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到2019年底，全市PM</w:t>
            </w:r>
            <w:r>
              <w:rPr>
                <w:rFonts w:ascii="Times New Roman" w:hAnsi="Times New Roman"/>
                <w:color w:val="000000"/>
                <w:sz w:val="24"/>
                <w:vertAlign w:val="subscript"/>
              </w:rPr>
              <w:t>2.5</w:t>
            </w:r>
            <w:r>
              <w:rPr>
                <w:rFonts w:ascii="Times New Roman" w:hAnsi="Times New Roman"/>
                <w:color w:val="000000"/>
                <w:sz w:val="24"/>
              </w:rPr>
              <w:t>（细颗粒物）年均浓度达到45微克/立方米以下，PM</w:t>
            </w:r>
            <w:r>
              <w:rPr>
                <w:rFonts w:ascii="Times New Roman" w:hAnsi="Times New Roman"/>
                <w:color w:val="000000"/>
                <w:sz w:val="24"/>
                <w:vertAlign w:val="subscript"/>
              </w:rPr>
              <w:t>10</w:t>
            </w:r>
            <w:r>
              <w:rPr>
                <w:rFonts w:ascii="Times New Roman" w:hAnsi="Times New Roman"/>
                <w:color w:val="000000"/>
                <w:sz w:val="24"/>
              </w:rPr>
              <w:t>（可吸入颗粒物）年均浓度达到82微克/立方米以下，全年优良天数达到市定242天以上。</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六）打好扬尘治理提效战役。县扬尘污染防控办公室要充分发挥职能，统筹协调各类扬尘管控、城市日常保洁、道路清扫等扬尘污染防治工作，指导县住建、交通、水利、国土部门严格落实扬尘治理具体工作标准和各项工作制度，提高城市清洁效果，加强城市绿化建设，全面提升扬尘污染治理水平。</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21. 强化工地扬尘污染防治。</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1）严格落实施工工地“六个百分之百”（施工现场百分之百围挡，物料堆放百分之百覆盖，裸露地面百分之百绿化或覆盖，进出车辆百分之百冲洗，拆除和土方作业百分之百喷淋，渣土运输车辆百分之百封闭）、开复工验收、“三员”（扬尘污染防治监督员、网格员、管理员）管理、扬尘防治预算管理等制度，建成“两个禁止”（禁止现场搅拌混凝土、禁止现场配置砂浆）信息化监管平台。各类长距离的市政、公路、水利等线性工程，全面实行分段施工。建筑面积 5000 平方米及以上的施工工地、长度200米以上的市政、国省干线公路、中标价 1000 万元以上且长度1公里以上的河道治理等线性工程和中型规模以上水利枢纽工程安装扬尘在线监测监控设备并与当地主管部门监控平台联网。行业主管部门依据职责，对未落实“六个百分之百”等扬尘污染防治要求的建设、施工、监理等单位，依法处罚，采取挂牌督办、媒体曝光、列入“黑名单”、禁止其参与建设市场招投标、暂停办理工程质量、安全监督备案及施工许可等综合措施。</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七）打好工业绿色升级战役。组织开展工业企业“六治理、一实施”，即开展非电行业提标治理、重点行业无组织排放治理、工业炉窑专项治理、VOCs（挥发性有机物）专项治理、锅炉综合整治、铸造行业深度治理，实施绿色环保调度制度，持续减少工业企业污染物排放总量，推动工业企业绿色发展转型。</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44. 强化重污染天气应急管控。</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（1）夯实应急减排清单。2019年9月底前，结合全县第二次污染源普查的涉气企业情况，在 2018 年重污染天气应急减排清单基础上，按行业、按地域补充完善管控企业范围，细化不同时段、不同区域、不同行业、不同排放水平的工业企业、施工工地的管控措施等, 依据主要污染物排放量（烟粉尘、二氧化硫、氮氧化物、挥发性有机物），科学确定红、橙、黄预警级别下停限产和减排措施，进一步夯实重污染天气应急管控清单。</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（2）科学制定减排措施。按照</w:t>
            </w:r>
            <w:r>
              <w:rPr>
                <w:rFonts w:hint="eastAsia" w:ascii="Times New Roman" w:hAnsi="Times New Roman"/>
                <w:color w:val="000000"/>
                <w:sz w:val="24"/>
              </w:rPr>
              <w:t>“</w:t>
            </w:r>
            <w:r>
              <w:rPr>
                <w:rFonts w:ascii="Times New Roman" w:hAnsi="Times New Roman"/>
                <w:color w:val="000000"/>
                <w:sz w:val="24"/>
              </w:rPr>
              <w:t>多排多限、少排少限、不排不限</w:t>
            </w:r>
            <w:r>
              <w:rPr>
                <w:rFonts w:hint="eastAsia" w:ascii="Times New Roman" w:hAnsi="Times New Roman"/>
                <w:color w:val="000000"/>
                <w:sz w:val="24"/>
              </w:rPr>
              <w:t>”</w:t>
            </w:r>
            <w:r>
              <w:rPr>
                <w:rFonts w:ascii="Times New Roman" w:hAnsi="Times New Roman"/>
                <w:color w:val="000000"/>
                <w:sz w:val="24"/>
              </w:rPr>
              <w:t>的原则，科学制定应急减排措施，严禁</w:t>
            </w:r>
            <w:r>
              <w:rPr>
                <w:rFonts w:hint="eastAsia" w:ascii="Times New Roman" w:hAnsi="Times New Roman"/>
                <w:color w:val="000000"/>
                <w:sz w:val="24"/>
              </w:rPr>
              <w:t>“</w:t>
            </w:r>
            <w:r>
              <w:rPr>
                <w:rFonts w:ascii="Times New Roman" w:hAnsi="Times New Roman"/>
                <w:color w:val="000000"/>
                <w:sz w:val="24"/>
              </w:rPr>
              <w:t>一刀切</w:t>
            </w:r>
            <w:r>
              <w:rPr>
                <w:rFonts w:hint="eastAsia" w:ascii="Times New Roman" w:hAnsi="Times New Roman"/>
                <w:color w:val="000000"/>
                <w:sz w:val="24"/>
              </w:rPr>
              <w:t>”</w:t>
            </w:r>
            <w:r>
              <w:rPr>
                <w:rFonts w:ascii="Times New Roman" w:hAnsi="Times New Roman"/>
                <w:color w:val="000000"/>
                <w:sz w:val="24"/>
              </w:rPr>
              <w:t>。应急减排措施应有效减少企业生产活动全过程的污染物排放，同行业内企业应根据污染物排放绩效水平进行排序，优先管控绩效较差的企业；企业内部应优先选取污染物排放量较大且能够快速安全减排的工艺环节；对由于生产工艺等因素无法快速实现停限产的化工等企业，尽可能通过提高治污效率减少污染物排放，也可实施便于操作的分阶段、分轮次轮流停产方案。对已达到绿色环保引领要求的企业，原则上不再纳入橙色以下应急管控。</w:t>
            </w:r>
          </w:p>
          <w:p>
            <w:pPr>
              <w:tabs>
                <w:tab w:val="left" w:pos="8160"/>
              </w:tabs>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（3）加强重污染天气环保—电力联合监控。2019年10月底前，按照省统一要求，完善全县重污染天气管控企业信息，按照</w:t>
            </w:r>
            <w:r>
              <w:rPr>
                <w:rFonts w:hint="eastAsia" w:ascii="Times New Roman" w:hAnsi="Times New Roman"/>
                <w:color w:val="000000"/>
                <w:sz w:val="24"/>
              </w:rPr>
              <w:t>“</w:t>
            </w:r>
            <w:r>
              <w:rPr>
                <w:rFonts w:ascii="Times New Roman" w:hAnsi="Times New Roman"/>
                <w:color w:val="000000"/>
                <w:sz w:val="24"/>
              </w:rPr>
              <w:t>一户一卡</w:t>
            </w:r>
            <w:r>
              <w:rPr>
                <w:rFonts w:hint="eastAsia" w:ascii="Times New Roman" w:hAnsi="Times New Roman"/>
                <w:color w:val="000000"/>
                <w:sz w:val="24"/>
              </w:rPr>
              <w:t>”</w:t>
            </w:r>
            <w:r>
              <w:rPr>
                <w:rFonts w:ascii="Times New Roman" w:hAnsi="Times New Roman"/>
                <w:color w:val="000000"/>
                <w:sz w:val="24"/>
              </w:rPr>
              <w:t>签订工作流程，明确管控企业电量阀值，实现对管控企业用电量、重点企业污染物排放指标的每日监控。依据每日监控信息，将电力信息、排放信息和环保执法有效结合，提升环保执法准确性，及时对可疑企业进行核实，严格落实停限产措施。</w:t>
            </w:r>
          </w:p>
          <w:p>
            <w:pPr>
              <w:keepNext w:val="0"/>
              <w:keepLines w:val="0"/>
              <w:pageBreakBefore w:val="0"/>
              <w:widowControl w:val="0"/>
              <w:tabs>
                <w:tab w:val="left" w:pos="8160"/>
              </w:tabs>
              <w:kinsoku/>
              <w:wordWrap/>
              <w:overflowPunct/>
              <w:topLinePunct w:val="0"/>
              <w:bidi w:val="0"/>
              <w:snapToGrid/>
              <w:spacing w:line="520" w:lineRule="exact"/>
              <w:ind w:firstLine="480" w:firstLineChars="200"/>
              <w:jc w:val="left"/>
              <w:textAlignment w:val="baseline"/>
              <w:rPr>
                <w:rFonts w:ascii="Times New Roman" w:hAnsi="Times New Roman"/>
                <w:color w:val="000000"/>
                <w:sz w:val="24"/>
              </w:rPr>
            </w:pPr>
            <w:r>
              <w:rPr>
                <w:rFonts w:ascii="Times New Roman" w:hAnsi="Times New Roman"/>
                <w:color w:val="000000"/>
                <w:sz w:val="24"/>
              </w:rPr>
              <w:t>（4）强化大宗物料运输应急减排。钢铁、建材、焦化、化工、矿山等涉及大宗物料运输的重点用车企业以及城市物流配送企业要制定错峰运输方案，纳入当地应急管控清单，在橙色及以上重污染天气预警期间，原则上不允许柴油货车进出厂区（保证安全生产运行、运输民生保障物资或特殊需求产品的国五及以上车辆除外）。重点用车企业以及城市物流配送企业在车辆出入口安装视频监控系统，并保留监控记录三个月以上，秋冬季期间每日登记所有柴油货车进出情况，并保留至2020年4月30日。</w:t>
            </w:r>
          </w:p>
          <w:p>
            <w:pPr>
              <w:pStyle w:val="14"/>
              <w:keepNext w:val="0"/>
              <w:keepLines w:val="0"/>
              <w:pageBreakBefore w:val="0"/>
              <w:widowControl w:val="0"/>
              <w:kinsoku/>
              <w:wordWrap/>
              <w:overflowPunct/>
              <w:topLinePunct w:val="0"/>
              <w:autoSpaceDE w:val="0"/>
              <w:autoSpaceDN w:val="0"/>
              <w:bidi w:val="0"/>
              <w:adjustRightInd w:val="0"/>
              <w:snapToGrid/>
              <w:spacing w:line="520" w:lineRule="exact"/>
              <w:ind w:left="0" w:right="0" w:firstLine="480" w:firstLineChars="200"/>
              <w:jc w:val="left"/>
              <w:textAlignment w:val="auto"/>
              <w:rPr>
                <w:rFonts w:ascii="Times New Roman" w:hAnsi="Times New Roman" w:eastAsia="宋体" w:cs="黑体"/>
                <w:color w:val="000000"/>
                <w:kern w:val="2"/>
                <w:sz w:val="24"/>
                <w:szCs w:val="24"/>
                <w:lang w:val="en-US" w:eastAsia="zh-CN" w:bidi="ar-SA"/>
              </w:rPr>
            </w:pPr>
            <w:r>
              <w:rPr>
                <w:rFonts w:hint="eastAsia" w:ascii="Times New Roman" w:hAnsi="Times New Roman" w:eastAsia="宋体" w:cs="黑体"/>
                <w:color w:val="000000"/>
                <w:kern w:val="2"/>
                <w:sz w:val="24"/>
                <w:szCs w:val="24"/>
                <w:lang w:val="en-US" w:eastAsia="zh-CN" w:bidi="ar-SA"/>
              </w:rPr>
              <w:t>本项目</w:t>
            </w:r>
            <w:r>
              <w:rPr>
                <w:rFonts w:ascii="Times New Roman" w:hAnsi="Times New Roman" w:eastAsia="宋体" w:cs="黑体"/>
                <w:color w:val="000000"/>
                <w:kern w:val="2"/>
                <w:sz w:val="24"/>
                <w:szCs w:val="24"/>
                <w:lang w:val="en-US" w:eastAsia="zh-CN" w:bidi="ar-SA"/>
              </w:rPr>
              <w:t>施工期严格按照《</w:t>
            </w:r>
            <w:r>
              <w:rPr>
                <w:rFonts w:hint="eastAsia" w:ascii="Times New Roman" w:hAnsi="Times New Roman" w:eastAsia="宋体" w:cs="黑体"/>
                <w:color w:val="000000"/>
                <w:kern w:val="2"/>
                <w:sz w:val="24"/>
                <w:szCs w:val="24"/>
                <w:lang w:val="en-US" w:eastAsia="zh-CN" w:bidi="ar-SA"/>
              </w:rPr>
              <w:t>鲁山</w:t>
            </w:r>
            <w:r>
              <w:rPr>
                <w:rFonts w:ascii="Times New Roman" w:hAnsi="Times New Roman" w:eastAsia="宋体" w:cs="黑体"/>
                <w:color w:val="000000"/>
                <w:kern w:val="2"/>
                <w:sz w:val="24"/>
                <w:szCs w:val="24"/>
                <w:lang w:val="en-US" w:eastAsia="zh-CN" w:bidi="ar-SA"/>
              </w:rPr>
              <w:t>县2019年大气污染防治攻坚战实施方案》中规定进行，施工期在施工场地设置围挡、拆除和土方作业喷淋抑尘、堆场覆盖、物料密闭运输、进出车辆冲洗等措施，做到两个禁止，</w:t>
            </w:r>
            <w:r>
              <w:rPr>
                <w:rFonts w:hint="eastAsia" w:ascii="Times New Roman" w:hAnsi="Times New Roman" w:eastAsia="宋体" w:cs="黑体"/>
                <w:color w:val="000000"/>
                <w:kern w:val="2"/>
                <w:sz w:val="24"/>
                <w:szCs w:val="24"/>
                <w:lang w:val="en-US" w:eastAsia="zh-CN" w:bidi="ar-SA"/>
              </w:rPr>
              <w:t>八</w:t>
            </w:r>
            <w:r>
              <w:rPr>
                <w:rFonts w:ascii="Times New Roman" w:hAnsi="Times New Roman" w:eastAsia="宋体" w:cs="黑体"/>
                <w:color w:val="000000"/>
                <w:kern w:val="2"/>
                <w:sz w:val="24"/>
                <w:szCs w:val="24"/>
                <w:lang w:val="en-US" w:eastAsia="zh-CN" w:bidi="ar-SA"/>
              </w:rPr>
              <w:t>个百分百，以降低施工活动对周围环境空气的影响。</w:t>
            </w: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firstLine="480" w:firstLineChars="200"/>
              <w:jc w:val="left"/>
              <w:rPr>
                <w:rFonts w:ascii="Times New Roman" w:hAnsi="Times New Roman"/>
                <w:color w:val="000000"/>
                <w:sz w:val="24"/>
              </w:rPr>
            </w:pPr>
          </w:p>
          <w:p>
            <w:pPr>
              <w:pStyle w:val="14"/>
              <w:spacing w:before="156" w:beforeLines="50" w:after="156" w:afterLines="50" w:line="360" w:lineRule="auto"/>
              <w:ind w:left="0" w:right="0"/>
              <w:jc w:val="left"/>
              <w:rPr>
                <w:rFonts w:ascii="Times New Roman" w:hAnsi="Times New Roman" w:cs="Times New Roman"/>
                <w:b/>
                <w:color w:val="000000"/>
                <w:sz w:val="24"/>
                <w:szCs w:val="24"/>
              </w:rPr>
            </w:pPr>
          </w:p>
        </w:tc>
      </w:tr>
    </w:tbl>
    <w:p>
      <w:pPr>
        <w:pStyle w:val="14"/>
        <w:ind w:left="91"/>
        <w:jc w:val="left"/>
        <w:rPr>
          <w:rFonts w:ascii="Times New Roman" w:hAnsi="Times New Roman" w:cs="Times New Roman"/>
          <w:b/>
          <w:bCs/>
          <w:color w:val="000000"/>
          <w:sz w:val="30"/>
          <w:szCs w:val="30"/>
        </w:rPr>
      </w:pPr>
      <w:r>
        <w:rPr>
          <w:rFonts w:ascii="Times New Roman" w:hAnsi="Times New Roman" w:cs="Times New Roman"/>
          <w:b/>
          <w:bCs/>
          <w:color w:val="000000"/>
          <w:sz w:val="30"/>
          <w:szCs w:val="30"/>
        </w:rPr>
        <w:t>环境质量状况</w:t>
      </w:r>
    </w:p>
    <w:tbl>
      <w:tblPr>
        <w:tblStyle w:val="3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jc w:val="center"/>
        </w:trPr>
        <w:tc>
          <w:tcPr>
            <w:tcW w:w="9354" w:type="dxa"/>
          </w:tcPr>
          <w:p>
            <w:pPr>
              <w:pStyle w:val="14"/>
              <w:ind w:left="0"/>
              <w:jc w:val="left"/>
              <w:rPr>
                <w:rFonts w:ascii="Times New Roman" w:hAnsi="Times New Roman" w:cs="Times New Roman"/>
                <w:b/>
                <w:bCs/>
                <w:color w:val="000000"/>
                <w:szCs w:val="28"/>
              </w:rPr>
            </w:pPr>
            <w:r>
              <w:rPr>
                <w:rFonts w:ascii="Times New Roman" w:hAnsi="Times New Roman" w:cs="Times New Roman"/>
                <w:b/>
                <w:bCs/>
                <w:color w:val="000000"/>
                <w:szCs w:val="28"/>
              </w:rPr>
              <w:t>建设项目所在地区域环境质量现状及主要环境问题（环境空气、地表水、地下水、声环境、生态环境等）</w:t>
            </w:r>
          </w:p>
          <w:p>
            <w:pPr>
              <w:spacing w:line="520" w:lineRule="exact"/>
              <w:ind w:firstLine="482" w:firstLineChars="200"/>
              <w:rPr>
                <w:rFonts w:ascii="Times New Roman" w:hAnsi="Times New Roman"/>
                <w:b/>
                <w:bCs/>
                <w:sz w:val="24"/>
              </w:rPr>
            </w:pPr>
            <w:r>
              <w:rPr>
                <w:rFonts w:ascii="Times New Roman" w:hAnsi="Times New Roman"/>
                <w:b/>
                <w:bCs/>
                <w:sz w:val="24"/>
              </w:rPr>
              <w:t>一、环境空气</w:t>
            </w:r>
          </w:p>
          <w:p>
            <w:pPr>
              <w:adjustRightInd w:val="0"/>
              <w:snapToGrid w:val="0"/>
              <w:spacing w:line="520" w:lineRule="exact"/>
              <w:ind w:firstLine="480" w:firstLineChars="200"/>
              <w:rPr>
                <w:rFonts w:ascii="Times New Roman" w:hAnsi="Times New Roman"/>
                <w:sz w:val="24"/>
                <w:highlight w:val="yellow"/>
              </w:rPr>
            </w:pPr>
            <w:r>
              <w:rPr>
                <w:rFonts w:hint="eastAsia" w:ascii="Times New Roman" w:hAnsi="Times New Roman"/>
                <w:snapToGrid w:val="0"/>
                <w:kern w:val="0"/>
                <w:sz w:val="24"/>
              </w:rPr>
              <w:t>根据环境空气质量功能区划分，项目所在地为二类功能区。环境空气质量执行《环境空气质量标准》（GB3095-2012）中规定的二级标准。</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本次环境空气质量现状引用河南省城市环境空气质量自动监控中对鲁山县的监测数据，监测时间为201</w:t>
            </w:r>
            <w:r>
              <w:rPr>
                <w:rFonts w:hint="default" w:ascii="Times New Roman" w:hAnsi="Times New Roman" w:cs="Times New Roman"/>
                <w:bCs/>
                <w:sz w:val="24"/>
                <w:lang w:val="en-US" w:eastAsia="zh-CN"/>
              </w:rPr>
              <w:t>9</w:t>
            </w:r>
            <w:r>
              <w:rPr>
                <w:rFonts w:hint="default" w:ascii="Times New Roman" w:hAnsi="Times New Roman" w:cs="Times New Roman"/>
                <w:bCs/>
                <w:sz w:val="24"/>
              </w:rPr>
              <w:t>年</w:t>
            </w:r>
            <w:r>
              <w:rPr>
                <w:rFonts w:hint="default" w:ascii="Times New Roman" w:hAnsi="Times New Roman" w:cs="Times New Roman"/>
                <w:bCs/>
                <w:sz w:val="24"/>
                <w:lang w:val="en-US" w:eastAsia="zh-CN"/>
              </w:rPr>
              <w:t>01月~2019年12月</w:t>
            </w:r>
            <w:r>
              <w:rPr>
                <w:rFonts w:hint="default" w:ascii="Times New Roman" w:hAnsi="Times New Roman" w:cs="Times New Roman"/>
                <w:bCs/>
                <w:sz w:val="24"/>
              </w:rPr>
              <w:t>，监测因子为SO</w:t>
            </w:r>
            <w:r>
              <w:rPr>
                <w:rFonts w:hint="default" w:ascii="Times New Roman" w:hAnsi="Times New Roman" w:cs="Times New Roman"/>
                <w:bCs/>
                <w:sz w:val="24"/>
                <w:vertAlign w:val="subscript"/>
              </w:rPr>
              <w:t>2</w:t>
            </w:r>
            <w:r>
              <w:rPr>
                <w:rFonts w:hint="default" w:ascii="Times New Roman" w:hAnsi="Times New Roman" w:cs="Times New Roman"/>
                <w:bCs/>
                <w:sz w:val="24"/>
              </w:rPr>
              <w:t>、NO</w:t>
            </w:r>
            <w:r>
              <w:rPr>
                <w:rFonts w:hint="default" w:ascii="Times New Roman" w:hAnsi="Times New Roman" w:cs="Times New Roman"/>
                <w:bCs/>
                <w:sz w:val="24"/>
                <w:vertAlign w:val="subscript"/>
              </w:rPr>
              <w:t>2</w:t>
            </w:r>
            <w:r>
              <w:rPr>
                <w:rFonts w:hint="default" w:ascii="Times New Roman" w:hAnsi="Times New Roman" w:cs="Times New Roman"/>
                <w:bCs/>
                <w:sz w:val="24"/>
              </w:rPr>
              <w:t>、PM</w:t>
            </w:r>
            <w:r>
              <w:rPr>
                <w:rFonts w:hint="default" w:ascii="Times New Roman" w:hAnsi="Times New Roman" w:cs="Times New Roman"/>
                <w:bCs/>
                <w:sz w:val="24"/>
                <w:vertAlign w:val="subscript"/>
              </w:rPr>
              <w:t>10</w:t>
            </w:r>
            <w:r>
              <w:rPr>
                <w:rFonts w:hint="default" w:ascii="Times New Roman" w:hAnsi="Times New Roman" w:cs="Times New Roman"/>
                <w:bCs/>
                <w:sz w:val="24"/>
              </w:rPr>
              <w:t>、PM</w:t>
            </w:r>
            <w:r>
              <w:rPr>
                <w:rFonts w:hint="default" w:ascii="Times New Roman" w:hAnsi="Times New Roman" w:cs="Times New Roman"/>
                <w:bCs/>
                <w:sz w:val="24"/>
                <w:vertAlign w:val="subscript"/>
              </w:rPr>
              <w:t>2.5</w:t>
            </w:r>
            <w:r>
              <w:rPr>
                <w:rFonts w:hint="default" w:ascii="Times New Roman" w:hAnsi="Times New Roman" w:cs="Times New Roman"/>
                <w:bCs/>
                <w:sz w:val="24"/>
              </w:rPr>
              <w:t>、CO、O</w:t>
            </w:r>
            <w:r>
              <w:rPr>
                <w:rFonts w:hint="default" w:ascii="Times New Roman" w:hAnsi="Times New Roman" w:cs="Times New Roman"/>
                <w:bCs/>
                <w:sz w:val="24"/>
                <w:vertAlign w:val="subscript"/>
              </w:rPr>
              <w:t>3</w:t>
            </w:r>
            <w:r>
              <w:rPr>
                <w:rFonts w:hint="default" w:ascii="Times New Roman" w:hAnsi="Times New Roman" w:cs="Times New Roman"/>
                <w:bCs/>
                <w:sz w:val="24"/>
              </w:rPr>
              <w:t>共6项，环境空气质量常规监测数据统计结果见下表。</w:t>
            </w:r>
          </w:p>
          <w:p>
            <w:pPr>
              <w:pStyle w:val="8"/>
              <w:ind w:firstLine="1200" w:firstLineChars="500"/>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4</w:t>
            </w:r>
            <w:r>
              <w:rPr>
                <w:rFonts w:hint="default" w:ascii="Times New Roman" w:hAnsi="Times New Roman" w:eastAsia="黑体" w:cs="Times New Roman"/>
                <w:bCs/>
                <w:sz w:val="24"/>
                <w:szCs w:val="24"/>
              </w:rPr>
              <w:t xml:space="preserve">               常规环境空气质量监测数据</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215"/>
              <w:gridCol w:w="1605"/>
              <w:gridCol w:w="1661"/>
              <w:gridCol w:w="1559"/>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监测点位</w:t>
                  </w:r>
                </w:p>
              </w:tc>
              <w:tc>
                <w:tcPr>
                  <w:tcW w:w="1215"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监测因子</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取样时间</w:t>
                  </w:r>
                </w:p>
              </w:tc>
              <w:tc>
                <w:tcPr>
                  <w:tcW w:w="1661"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监测结果</w:t>
                  </w:r>
                </w:p>
              </w:tc>
              <w:tc>
                <w:tcPr>
                  <w:tcW w:w="1559"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标准限值</w:t>
                  </w:r>
                </w:p>
              </w:tc>
              <w:tc>
                <w:tcPr>
                  <w:tcW w:w="1238"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155" w:type="dxa"/>
                  <w:vMerge w:val="restart"/>
                  <w:tcBorders>
                    <w:top w:val="nil"/>
                    <w:left w:val="single" w:color="auto" w:sz="4" w:space="0"/>
                    <w:bottom w:val="single" w:color="auto" w:sz="4" w:space="0"/>
                    <w:right w:val="single" w:color="auto" w:sz="4" w:space="0"/>
                  </w:tcBorders>
                  <w:noWrap w:val="0"/>
                  <w:vAlign w:val="center"/>
                </w:tcPr>
                <w:p>
                  <w:pPr>
                    <w:pStyle w:val="14"/>
                    <w:spacing w:before="0" w:line="240" w:lineRule="auto"/>
                    <w:ind w:left="0" w:right="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鲁山县</w:t>
                  </w:r>
                </w:p>
                <w:p>
                  <w:pPr>
                    <w:pStyle w:val="14"/>
                    <w:spacing w:before="0" w:after="100" w:afterAutospacing="1" w:line="240" w:lineRule="auto"/>
                    <w:ind w:left="0" w:right="0"/>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SO</w:t>
                  </w:r>
                  <w:r>
                    <w:rPr>
                      <w:rFonts w:hint="default" w:ascii="Times New Roman" w:hAnsi="Times New Roman" w:cs="Times New Roman"/>
                      <w:bCs/>
                      <w:color w:val="000000"/>
                      <w:sz w:val="21"/>
                      <w:szCs w:val="21"/>
                      <w:vertAlign w:val="subscript"/>
                    </w:rPr>
                    <w:t>2</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11</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60ug/m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NO</w:t>
                  </w:r>
                  <w:r>
                    <w:rPr>
                      <w:rFonts w:hint="default" w:ascii="Times New Roman" w:hAnsi="Times New Roman" w:cs="Times New Roman"/>
                      <w:bCs/>
                      <w:color w:val="000000"/>
                      <w:sz w:val="21"/>
                      <w:szCs w:val="21"/>
                      <w:vertAlign w:val="subscript"/>
                    </w:rPr>
                    <w:t>2</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28</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10</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98</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70ug/m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2.5</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46</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35ug/m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O</w:t>
                  </w:r>
                  <w:r>
                    <w:rPr>
                      <w:rFonts w:hint="default" w:ascii="Times New Roman" w:hAnsi="Times New Roman" w:cs="Times New Roman"/>
                      <w:bCs/>
                      <w:color w:val="000000"/>
                      <w:sz w:val="21"/>
                      <w:szCs w:val="21"/>
                      <w:vertAlign w:val="subscript"/>
                    </w:rPr>
                    <w:t>3</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line="240" w:lineRule="auto"/>
                    <w:ind w:left="9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日最大8h平均</w:t>
                  </w:r>
                </w:p>
              </w:tc>
              <w:tc>
                <w:tcPr>
                  <w:tcW w:w="1661"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191</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160ug/m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CO</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24h平均</w:t>
                  </w:r>
                </w:p>
              </w:tc>
              <w:tc>
                <w:tcPr>
                  <w:tcW w:w="1661"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1.485</w:t>
                  </w:r>
                  <w:r>
                    <w:rPr>
                      <w:rFonts w:hint="default" w:ascii="Times New Roman" w:hAnsi="Times New Roman" w:cs="Times New Roman"/>
                      <w:bCs/>
                      <w:color w:val="000000"/>
                      <w:sz w:val="21"/>
                      <w:szCs w:val="21"/>
                    </w:rPr>
                    <w:t>mg/m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4mg/m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4"/>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bl>
          <w:p>
            <w:pPr>
              <w:adjustRightInd w:val="0"/>
              <w:snapToGrid w:val="0"/>
              <w:spacing w:line="520" w:lineRule="exact"/>
              <w:ind w:firstLine="480" w:firstLineChars="200"/>
              <w:rPr>
                <w:rFonts w:ascii="Times New Roman" w:hAnsi="Times New Roman"/>
                <w:snapToGrid w:val="0"/>
                <w:kern w:val="0"/>
                <w:sz w:val="24"/>
              </w:rPr>
            </w:pPr>
            <w:r>
              <w:rPr>
                <w:rFonts w:hint="eastAsia" w:ascii="Times New Roman" w:hAnsi="Times New Roman"/>
                <w:snapToGrid w:val="0"/>
                <w:kern w:val="0"/>
                <w:sz w:val="24"/>
              </w:rPr>
              <w:t>由上表可知，区域环境空气质量除PM</w:t>
            </w:r>
            <w:r>
              <w:rPr>
                <w:rFonts w:hint="eastAsia" w:ascii="Times New Roman" w:hAnsi="Times New Roman"/>
                <w:snapToGrid w:val="0"/>
                <w:kern w:val="0"/>
                <w:sz w:val="24"/>
                <w:vertAlign w:val="subscript"/>
              </w:rPr>
              <w:t>10</w:t>
            </w:r>
            <w:r>
              <w:rPr>
                <w:rFonts w:hint="eastAsia" w:ascii="Times New Roman" w:hAnsi="Times New Roman"/>
                <w:snapToGrid w:val="0"/>
                <w:kern w:val="0"/>
                <w:sz w:val="24"/>
              </w:rPr>
              <w:t>、PM</w:t>
            </w:r>
            <w:r>
              <w:rPr>
                <w:rFonts w:hint="eastAsia" w:ascii="Times New Roman" w:hAnsi="Times New Roman"/>
                <w:snapToGrid w:val="0"/>
                <w:kern w:val="0"/>
                <w:sz w:val="24"/>
                <w:vertAlign w:val="subscript"/>
              </w:rPr>
              <w:t>2.5</w:t>
            </w:r>
            <w:r>
              <w:rPr>
                <w:rFonts w:hint="eastAsia" w:ascii="Times New Roman" w:hAnsi="Times New Roman"/>
                <w:snapToGrid w:val="0"/>
                <w:kern w:val="0"/>
                <w:sz w:val="24"/>
              </w:rPr>
              <w:t>超标外，其余各监测因子均达标。</w:t>
            </w:r>
          </w:p>
          <w:p>
            <w:pPr>
              <w:adjustRightInd w:val="0"/>
              <w:snapToGrid w:val="0"/>
              <w:spacing w:line="500" w:lineRule="exact"/>
              <w:ind w:firstLine="480" w:firstLineChars="200"/>
              <w:contextualSpacing/>
              <w:rPr>
                <w:rFonts w:ascii="Times New Roman" w:hAnsi="Times New Roman"/>
                <w:snapToGrid w:val="0"/>
                <w:kern w:val="0"/>
                <w:sz w:val="24"/>
              </w:rPr>
            </w:pPr>
            <w:r>
              <w:rPr>
                <w:rFonts w:hint="default" w:ascii="Times New Roman" w:hAnsi="Times New Roman" w:cs="Times New Roman"/>
                <w:bCs/>
                <w:sz w:val="24"/>
              </w:rPr>
              <w:t>随着《平顶山市2020年大气污染防治攻坚战实施方案》</w:t>
            </w:r>
            <w:r>
              <w:rPr>
                <w:rFonts w:hint="eastAsia" w:ascii="Times New Roman" w:hAnsi="Times New Roman" w:cs="Times New Roman"/>
                <w:bCs/>
                <w:sz w:val="24"/>
                <w:lang w:eastAsia="zh-CN"/>
              </w:rPr>
              <w:t>的实施，</w:t>
            </w:r>
            <w:r>
              <w:rPr>
                <w:rFonts w:hint="eastAsia" w:ascii="Times New Roman" w:hAnsi="Times New Roman" w:cs="Times New Roman"/>
                <w:sz w:val="24"/>
                <w:szCs w:val="20"/>
              </w:rPr>
              <w:t>通过采取削减煤炭消费总量，构建全区清洁取暖体系，开展工业燃煤设施拆改，推进燃煤锅炉综合整治，推进燃煤锅炉综合整治，强化重点工业企业无组织排放治理，加强物料堆场，施工工地等管理，切实减少细颗粒物产生和排放，强化挥发性有机物（VOCs）污染防治等措施，改善当地环境质量，使空气质量将逐渐转好。</w:t>
            </w:r>
          </w:p>
          <w:p>
            <w:pPr>
              <w:spacing w:line="520" w:lineRule="exact"/>
              <w:ind w:firstLine="482" w:firstLineChars="200"/>
              <w:rPr>
                <w:rFonts w:ascii="Times New Roman" w:hAnsi="Times New Roman"/>
                <w:b/>
                <w:bCs/>
                <w:sz w:val="24"/>
              </w:rPr>
            </w:pPr>
            <w:r>
              <w:rPr>
                <w:rFonts w:ascii="Times New Roman" w:hAnsi="Times New Roman"/>
                <w:b/>
                <w:bCs/>
                <w:sz w:val="24"/>
              </w:rPr>
              <w:t>二、地表水环境</w:t>
            </w:r>
          </w:p>
          <w:p>
            <w:pPr>
              <w:adjustRightInd w:val="0"/>
              <w:snapToGrid w:val="0"/>
              <w:spacing w:line="520" w:lineRule="exact"/>
              <w:ind w:firstLine="480" w:firstLineChars="200"/>
              <w:rPr>
                <w:rFonts w:ascii="Times New Roman" w:hAnsi="Times New Roman"/>
                <w:snapToGrid w:val="0"/>
                <w:kern w:val="0"/>
                <w:sz w:val="24"/>
              </w:rPr>
            </w:pPr>
            <w:r>
              <w:rPr>
                <w:rFonts w:ascii="Times New Roman" w:hAnsi="Times New Roman"/>
                <w:sz w:val="24"/>
              </w:rPr>
              <w:t>距离</w:t>
            </w:r>
            <w:r>
              <w:rPr>
                <w:rFonts w:hint="eastAsia" w:ascii="Times New Roman" w:hAnsi="Times New Roman" w:cs="Times New Roman"/>
                <w:sz w:val="24"/>
              </w:rPr>
              <w:t>本项目</w:t>
            </w:r>
            <w:r>
              <w:rPr>
                <w:rFonts w:ascii="Times New Roman" w:hAnsi="Times New Roman"/>
                <w:sz w:val="24"/>
              </w:rPr>
              <w:t>最近的地表水体为项目</w:t>
            </w:r>
            <w:r>
              <w:rPr>
                <w:rFonts w:hint="eastAsia" w:ascii="Times New Roman" w:hAnsi="Times New Roman"/>
                <w:sz w:val="24"/>
                <w:lang w:eastAsia="zh-CN"/>
              </w:rPr>
              <w:t>东北</w:t>
            </w:r>
            <w:r>
              <w:rPr>
                <w:rFonts w:hint="eastAsia" w:ascii="Times New Roman" w:hAnsi="Times New Roman"/>
                <w:sz w:val="24"/>
              </w:rPr>
              <w:t>侧</w:t>
            </w:r>
            <w:r>
              <w:rPr>
                <w:rFonts w:ascii="Times New Roman" w:hAnsi="Times New Roman"/>
                <w:sz w:val="24"/>
              </w:rPr>
              <w:t>约</w:t>
            </w:r>
            <w:r>
              <w:rPr>
                <w:rFonts w:hint="eastAsia" w:ascii="Times New Roman" w:hAnsi="Times New Roman"/>
                <w:sz w:val="24"/>
                <w:lang w:val="en-US" w:eastAsia="zh-CN"/>
              </w:rPr>
              <w:t>60</w:t>
            </w:r>
            <w:r>
              <w:rPr>
                <w:rFonts w:ascii="Times New Roman" w:hAnsi="Times New Roman"/>
                <w:sz w:val="24"/>
              </w:rPr>
              <w:t>m</w:t>
            </w:r>
            <w:r>
              <w:rPr>
                <w:rFonts w:hint="eastAsia" w:ascii="Times New Roman" w:hAnsi="Times New Roman"/>
                <w:sz w:val="24"/>
              </w:rPr>
              <w:t>处</w:t>
            </w:r>
            <w:r>
              <w:rPr>
                <w:rFonts w:ascii="Times New Roman" w:hAnsi="Times New Roman"/>
                <w:sz w:val="24"/>
              </w:rPr>
              <w:t>的</w:t>
            </w:r>
            <w:r>
              <w:rPr>
                <w:rFonts w:hint="eastAsia" w:ascii="Times New Roman" w:hAnsi="Times New Roman"/>
                <w:sz w:val="24"/>
                <w:lang w:eastAsia="zh-CN"/>
              </w:rPr>
              <w:t>白果树河</w:t>
            </w:r>
            <w:r>
              <w:rPr>
                <w:rFonts w:hint="eastAsia" w:ascii="Times New Roman" w:hAnsi="Times New Roman"/>
                <w:sz w:val="24"/>
              </w:rPr>
              <w:t>，本项目废水经污水处理站处理后排入鲁山县利民污水处理厂进一步处理，</w:t>
            </w:r>
            <w:r>
              <w:rPr>
                <w:rFonts w:hint="eastAsia" w:ascii="Times New Roman" w:hAnsi="Times New Roman"/>
                <w:color w:val="auto"/>
                <w:sz w:val="24"/>
              </w:rPr>
              <w:t>最终排入将相河，</w:t>
            </w:r>
            <w:r>
              <w:rPr>
                <w:rFonts w:hint="eastAsia" w:ascii="Times New Roman" w:hAnsi="Times New Roman"/>
                <w:sz w:val="24"/>
              </w:rPr>
              <w:t>将相河属沙河支流。</w:t>
            </w:r>
            <w:r>
              <w:rPr>
                <w:rFonts w:hint="eastAsia" w:ascii="Times New Roman" w:hAnsi="Times New Roman"/>
                <w:snapToGrid w:val="0"/>
                <w:kern w:val="0"/>
                <w:sz w:val="24"/>
              </w:rPr>
              <w:t>为了解当地地表水体的现状情况，本次评价引用平顶山市环境监测站201</w:t>
            </w:r>
            <w:r>
              <w:rPr>
                <w:rFonts w:hint="eastAsia" w:ascii="Times New Roman" w:hAnsi="Times New Roman"/>
                <w:snapToGrid w:val="0"/>
                <w:kern w:val="0"/>
                <w:sz w:val="24"/>
                <w:lang w:val="en-US" w:eastAsia="zh-CN"/>
              </w:rPr>
              <w:t>9</w:t>
            </w:r>
            <w:r>
              <w:rPr>
                <w:rFonts w:hint="eastAsia" w:ascii="Times New Roman" w:hAnsi="Times New Roman"/>
                <w:snapToGrid w:val="0"/>
                <w:kern w:val="0"/>
                <w:sz w:val="24"/>
              </w:rPr>
              <w:t>年</w:t>
            </w:r>
            <w:r>
              <w:rPr>
                <w:rFonts w:hint="eastAsia" w:ascii="Times New Roman" w:hAnsi="Times New Roman"/>
                <w:snapToGrid w:val="0"/>
                <w:kern w:val="0"/>
                <w:sz w:val="24"/>
                <w:lang w:val="en-US" w:eastAsia="zh-CN"/>
              </w:rPr>
              <w:t>01</w:t>
            </w:r>
            <w:r>
              <w:rPr>
                <w:rFonts w:hint="eastAsia" w:ascii="Times New Roman" w:hAnsi="Times New Roman"/>
                <w:snapToGrid w:val="0"/>
                <w:kern w:val="0"/>
                <w:sz w:val="24"/>
              </w:rPr>
              <w:t>月～12月沙河</w:t>
            </w:r>
            <w:r>
              <w:rPr>
                <w:rFonts w:hint="eastAsia" w:ascii="Times New Roman" w:hAnsi="Times New Roman"/>
                <w:snapToGrid w:val="0"/>
                <w:kern w:val="0"/>
                <w:sz w:val="24"/>
                <w:lang w:eastAsia="zh-CN"/>
              </w:rPr>
              <w:t>关庙杜</w:t>
            </w:r>
            <w:r>
              <w:rPr>
                <w:rFonts w:hint="eastAsia" w:ascii="Times New Roman" w:hAnsi="Times New Roman"/>
                <w:snapToGrid w:val="0"/>
                <w:kern w:val="0"/>
                <w:sz w:val="24"/>
              </w:rPr>
              <w:t>断面</w:t>
            </w:r>
            <w:r>
              <w:rPr>
                <w:rFonts w:hint="eastAsia" w:ascii="Times New Roman" w:hAnsi="Times New Roman"/>
                <w:bCs/>
                <w:snapToGrid w:val="0"/>
                <w:kern w:val="0"/>
                <w:sz w:val="24"/>
              </w:rPr>
              <w:t>（位于项目区下游约</w:t>
            </w:r>
            <w:r>
              <w:rPr>
                <w:rFonts w:hint="eastAsia" w:ascii="Times New Roman" w:hAnsi="Times New Roman"/>
                <w:bCs/>
                <w:snapToGrid w:val="0"/>
                <w:kern w:val="0"/>
                <w:sz w:val="24"/>
                <w:lang w:val="en-US" w:eastAsia="zh-CN"/>
              </w:rPr>
              <w:t>12</w:t>
            </w:r>
            <w:r>
              <w:rPr>
                <w:rFonts w:hint="eastAsia" w:ascii="Times New Roman" w:hAnsi="Times New Roman"/>
                <w:bCs/>
                <w:snapToGrid w:val="0"/>
                <w:kern w:val="0"/>
                <w:sz w:val="24"/>
              </w:rPr>
              <w:t>km）</w:t>
            </w:r>
            <w:r>
              <w:rPr>
                <w:rFonts w:hint="eastAsia" w:ascii="Times New Roman" w:hAnsi="Times New Roman"/>
                <w:snapToGrid w:val="0"/>
                <w:kern w:val="0"/>
                <w:sz w:val="24"/>
              </w:rPr>
              <w:t>的监测数据，</w:t>
            </w:r>
            <w:r>
              <w:rPr>
                <w:rFonts w:ascii="Times New Roman" w:hAnsi="Times New Roman"/>
                <w:snapToGrid w:val="0"/>
                <w:kern w:val="0"/>
                <w:sz w:val="24"/>
              </w:rPr>
              <w:t>统计结果详见</w:t>
            </w:r>
            <w:r>
              <w:rPr>
                <w:rFonts w:hint="eastAsia" w:ascii="Times New Roman" w:hAnsi="Times New Roman"/>
                <w:snapToGrid w:val="0"/>
                <w:kern w:val="0"/>
                <w:sz w:val="24"/>
              </w:rPr>
              <w:t>下表。</w:t>
            </w:r>
          </w:p>
          <w:p>
            <w:pPr>
              <w:autoSpaceDE w:val="0"/>
              <w:autoSpaceDN w:val="0"/>
              <w:adjustRightInd w:val="0"/>
              <w:snapToGrid w:val="0"/>
              <w:spacing w:beforeLines="50"/>
              <w:ind w:firstLine="480" w:firstLineChars="200"/>
              <w:jc w:val="center"/>
              <w:rPr>
                <w:rFonts w:ascii="Times New Roman" w:hAnsi="Times New Roman" w:eastAsia="黑体" w:cs="Times New Roman"/>
                <w:sz w:val="24"/>
                <w:szCs w:val="22"/>
              </w:rPr>
            </w:pPr>
            <w:r>
              <w:rPr>
                <w:rFonts w:hint="eastAsia" w:ascii="Times New Roman" w:hAnsi="Times New Roman" w:eastAsia="黑体" w:cs="Times New Roman"/>
                <w:sz w:val="24"/>
                <w:szCs w:val="22"/>
              </w:rPr>
              <w:t>表</w:t>
            </w:r>
            <w:r>
              <w:rPr>
                <w:rFonts w:hint="eastAsia" w:ascii="Times New Roman" w:hAnsi="Times New Roman" w:eastAsia="黑体" w:cs="Times New Roman"/>
                <w:sz w:val="24"/>
                <w:szCs w:val="22"/>
                <w:lang w:val="en-US" w:eastAsia="zh-CN"/>
              </w:rPr>
              <w:t>5</w:t>
            </w:r>
            <w:r>
              <w:rPr>
                <w:rFonts w:ascii="Times New Roman" w:hAnsi="Times New Roman" w:eastAsia="黑体" w:cs="Times New Roman"/>
                <w:sz w:val="24"/>
                <w:szCs w:val="22"/>
              </w:rPr>
              <w:t xml:space="preserve">  </w:t>
            </w:r>
            <w:r>
              <w:rPr>
                <w:rFonts w:hint="eastAsia" w:ascii="Times New Roman" w:hAnsi="Times New Roman" w:eastAsia="黑体" w:cs="Times New Roman"/>
                <w:sz w:val="24"/>
                <w:szCs w:val="22"/>
              </w:rPr>
              <w:t xml:space="preserve">  </w:t>
            </w:r>
            <w:r>
              <w:rPr>
                <w:rFonts w:ascii="Times New Roman" w:hAnsi="Times New Roman" w:eastAsia="黑体" w:cs="Times New Roman"/>
                <w:sz w:val="24"/>
                <w:szCs w:val="22"/>
              </w:rPr>
              <w:t>水质现状统计结果</w:t>
            </w:r>
            <w:r>
              <w:rPr>
                <w:rFonts w:hint="eastAsia" w:ascii="Times New Roman" w:hAnsi="Times New Roman" w:eastAsia="黑体" w:cs="Times New Roman"/>
                <w:sz w:val="24"/>
                <w:szCs w:val="22"/>
              </w:rPr>
              <w:t>一览表</w:t>
            </w:r>
            <w:r>
              <w:rPr>
                <w:rFonts w:ascii="Times New Roman" w:hAnsi="Times New Roman" w:eastAsia="黑体" w:cs="Times New Roman"/>
                <w:sz w:val="24"/>
                <w:szCs w:val="22"/>
              </w:rPr>
              <w:t xml:space="preserve">     </w:t>
            </w:r>
            <w:r>
              <w:rPr>
                <w:rFonts w:hint="eastAsia" w:ascii="Times New Roman" w:hAnsi="Times New Roman" w:eastAsia="黑体" w:cs="Times New Roman"/>
                <w:sz w:val="24"/>
                <w:szCs w:val="22"/>
              </w:rPr>
              <w:t xml:space="preserve">  </w:t>
            </w:r>
            <w:r>
              <w:rPr>
                <w:rFonts w:ascii="Times New Roman" w:hAnsi="Times New Roman" w:eastAsia="黑体" w:cs="Times New Roman"/>
                <w:sz w:val="24"/>
                <w:szCs w:val="22"/>
              </w:rPr>
              <w:t>（单位：mg/L，pH无量纲）</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0" w:type="dxa"/>
                <w:bottom w:w="0" w:type="dxa"/>
                <w:right w:w="0" w:type="dxa"/>
              </w:tblCellMar>
            </w:tblPr>
            <w:tblGrid>
              <w:gridCol w:w="1209"/>
              <w:gridCol w:w="1830"/>
              <w:gridCol w:w="1625"/>
              <w:gridCol w:w="1015"/>
              <w:gridCol w:w="1426"/>
              <w:gridCol w:w="203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2" w:type="pct"/>
                  <w:vAlign w:val="center"/>
                </w:tcPr>
                <w:p>
                  <w:pPr>
                    <w:adjustRightInd w:val="0"/>
                    <w:snapToGrid w:val="0"/>
                    <w:spacing w:line="360" w:lineRule="exact"/>
                    <w:jc w:val="center"/>
                    <w:rPr>
                      <w:rFonts w:ascii="Times New Roman" w:hAnsi="Times New Roman"/>
                      <w:b/>
                    </w:rPr>
                  </w:pPr>
                  <w:r>
                    <w:rPr>
                      <w:rFonts w:ascii="Times New Roman" w:hAnsi="Times New Roman"/>
                      <w:b/>
                    </w:rPr>
                    <w:t>监测</w:t>
                  </w:r>
                </w:p>
                <w:p>
                  <w:pPr>
                    <w:adjustRightInd w:val="0"/>
                    <w:snapToGrid w:val="0"/>
                    <w:spacing w:line="360" w:lineRule="exact"/>
                    <w:jc w:val="center"/>
                    <w:rPr>
                      <w:rFonts w:ascii="Times New Roman" w:hAnsi="Times New Roman"/>
                      <w:b/>
                    </w:rPr>
                  </w:pPr>
                  <w:r>
                    <w:rPr>
                      <w:rFonts w:ascii="Times New Roman" w:hAnsi="Times New Roman"/>
                      <w:b/>
                    </w:rPr>
                    <w:t>断面</w:t>
                  </w:r>
                </w:p>
              </w:tc>
              <w:tc>
                <w:tcPr>
                  <w:tcW w:w="1001" w:type="pct"/>
                  <w:vAlign w:val="center"/>
                </w:tcPr>
                <w:p>
                  <w:pPr>
                    <w:adjustRightInd w:val="0"/>
                    <w:snapToGrid w:val="0"/>
                    <w:spacing w:line="360" w:lineRule="exact"/>
                    <w:jc w:val="center"/>
                    <w:rPr>
                      <w:rFonts w:ascii="Times New Roman" w:hAnsi="Times New Roman"/>
                      <w:b/>
                    </w:rPr>
                  </w:pPr>
                  <w:r>
                    <w:rPr>
                      <w:rFonts w:ascii="Times New Roman" w:hAnsi="Times New Roman"/>
                      <w:b/>
                    </w:rPr>
                    <w:t>评价指标</w:t>
                  </w:r>
                </w:p>
              </w:tc>
              <w:tc>
                <w:tcPr>
                  <w:tcW w:w="889" w:type="pct"/>
                  <w:vAlign w:val="center"/>
                </w:tcPr>
                <w:p>
                  <w:pPr>
                    <w:adjustRightInd w:val="0"/>
                    <w:snapToGrid w:val="0"/>
                    <w:spacing w:line="360" w:lineRule="exact"/>
                    <w:jc w:val="center"/>
                    <w:rPr>
                      <w:rFonts w:ascii="Times New Roman" w:hAnsi="Times New Roman"/>
                      <w:b/>
                    </w:rPr>
                  </w:pPr>
                  <w:r>
                    <w:rPr>
                      <w:rFonts w:ascii="Times New Roman" w:hAnsi="Times New Roman"/>
                      <w:b/>
                    </w:rPr>
                    <w:t>pH</w:t>
                  </w:r>
                </w:p>
              </w:tc>
              <w:tc>
                <w:tcPr>
                  <w:tcW w:w="555" w:type="pct"/>
                  <w:vAlign w:val="center"/>
                </w:tcPr>
                <w:p>
                  <w:pPr>
                    <w:adjustRightInd w:val="0"/>
                    <w:snapToGrid w:val="0"/>
                    <w:spacing w:line="360" w:lineRule="exact"/>
                    <w:jc w:val="center"/>
                    <w:rPr>
                      <w:rFonts w:ascii="Times New Roman" w:hAnsi="Times New Roman"/>
                      <w:b/>
                    </w:rPr>
                  </w:pPr>
                  <w:r>
                    <w:rPr>
                      <w:rFonts w:ascii="Times New Roman" w:hAnsi="Times New Roman"/>
                      <w:b/>
                    </w:rPr>
                    <w:t>COD</w:t>
                  </w:r>
                </w:p>
              </w:tc>
              <w:tc>
                <w:tcPr>
                  <w:tcW w:w="780" w:type="pct"/>
                  <w:vAlign w:val="center"/>
                </w:tcPr>
                <w:p>
                  <w:pPr>
                    <w:adjustRightInd w:val="0"/>
                    <w:snapToGrid w:val="0"/>
                    <w:spacing w:line="360" w:lineRule="exact"/>
                    <w:jc w:val="center"/>
                    <w:rPr>
                      <w:rFonts w:ascii="Times New Roman" w:hAnsi="Times New Roman"/>
                      <w:b/>
                    </w:rPr>
                  </w:pPr>
                  <w:r>
                    <w:rPr>
                      <w:rFonts w:ascii="Times New Roman" w:hAnsi="Times New Roman"/>
                      <w:b/>
                    </w:rPr>
                    <w:t>BOD</w:t>
                  </w:r>
                  <w:r>
                    <w:rPr>
                      <w:rFonts w:ascii="Times New Roman" w:hAnsi="Times New Roman"/>
                      <w:b/>
                      <w:vertAlign w:val="subscript"/>
                    </w:rPr>
                    <w:t>5</w:t>
                  </w:r>
                </w:p>
              </w:tc>
              <w:tc>
                <w:tcPr>
                  <w:tcW w:w="1112" w:type="pct"/>
                  <w:vAlign w:val="center"/>
                </w:tcPr>
                <w:p>
                  <w:pPr>
                    <w:adjustRightInd w:val="0"/>
                    <w:snapToGrid w:val="0"/>
                    <w:spacing w:line="360" w:lineRule="exact"/>
                    <w:jc w:val="center"/>
                    <w:rPr>
                      <w:rFonts w:ascii="Times New Roman" w:hAnsi="Times New Roman"/>
                      <w:b/>
                    </w:rPr>
                  </w:pPr>
                  <w:r>
                    <w:rPr>
                      <w:rFonts w:ascii="Times New Roman" w:hAnsi="Times New Roman"/>
                      <w:b/>
                    </w:rPr>
                    <w:t>NH</w:t>
                  </w:r>
                  <w:r>
                    <w:rPr>
                      <w:rFonts w:ascii="Times New Roman" w:hAnsi="Times New Roman"/>
                      <w:b/>
                      <w:vertAlign w:val="subscript"/>
                    </w:rPr>
                    <w:t>3</w:t>
                  </w:r>
                  <w:r>
                    <w:rPr>
                      <w:rFonts w:ascii="Times New Roman" w:hAnsi="Times New Roman"/>
                      <w:b/>
                    </w:rPr>
                    <w:t>-N</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2" w:type="pct"/>
                  <w:vMerge w:val="restart"/>
                  <w:vAlign w:val="center"/>
                </w:tcPr>
                <w:p>
                  <w:pPr>
                    <w:adjustRightInd w:val="0"/>
                    <w:snapToGrid w:val="0"/>
                    <w:spacing w:line="360" w:lineRule="exact"/>
                    <w:jc w:val="center"/>
                    <w:rPr>
                      <w:rFonts w:ascii="Times New Roman" w:hAnsi="Times New Roman"/>
                    </w:rPr>
                  </w:pPr>
                  <w:r>
                    <w:rPr>
                      <w:rFonts w:hint="eastAsia" w:ascii="Times New Roman" w:hAnsi="Times New Roman"/>
                    </w:rPr>
                    <w:t>沙河</w:t>
                  </w:r>
                </w:p>
                <w:p>
                  <w:pPr>
                    <w:adjustRightInd w:val="0"/>
                    <w:snapToGrid w:val="0"/>
                    <w:spacing w:line="360" w:lineRule="exact"/>
                    <w:jc w:val="center"/>
                    <w:rPr>
                      <w:rFonts w:ascii="Times New Roman" w:hAnsi="Times New Roman"/>
                    </w:rPr>
                  </w:pPr>
                  <w:r>
                    <w:rPr>
                      <w:rFonts w:hint="eastAsia" w:ascii="Times New Roman" w:hAnsi="Times New Roman"/>
                      <w:lang w:eastAsia="zh-CN"/>
                    </w:rPr>
                    <w:t>关庙杜</w:t>
                  </w:r>
                  <w:r>
                    <w:rPr>
                      <w:rFonts w:hint="eastAsia" w:ascii="Times New Roman" w:hAnsi="Times New Roman"/>
                    </w:rPr>
                    <w:t>断面</w:t>
                  </w:r>
                </w:p>
              </w:tc>
              <w:tc>
                <w:tcPr>
                  <w:tcW w:w="1001" w:type="pct"/>
                  <w:vAlign w:val="center"/>
                </w:tcPr>
                <w:p>
                  <w:pPr>
                    <w:adjustRightInd w:val="0"/>
                    <w:snapToGrid w:val="0"/>
                    <w:spacing w:line="360" w:lineRule="exact"/>
                    <w:jc w:val="center"/>
                    <w:rPr>
                      <w:rFonts w:ascii="Times New Roman" w:hAnsi="Times New Roman"/>
                    </w:rPr>
                  </w:pPr>
                  <w:r>
                    <w:rPr>
                      <w:rFonts w:ascii="Times New Roman" w:hAnsi="Times New Roman"/>
                    </w:rPr>
                    <w:t>测值范围</w:t>
                  </w:r>
                </w:p>
              </w:tc>
              <w:tc>
                <w:tcPr>
                  <w:tcW w:w="889" w:type="pct"/>
                  <w:vAlign w:val="center"/>
                </w:tcPr>
                <w:p>
                  <w:pPr>
                    <w:adjustRightInd w:val="0"/>
                    <w:snapToGrid w:val="0"/>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7.24</w:t>
                  </w:r>
                  <w:r>
                    <w:rPr>
                      <w:rFonts w:ascii="Times New Roman" w:hAnsi="Times New Roman"/>
                    </w:rPr>
                    <w:t>~</w:t>
                  </w:r>
                  <w:r>
                    <w:rPr>
                      <w:rFonts w:hint="eastAsia" w:ascii="Times New Roman" w:hAnsi="Times New Roman"/>
                      <w:lang w:val="en-US" w:eastAsia="zh-CN"/>
                    </w:rPr>
                    <w:t>8.38</w:t>
                  </w:r>
                </w:p>
              </w:tc>
              <w:tc>
                <w:tcPr>
                  <w:tcW w:w="555" w:type="pct"/>
                  <w:vAlign w:val="center"/>
                </w:tcPr>
                <w:p>
                  <w:pPr>
                    <w:adjustRightInd w:val="0"/>
                    <w:snapToGrid w:val="0"/>
                    <w:spacing w:line="360" w:lineRule="exact"/>
                    <w:jc w:val="center"/>
                    <w:rPr>
                      <w:rFonts w:hint="default" w:ascii="Times New Roman" w:hAnsi="Times New Roman" w:eastAsia="宋体"/>
                      <w:lang w:val="en-US" w:eastAsia="zh-CN"/>
                    </w:rPr>
                  </w:pPr>
                  <w:r>
                    <w:rPr>
                      <w:rFonts w:hint="eastAsia" w:ascii="Times New Roman" w:hAnsi="Times New Roman"/>
                    </w:rPr>
                    <w:t>5.0</w:t>
                  </w:r>
                  <w:r>
                    <w:rPr>
                      <w:rFonts w:ascii="Times New Roman" w:hAnsi="Times New Roman"/>
                    </w:rPr>
                    <w:t>~</w:t>
                  </w:r>
                  <w:r>
                    <w:rPr>
                      <w:rFonts w:hint="eastAsia" w:ascii="Times New Roman" w:hAnsi="Times New Roman"/>
                      <w:lang w:val="en-US" w:eastAsia="zh-CN"/>
                    </w:rPr>
                    <w:t>10</w:t>
                  </w:r>
                </w:p>
              </w:tc>
              <w:tc>
                <w:tcPr>
                  <w:tcW w:w="780" w:type="pct"/>
                  <w:vAlign w:val="center"/>
                </w:tcPr>
                <w:p>
                  <w:pPr>
                    <w:adjustRightInd w:val="0"/>
                    <w:snapToGrid w:val="0"/>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0.7</w:t>
                  </w:r>
                  <w:r>
                    <w:rPr>
                      <w:rFonts w:ascii="Times New Roman" w:hAnsi="Times New Roman"/>
                    </w:rPr>
                    <w:t>~</w:t>
                  </w:r>
                  <w:r>
                    <w:rPr>
                      <w:rFonts w:hint="eastAsia" w:ascii="Times New Roman" w:hAnsi="Times New Roman"/>
                      <w:lang w:val="en-US" w:eastAsia="zh-CN"/>
                    </w:rPr>
                    <w:t>3.6</w:t>
                  </w:r>
                </w:p>
              </w:tc>
              <w:tc>
                <w:tcPr>
                  <w:tcW w:w="1112" w:type="pct"/>
                  <w:vAlign w:val="center"/>
                </w:tcPr>
                <w:p>
                  <w:pPr>
                    <w:adjustRightInd w:val="0"/>
                    <w:snapToGrid w:val="0"/>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0.045</w:t>
                  </w:r>
                  <w:r>
                    <w:rPr>
                      <w:rFonts w:ascii="Times New Roman" w:hAnsi="Times New Roman"/>
                    </w:rPr>
                    <w:t>~</w:t>
                  </w:r>
                  <w:r>
                    <w:rPr>
                      <w:rFonts w:hint="eastAsia" w:ascii="Times New Roman" w:hAnsi="Times New Roman"/>
                      <w:lang w:val="en-US" w:eastAsia="zh-CN"/>
                    </w:rPr>
                    <w:t>0.378</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2" w:type="pct"/>
                  <w:vMerge w:val="continue"/>
                  <w:vAlign w:val="center"/>
                </w:tcPr>
                <w:p>
                  <w:pPr>
                    <w:adjustRightInd w:val="0"/>
                    <w:snapToGrid w:val="0"/>
                    <w:spacing w:line="360" w:lineRule="exact"/>
                    <w:jc w:val="center"/>
                    <w:rPr>
                      <w:rFonts w:ascii="Times New Roman" w:hAnsi="Times New Roman"/>
                    </w:rPr>
                  </w:pPr>
                </w:p>
              </w:tc>
              <w:tc>
                <w:tcPr>
                  <w:tcW w:w="1001" w:type="pct"/>
                  <w:vAlign w:val="center"/>
                </w:tcPr>
                <w:p>
                  <w:pPr>
                    <w:adjustRightInd w:val="0"/>
                    <w:snapToGrid w:val="0"/>
                    <w:spacing w:line="360" w:lineRule="exact"/>
                    <w:jc w:val="center"/>
                    <w:rPr>
                      <w:rFonts w:ascii="Times New Roman" w:hAnsi="Times New Roman"/>
                    </w:rPr>
                  </w:pPr>
                  <w:r>
                    <w:rPr>
                      <w:rFonts w:ascii="Times New Roman" w:hAnsi="Times New Roman"/>
                    </w:rPr>
                    <w:t>标准指数</w:t>
                  </w:r>
                </w:p>
              </w:tc>
              <w:tc>
                <w:tcPr>
                  <w:tcW w:w="889" w:type="pct"/>
                  <w:vAlign w:val="center"/>
                </w:tcPr>
                <w:p>
                  <w:pPr>
                    <w:adjustRightInd w:val="0"/>
                    <w:snapToGrid w:val="0"/>
                    <w:spacing w:line="360" w:lineRule="exact"/>
                    <w:jc w:val="center"/>
                    <w:rPr>
                      <w:rFonts w:hint="eastAsia" w:ascii="Times New Roman" w:hAnsi="Times New Roman" w:eastAsia="宋体"/>
                      <w:lang w:eastAsia="zh-CN"/>
                    </w:rPr>
                  </w:pPr>
                  <w:r>
                    <w:rPr>
                      <w:rFonts w:hint="eastAsia" w:ascii="Times New Roman" w:hAnsi="Times New Roman"/>
                      <w:lang w:val="en-US" w:eastAsia="zh-CN"/>
                    </w:rPr>
                    <w:t>/</w:t>
                  </w:r>
                </w:p>
              </w:tc>
              <w:tc>
                <w:tcPr>
                  <w:tcW w:w="555" w:type="pct"/>
                  <w:vAlign w:val="center"/>
                </w:tcPr>
                <w:p>
                  <w:pPr>
                    <w:adjustRightInd w:val="0"/>
                    <w:snapToGrid w:val="0"/>
                    <w:spacing w:line="360" w:lineRule="exact"/>
                    <w:jc w:val="center"/>
                    <w:rPr>
                      <w:rFonts w:hint="default" w:ascii="Times New Roman" w:hAnsi="Times New Roman" w:eastAsia="宋体"/>
                      <w:lang w:val="en-US" w:eastAsia="zh-CN"/>
                    </w:rPr>
                  </w:pPr>
                  <w:r>
                    <w:rPr>
                      <w:rFonts w:hint="eastAsia" w:ascii="Times New Roman" w:hAnsi="Times New Roman"/>
                    </w:rPr>
                    <w:t>0.4</w:t>
                  </w:r>
                  <w:r>
                    <w:rPr>
                      <w:rFonts w:ascii="Times New Roman" w:hAnsi="Times New Roman"/>
                    </w:rPr>
                    <w:t>~</w:t>
                  </w:r>
                  <w:r>
                    <w:rPr>
                      <w:rFonts w:hint="eastAsia" w:ascii="Times New Roman" w:hAnsi="Times New Roman"/>
                      <w:lang w:val="en-US" w:eastAsia="zh-CN"/>
                    </w:rPr>
                    <w:t>0.5</w:t>
                  </w:r>
                </w:p>
              </w:tc>
              <w:tc>
                <w:tcPr>
                  <w:tcW w:w="780" w:type="pct"/>
                  <w:vAlign w:val="center"/>
                </w:tcPr>
                <w:p>
                  <w:pPr>
                    <w:adjustRightInd w:val="0"/>
                    <w:snapToGrid w:val="0"/>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0.175</w:t>
                  </w:r>
                  <w:r>
                    <w:rPr>
                      <w:rFonts w:ascii="Times New Roman" w:hAnsi="Times New Roman"/>
                    </w:rPr>
                    <w:t>~</w:t>
                  </w:r>
                  <w:r>
                    <w:rPr>
                      <w:rFonts w:hint="eastAsia" w:ascii="Times New Roman" w:hAnsi="Times New Roman"/>
                      <w:lang w:val="en-US" w:eastAsia="zh-CN"/>
                    </w:rPr>
                    <w:t>0.9</w:t>
                  </w:r>
                </w:p>
              </w:tc>
              <w:tc>
                <w:tcPr>
                  <w:tcW w:w="1112" w:type="pct"/>
                  <w:vAlign w:val="center"/>
                </w:tcPr>
                <w:p>
                  <w:pPr>
                    <w:adjustRightInd w:val="0"/>
                    <w:snapToGrid w:val="0"/>
                    <w:spacing w:line="360" w:lineRule="exact"/>
                    <w:jc w:val="center"/>
                    <w:rPr>
                      <w:rFonts w:ascii="Times New Roman" w:hAnsi="Times New Roman"/>
                    </w:rPr>
                  </w:pPr>
                  <w:r>
                    <w:rPr>
                      <w:rFonts w:hint="eastAsia" w:ascii="Times New Roman" w:hAnsi="Times New Roman"/>
                      <w:lang w:val="en-US" w:eastAsia="zh-CN"/>
                    </w:rPr>
                    <w:t>0.045</w:t>
                  </w:r>
                  <w:r>
                    <w:rPr>
                      <w:rFonts w:ascii="Times New Roman" w:hAnsi="Times New Roman"/>
                    </w:rPr>
                    <w:t>~</w:t>
                  </w:r>
                  <w:r>
                    <w:rPr>
                      <w:rFonts w:hint="eastAsia" w:ascii="Times New Roman" w:hAnsi="Times New Roman"/>
                      <w:lang w:val="en-US" w:eastAsia="zh-CN"/>
                    </w:rPr>
                    <w:t>0.378</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2" w:type="pct"/>
                  <w:vMerge w:val="continue"/>
                  <w:vAlign w:val="center"/>
                </w:tcPr>
                <w:p>
                  <w:pPr>
                    <w:adjustRightInd w:val="0"/>
                    <w:snapToGrid w:val="0"/>
                    <w:spacing w:line="360" w:lineRule="exact"/>
                    <w:jc w:val="center"/>
                    <w:rPr>
                      <w:rFonts w:ascii="Times New Roman" w:hAnsi="Times New Roman"/>
                    </w:rPr>
                  </w:pPr>
                </w:p>
              </w:tc>
              <w:tc>
                <w:tcPr>
                  <w:tcW w:w="1001" w:type="pct"/>
                  <w:vAlign w:val="center"/>
                </w:tcPr>
                <w:p>
                  <w:pPr>
                    <w:adjustRightInd w:val="0"/>
                    <w:snapToGrid w:val="0"/>
                    <w:spacing w:line="360" w:lineRule="exact"/>
                    <w:jc w:val="center"/>
                    <w:rPr>
                      <w:rFonts w:ascii="Times New Roman" w:hAnsi="Times New Roman"/>
                    </w:rPr>
                  </w:pPr>
                  <w:r>
                    <w:rPr>
                      <w:rFonts w:ascii="Times New Roman" w:hAnsi="Times New Roman"/>
                    </w:rPr>
                    <w:t>标准值</w:t>
                  </w:r>
                </w:p>
              </w:tc>
              <w:tc>
                <w:tcPr>
                  <w:tcW w:w="889" w:type="pct"/>
                  <w:vAlign w:val="center"/>
                </w:tcPr>
                <w:p>
                  <w:pPr>
                    <w:adjustRightInd w:val="0"/>
                    <w:snapToGrid w:val="0"/>
                    <w:spacing w:line="360" w:lineRule="exact"/>
                    <w:jc w:val="center"/>
                    <w:rPr>
                      <w:rFonts w:ascii="Times New Roman" w:hAnsi="Times New Roman"/>
                    </w:rPr>
                  </w:pPr>
                  <w:r>
                    <w:rPr>
                      <w:rFonts w:ascii="Times New Roman" w:hAnsi="Times New Roman"/>
                    </w:rPr>
                    <w:t>6~9</w:t>
                  </w:r>
                </w:p>
              </w:tc>
              <w:tc>
                <w:tcPr>
                  <w:tcW w:w="555" w:type="pct"/>
                  <w:vAlign w:val="center"/>
                </w:tcPr>
                <w:p>
                  <w:pPr>
                    <w:adjustRightInd w:val="0"/>
                    <w:snapToGrid w:val="0"/>
                    <w:spacing w:line="360" w:lineRule="exact"/>
                    <w:jc w:val="center"/>
                    <w:rPr>
                      <w:rFonts w:ascii="Times New Roman" w:hAnsi="Times New Roman"/>
                    </w:rPr>
                  </w:pPr>
                  <w:r>
                    <w:rPr>
                      <w:rFonts w:hint="eastAsia" w:ascii="Times New Roman" w:hAnsi="Times New Roman"/>
                    </w:rPr>
                    <w:t>20</w:t>
                  </w:r>
                </w:p>
              </w:tc>
              <w:tc>
                <w:tcPr>
                  <w:tcW w:w="780" w:type="pct"/>
                  <w:vAlign w:val="center"/>
                </w:tcPr>
                <w:p>
                  <w:pPr>
                    <w:adjustRightInd w:val="0"/>
                    <w:snapToGrid w:val="0"/>
                    <w:spacing w:line="360" w:lineRule="exact"/>
                    <w:jc w:val="center"/>
                    <w:rPr>
                      <w:rFonts w:ascii="Times New Roman" w:hAnsi="Times New Roman"/>
                    </w:rPr>
                  </w:pPr>
                  <w:r>
                    <w:rPr>
                      <w:rFonts w:hint="eastAsia" w:ascii="Times New Roman" w:hAnsi="Times New Roman"/>
                    </w:rPr>
                    <w:t>4</w:t>
                  </w:r>
                </w:p>
              </w:tc>
              <w:tc>
                <w:tcPr>
                  <w:tcW w:w="1112" w:type="pct"/>
                  <w:vAlign w:val="center"/>
                </w:tcPr>
                <w:p>
                  <w:pPr>
                    <w:adjustRightInd w:val="0"/>
                    <w:snapToGrid w:val="0"/>
                    <w:spacing w:line="360" w:lineRule="exact"/>
                    <w:jc w:val="center"/>
                    <w:rPr>
                      <w:rFonts w:ascii="Times New Roman" w:hAnsi="Times New Roman"/>
                    </w:rPr>
                  </w:pPr>
                  <w:r>
                    <w:rPr>
                      <w:rFonts w:hint="eastAsia" w:ascii="Times New Roman" w:hAnsi="Times New Roman"/>
                    </w:rPr>
                    <w:t>1.0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2" w:type="pct"/>
                  <w:vMerge w:val="continue"/>
                  <w:vAlign w:val="center"/>
                </w:tcPr>
                <w:p>
                  <w:pPr>
                    <w:adjustRightInd w:val="0"/>
                    <w:snapToGrid w:val="0"/>
                    <w:spacing w:line="360" w:lineRule="exact"/>
                    <w:jc w:val="center"/>
                    <w:rPr>
                      <w:rFonts w:ascii="Times New Roman" w:hAnsi="Times New Roman"/>
                    </w:rPr>
                  </w:pPr>
                </w:p>
              </w:tc>
              <w:tc>
                <w:tcPr>
                  <w:tcW w:w="1001" w:type="pct"/>
                  <w:vAlign w:val="center"/>
                </w:tcPr>
                <w:p>
                  <w:pPr>
                    <w:adjustRightInd w:val="0"/>
                    <w:snapToGrid w:val="0"/>
                    <w:spacing w:line="360" w:lineRule="exact"/>
                    <w:jc w:val="center"/>
                    <w:rPr>
                      <w:rFonts w:ascii="Times New Roman" w:hAnsi="Times New Roman"/>
                    </w:rPr>
                  </w:pPr>
                  <w:r>
                    <w:rPr>
                      <w:rFonts w:ascii="Times New Roman" w:hAnsi="Times New Roman"/>
                    </w:rPr>
                    <w:t>最大超标倍数</w:t>
                  </w:r>
                </w:p>
              </w:tc>
              <w:tc>
                <w:tcPr>
                  <w:tcW w:w="889" w:type="pct"/>
                  <w:vAlign w:val="center"/>
                </w:tcPr>
                <w:p>
                  <w:pPr>
                    <w:adjustRightInd w:val="0"/>
                    <w:snapToGrid w:val="0"/>
                    <w:spacing w:line="360" w:lineRule="exact"/>
                    <w:jc w:val="center"/>
                    <w:rPr>
                      <w:rFonts w:ascii="Times New Roman" w:hAnsi="Times New Roman"/>
                    </w:rPr>
                  </w:pPr>
                  <w:r>
                    <w:rPr>
                      <w:rFonts w:hint="eastAsia" w:ascii="Times New Roman" w:hAnsi="Times New Roman"/>
                    </w:rPr>
                    <w:t>0</w:t>
                  </w:r>
                </w:p>
              </w:tc>
              <w:tc>
                <w:tcPr>
                  <w:tcW w:w="555" w:type="pct"/>
                  <w:vAlign w:val="center"/>
                </w:tcPr>
                <w:p>
                  <w:pPr>
                    <w:adjustRightInd w:val="0"/>
                    <w:snapToGrid w:val="0"/>
                    <w:spacing w:line="360" w:lineRule="exact"/>
                    <w:jc w:val="center"/>
                    <w:rPr>
                      <w:rFonts w:ascii="Times New Roman" w:hAnsi="Times New Roman"/>
                    </w:rPr>
                  </w:pPr>
                  <w:r>
                    <w:rPr>
                      <w:rFonts w:hint="eastAsia" w:ascii="Times New Roman" w:hAnsi="Times New Roman"/>
                    </w:rPr>
                    <w:t>0</w:t>
                  </w:r>
                </w:p>
              </w:tc>
              <w:tc>
                <w:tcPr>
                  <w:tcW w:w="780" w:type="pct"/>
                  <w:vAlign w:val="center"/>
                </w:tcPr>
                <w:p>
                  <w:pPr>
                    <w:adjustRightInd w:val="0"/>
                    <w:snapToGrid w:val="0"/>
                    <w:spacing w:line="360" w:lineRule="exact"/>
                    <w:jc w:val="center"/>
                    <w:rPr>
                      <w:rFonts w:ascii="Times New Roman" w:hAnsi="Times New Roman"/>
                    </w:rPr>
                  </w:pPr>
                  <w:r>
                    <w:rPr>
                      <w:rFonts w:hint="eastAsia" w:ascii="Times New Roman" w:hAnsi="Times New Roman"/>
                    </w:rPr>
                    <w:t>0</w:t>
                  </w:r>
                </w:p>
              </w:tc>
              <w:tc>
                <w:tcPr>
                  <w:tcW w:w="1112" w:type="pct"/>
                  <w:vAlign w:val="center"/>
                </w:tcPr>
                <w:p>
                  <w:pPr>
                    <w:adjustRightInd w:val="0"/>
                    <w:snapToGrid w:val="0"/>
                    <w:spacing w:line="360" w:lineRule="exact"/>
                    <w:jc w:val="center"/>
                    <w:rPr>
                      <w:rFonts w:ascii="Times New Roman" w:hAnsi="Times New Roman"/>
                    </w:rPr>
                  </w:pPr>
                  <w:r>
                    <w:rPr>
                      <w:rFonts w:hint="eastAsia" w:ascii="Times New Roman" w:hAnsi="Times New Roman"/>
                    </w:rPr>
                    <w:t>0</w:t>
                  </w:r>
                </w:p>
              </w:tc>
            </w:tr>
          </w:tbl>
          <w:p>
            <w:pPr>
              <w:spacing w:line="520" w:lineRule="exact"/>
              <w:ind w:firstLine="480" w:firstLineChars="200"/>
              <w:rPr>
                <w:rFonts w:ascii="Times New Roman" w:hAnsi="Times New Roman"/>
                <w:sz w:val="24"/>
              </w:rPr>
            </w:pPr>
            <w:r>
              <w:rPr>
                <w:rFonts w:hint="eastAsia" w:ascii="Times New Roman" w:hAnsi="Times New Roman"/>
                <w:snapToGrid w:val="0"/>
                <w:kern w:val="0"/>
                <w:sz w:val="24"/>
              </w:rPr>
              <w:t>由上表可知，区域地表水体质量较好。</w:t>
            </w:r>
          </w:p>
          <w:p>
            <w:pPr>
              <w:spacing w:line="520" w:lineRule="exact"/>
              <w:ind w:firstLine="482" w:firstLineChars="200"/>
              <w:rPr>
                <w:rFonts w:ascii="Times New Roman" w:hAnsi="Times New Roman"/>
                <w:b/>
                <w:bCs/>
                <w:color w:val="auto"/>
                <w:sz w:val="24"/>
              </w:rPr>
            </w:pPr>
            <w:r>
              <w:rPr>
                <w:rFonts w:ascii="Times New Roman" w:hAnsi="Times New Roman"/>
                <w:b/>
                <w:bCs/>
                <w:color w:val="auto"/>
                <w:sz w:val="24"/>
              </w:rPr>
              <w:t>三、声环境</w:t>
            </w:r>
          </w:p>
          <w:p>
            <w:pPr>
              <w:spacing w:line="500" w:lineRule="exact"/>
              <w:ind w:firstLine="480" w:firstLineChars="200"/>
              <w:rPr>
                <w:rFonts w:ascii="Times New Roman" w:hAnsi="Times New Roman"/>
                <w:sz w:val="24"/>
              </w:rPr>
            </w:pPr>
            <w:r>
              <w:rPr>
                <w:rFonts w:ascii="Times New Roman" w:hAnsi="Times New Roman"/>
                <w:sz w:val="24"/>
              </w:rPr>
              <w:t>根据环境功能区划，建设项目所在地</w:t>
            </w:r>
            <w:r>
              <w:rPr>
                <w:rFonts w:hint="eastAsia" w:ascii="Times New Roman" w:hAnsi="Times New Roman"/>
                <w:sz w:val="24"/>
              </w:rPr>
              <w:t>南侧紧邻城市主要道路，</w:t>
            </w:r>
            <w:r>
              <w:rPr>
                <w:rFonts w:ascii="Times New Roman" w:hAnsi="Times New Roman"/>
                <w:sz w:val="24"/>
              </w:rPr>
              <w:t>执行《声环境质量标准》（GB3096-2008）</w:t>
            </w:r>
            <w:r>
              <w:rPr>
                <w:rFonts w:hint="eastAsia" w:ascii="Times New Roman" w:hAnsi="Times New Roman"/>
                <w:sz w:val="24"/>
              </w:rPr>
              <w:t>4a</w:t>
            </w:r>
            <w:r>
              <w:rPr>
                <w:rFonts w:ascii="Times New Roman" w:hAnsi="Times New Roman"/>
                <w:sz w:val="24"/>
              </w:rPr>
              <w:t>类标准，</w:t>
            </w:r>
            <w:r>
              <w:rPr>
                <w:rFonts w:hint="eastAsia" w:ascii="Times New Roman" w:hAnsi="Times New Roman"/>
                <w:sz w:val="24"/>
              </w:rPr>
              <w:t>其他边界执行2类区标准</w:t>
            </w:r>
            <w:r>
              <w:rPr>
                <w:rFonts w:ascii="Times New Roman" w:hAnsi="Times New Roman"/>
                <w:sz w:val="24"/>
              </w:rPr>
              <w:t>。根据</w:t>
            </w:r>
            <w:r>
              <w:rPr>
                <w:rFonts w:hint="default" w:ascii="Times New Roman" w:hAnsi="Times New Roman" w:eastAsia="宋体"/>
                <w:sz w:val="24"/>
                <w:lang w:eastAsia="zh-CN"/>
              </w:rPr>
              <w:t>河南松筠</w:t>
            </w:r>
            <w:r>
              <w:rPr>
                <w:rFonts w:hint="default" w:ascii="Times New Roman" w:hAnsi="Times New Roman" w:eastAsia="宋体"/>
                <w:sz w:val="24"/>
              </w:rPr>
              <w:t>检测</w:t>
            </w:r>
            <w:r>
              <w:rPr>
                <w:rFonts w:hint="default" w:ascii="Times New Roman" w:hAnsi="Times New Roman" w:eastAsia="宋体"/>
                <w:sz w:val="24"/>
                <w:lang w:eastAsia="zh-CN"/>
              </w:rPr>
              <w:t>技术</w:t>
            </w:r>
            <w:r>
              <w:rPr>
                <w:rFonts w:hint="eastAsia" w:ascii="Times New Roman" w:hAnsi="Times New Roman"/>
                <w:sz w:val="24"/>
              </w:rPr>
              <w:t>有限公司对医院四周</w:t>
            </w:r>
            <w:r>
              <w:rPr>
                <w:rFonts w:hint="eastAsia" w:ascii="Times New Roman" w:hAnsi="Times New Roman"/>
                <w:sz w:val="24"/>
                <w:lang w:eastAsia="zh-CN"/>
              </w:rPr>
              <w:t>及敏感点</w:t>
            </w:r>
            <w:r>
              <w:rPr>
                <w:rFonts w:hint="eastAsia" w:ascii="Times New Roman" w:hAnsi="Times New Roman"/>
                <w:sz w:val="24"/>
              </w:rPr>
              <w:t>的</w:t>
            </w:r>
            <w:r>
              <w:rPr>
                <w:rFonts w:hint="eastAsia" w:ascii="Times New Roman" w:hAnsi="Times New Roman"/>
                <w:sz w:val="24"/>
                <w:lang w:eastAsia="zh-CN"/>
              </w:rPr>
              <w:t>声环境</w:t>
            </w:r>
            <w:r>
              <w:rPr>
                <w:rFonts w:hint="eastAsia" w:ascii="Times New Roman" w:hAnsi="Times New Roman"/>
                <w:sz w:val="24"/>
              </w:rPr>
              <w:t>检</w:t>
            </w:r>
            <w:r>
              <w:rPr>
                <w:rFonts w:ascii="Times New Roman" w:hAnsi="Times New Roman"/>
                <w:sz w:val="24"/>
              </w:rPr>
              <w:t>测，</w:t>
            </w:r>
            <w:r>
              <w:rPr>
                <w:rFonts w:hint="eastAsia" w:ascii="Times New Roman" w:hAnsi="Times New Roman" w:cs="Times New Roman"/>
                <w:sz w:val="24"/>
              </w:rPr>
              <w:t>本项目</w:t>
            </w:r>
            <w:r>
              <w:rPr>
                <w:rFonts w:hint="eastAsia" w:ascii="Times New Roman" w:hAnsi="Times New Roman"/>
                <w:sz w:val="24"/>
              </w:rPr>
              <w:t>院区四周</w:t>
            </w:r>
            <w:r>
              <w:rPr>
                <w:rFonts w:hint="eastAsia" w:ascii="Times New Roman" w:hAnsi="Times New Roman"/>
                <w:sz w:val="24"/>
                <w:lang w:eastAsia="zh-CN"/>
              </w:rPr>
              <w:t>及敏感点</w:t>
            </w:r>
            <w:r>
              <w:rPr>
                <w:rFonts w:ascii="Times New Roman" w:hAnsi="Times New Roman"/>
                <w:sz w:val="24"/>
              </w:rPr>
              <w:t>噪声</w:t>
            </w:r>
            <w:r>
              <w:rPr>
                <w:rFonts w:hint="eastAsia" w:ascii="Times New Roman" w:hAnsi="Times New Roman"/>
                <w:sz w:val="24"/>
              </w:rPr>
              <w:t>检</w:t>
            </w:r>
            <w:r>
              <w:rPr>
                <w:rFonts w:ascii="Times New Roman" w:hAnsi="Times New Roman"/>
                <w:sz w:val="24"/>
              </w:rPr>
              <w:t>测结果见下表。</w:t>
            </w:r>
          </w:p>
          <w:p>
            <w:pPr>
              <w:autoSpaceDE w:val="0"/>
              <w:autoSpaceDN w:val="0"/>
              <w:adjustRightInd w:val="0"/>
              <w:snapToGrid w:val="0"/>
              <w:spacing w:beforeLines="50"/>
              <w:ind w:firstLine="480" w:firstLineChars="200"/>
              <w:jc w:val="center"/>
              <w:rPr>
                <w:rFonts w:hint="eastAsia" w:ascii="Times New Roman" w:hAnsi="Times New Roman" w:eastAsia="黑体" w:cs="Times New Roman"/>
                <w:sz w:val="24"/>
                <w:szCs w:val="22"/>
              </w:rPr>
            </w:pPr>
            <w:r>
              <w:rPr>
                <w:rFonts w:hint="eastAsia" w:ascii="Times New Roman" w:hAnsi="Times New Roman" w:eastAsia="黑体" w:cs="Times New Roman"/>
                <w:sz w:val="24"/>
                <w:szCs w:val="22"/>
              </w:rPr>
              <w:t>表</w:t>
            </w:r>
            <w:r>
              <w:rPr>
                <w:rFonts w:hint="eastAsia" w:ascii="Times New Roman" w:hAnsi="Times New Roman" w:eastAsia="黑体" w:cs="Times New Roman"/>
                <w:sz w:val="24"/>
                <w:szCs w:val="22"/>
                <w:lang w:val="en-US" w:eastAsia="zh-CN"/>
              </w:rPr>
              <w:t>6</w:t>
            </w:r>
            <w:r>
              <w:rPr>
                <w:rFonts w:hint="eastAsia" w:ascii="Times New Roman" w:hAnsi="Times New Roman" w:eastAsia="黑体" w:cs="Times New Roman"/>
                <w:sz w:val="24"/>
                <w:szCs w:val="22"/>
              </w:rPr>
              <w:t xml:space="preserve">                 声环境监测结果一览表              单位：dB（A）</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276"/>
              <w:gridCol w:w="1689"/>
              <w:gridCol w:w="1148"/>
              <w:gridCol w:w="1139"/>
              <w:gridCol w:w="927"/>
              <w:gridCol w:w="956"/>
              <w:gridCol w:w="11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489" w:type="pct"/>
                  <w:vMerge w:val="restart"/>
                  <w:vAlign w:val="center"/>
                </w:tcPr>
                <w:p>
                  <w:pPr>
                    <w:spacing w:line="360" w:lineRule="exact"/>
                    <w:jc w:val="center"/>
                    <w:rPr>
                      <w:rFonts w:ascii="Times New Roman" w:hAnsi="Times New Roman"/>
                    </w:rPr>
                  </w:pPr>
                  <w:r>
                    <w:rPr>
                      <w:rFonts w:ascii="Times New Roman" w:hAnsi="Times New Roman"/>
                    </w:rPr>
                    <w:t>序号</w:t>
                  </w:r>
                </w:p>
              </w:tc>
              <w:tc>
                <w:tcPr>
                  <w:tcW w:w="698" w:type="pct"/>
                  <w:vMerge w:val="restart"/>
                  <w:vAlign w:val="center"/>
                </w:tcPr>
                <w:p>
                  <w:pPr>
                    <w:spacing w:line="360" w:lineRule="exact"/>
                    <w:jc w:val="center"/>
                    <w:rPr>
                      <w:rFonts w:ascii="Times New Roman" w:hAnsi="Times New Roman"/>
                    </w:rPr>
                  </w:pPr>
                  <w:r>
                    <w:rPr>
                      <w:rFonts w:ascii="Times New Roman" w:hAnsi="Times New Roman"/>
                    </w:rPr>
                    <w:t>监测点名称</w:t>
                  </w:r>
                </w:p>
              </w:tc>
              <w:tc>
                <w:tcPr>
                  <w:tcW w:w="924" w:type="pct"/>
                  <w:vMerge w:val="restart"/>
                  <w:vAlign w:val="center"/>
                </w:tcPr>
                <w:p>
                  <w:pPr>
                    <w:spacing w:line="360" w:lineRule="exact"/>
                    <w:jc w:val="center"/>
                    <w:rPr>
                      <w:rFonts w:ascii="Times New Roman" w:hAnsi="Times New Roman"/>
                    </w:rPr>
                  </w:pPr>
                  <w:r>
                    <w:rPr>
                      <w:rFonts w:ascii="Times New Roman" w:hAnsi="Times New Roman"/>
                    </w:rPr>
                    <w:t>时间</w:t>
                  </w:r>
                </w:p>
              </w:tc>
              <w:tc>
                <w:tcPr>
                  <w:tcW w:w="1251" w:type="pct"/>
                  <w:gridSpan w:val="2"/>
                  <w:vAlign w:val="center"/>
                </w:tcPr>
                <w:p>
                  <w:pPr>
                    <w:spacing w:line="360" w:lineRule="exact"/>
                    <w:jc w:val="center"/>
                    <w:rPr>
                      <w:rFonts w:ascii="Times New Roman" w:hAnsi="Times New Roman"/>
                    </w:rPr>
                  </w:pPr>
                  <w:r>
                    <w:rPr>
                      <w:rFonts w:ascii="Times New Roman" w:hAnsi="Times New Roman"/>
                    </w:rPr>
                    <w:t>监测结果dB(A)</w:t>
                  </w:r>
                </w:p>
              </w:tc>
              <w:tc>
                <w:tcPr>
                  <w:tcW w:w="1030" w:type="pct"/>
                  <w:gridSpan w:val="2"/>
                  <w:vAlign w:val="center"/>
                </w:tcPr>
                <w:p>
                  <w:pPr>
                    <w:spacing w:line="360" w:lineRule="exact"/>
                    <w:jc w:val="center"/>
                    <w:rPr>
                      <w:rFonts w:ascii="Times New Roman" w:hAnsi="Times New Roman"/>
                    </w:rPr>
                  </w:pPr>
                  <w:r>
                    <w:rPr>
                      <w:rFonts w:ascii="Times New Roman" w:hAnsi="Times New Roman"/>
                    </w:rPr>
                    <w:t>评价标准dB(A)</w:t>
                  </w:r>
                </w:p>
              </w:tc>
              <w:tc>
                <w:tcPr>
                  <w:tcW w:w="606" w:type="pct"/>
                  <w:vMerge w:val="restart"/>
                  <w:vAlign w:val="center"/>
                </w:tcPr>
                <w:p>
                  <w:pPr>
                    <w:spacing w:line="360" w:lineRule="exact"/>
                    <w:jc w:val="center"/>
                    <w:rPr>
                      <w:rFonts w:ascii="Times New Roman" w:hAnsi="Times New Roman"/>
                    </w:rPr>
                  </w:pPr>
                  <w:r>
                    <w:rPr>
                      <w:rFonts w:ascii="Times New Roman" w:hAnsi="Times New Roman"/>
                    </w:rPr>
                    <w:t>评价结果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489" w:type="pct"/>
                  <w:vMerge w:val="continue"/>
                  <w:vAlign w:val="center"/>
                </w:tcPr>
                <w:p>
                  <w:pPr>
                    <w:widowControl/>
                    <w:spacing w:line="360" w:lineRule="exact"/>
                    <w:jc w:val="left"/>
                    <w:rPr>
                      <w:rFonts w:ascii="Times New Roman" w:hAnsi="Times New Roman"/>
                    </w:rPr>
                  </w:pPr>
                </w:p>
              </w:tc>
              <w:tc>
                <w:tcPr>
                  <w:tcW w:w="698" w:type="pct"/>
                  <w:vMerge w:val="continue"/>
                  <w:vAlign w:val="center"/>
                </w:tcPr>
                <w:p>
                  <w:pPr>
                    <w:widowControl/>
                    <w:spacing w:line="360" w:lineRule="exact"/>
                    <w:jc w:val="left"/>
                    <w:rPr>
                      <w:rFonts w:ascii="Times New Roman" w:hAnsi="Times New Roman"/>
                    </w:rPr>
                  </w:pPr>
                </w:p>
              </w:tc>
              <w:tc>
                <w:tcPr>
                  <w:tcW w:w="924" w:type="pct"/>
                  <w:vMerge w:val="continue"/>
                  <w:vAlign w:val="center"/>
                </w:tcPr>
                <w:p>
                  <w:pPr>
                    <w:widowControl/>
                    <w:spacing w:line="360" w:lineRule="exact"/>
                    <w:jc w:val="left"/>
                    <w:rPr>
                      <w:rFonts w:ascii="Times New Roman" w:hAnsi="Times New Roman"/>
                    </w:rPr>
                  </w:pPr>
                </w:p>
              </w:tc>
              <w:tc>
                <w:tcPr>
                  <w:tcW w:w="628" w:type="pct"/>
                  <w:vAlign w:val="center"/>
                </w:tcPr>
                <w:p>
                  <w:pPr>
                    <w:spacing w:line="360" w:lineRule="exact"/>
                    <w:jc w:val="center"/>
                    <w:rPr>
                      <w:rFonts w:ascii="Times New Roman" w:hAnsi="Times New Roman"/>
                    </w:rPr>
                  </w:pPr>
                  <w:r>
                    <w:rPr>
                      <w:rFonts w:ascii="Times New Roman" w:hAnsi="Times New Roman"/>
                    </w:rPr>
                    <w:t>昼间</w:t>
                  </w:r>
                </w:p>
              </w:tc>
              <w:tc>
                <w:tcPr>
                  <w:tcW w:w="623" w:type="pct"/>
                  <w:vAlign w:val="center"/>
                </w:tcPr>
                <w:p>
                  <w:pPr>
                    <w:spacing w:line="360" w:lineRule="exact"/>
                    <w:jc w:val="center"/>
                    <w:rPr>
                      <w:rFonts w:ascii="Times New Roman" w:hAnsi="Times New Roman"/>
                    </w:rPr>
                  </w:pPr>
                  <w:r>
                    <w:rPr>
                      <w:rFonts w:ascii="Times New Roman" w:hAnsi="Times New Roman"/>
                    </w:rPr>
                    <w:t>夜间</w:t>
                  </w:r>
                </w:p>
              </w:tc>
              <w:tc>
                <w:tcPr>
                  <w:tcW w:w="507" w:type="pct"/>
                  <w:vAlign w:val="center"/>
                </w:tcPr>
                <w:p>
                  <w:pPr>
                    <w:spacing w:line="360" w:lineRule="exact"/>
                    <w:jc w:val="center"/>
                    <w:rPr>
                      <w:rFonts w:ascii="Times New Roman" w:hAnsi="Times New Roman"/>
                    </w:rPr>
                  </w:pPr>
                  <w:r>
                    <w:rPr>
                      <w:rFonts w:ascii="Times New Roman" w:hAnsi="Times New Roman"/>
                    </w:rPr>
                    <w:t>昼间</w:t>
                  </w:r>
                </w:p>
              </w:tc>
              <w:tc>
                <w:tcPr>
                  <w:tcW w:w="523" w:type="pct"/>
                  <w:vAlign w:val="center"/>
                </w:tcPr>
                <w:p>
                  <w:pPr>
                    <w:spacing w:line="360" w:lineRule="exact"/>
                    <w:jc w:val="center"/>
                    <w:rPr>
                      <w:rFonts w:ascii="Times New Roman" w:hAnsi="Times New Roman"/>
                    </w:rPr>
                  </w:pPr>
                  <w:r>
                    <w:rPr>
                      <w:rFonts w:ascii="Times New Roman" w:hAnsi="Times New Roman"/>
                    </w:rPr>
                    <w:t>夜间</w:t>
                  </w:r>
                </w:p>
              </w:tc>
              <w:tc>
                <w:tcPr>
                  <w:tcW w:w="606" w:type="pct"/>
                  <w:vMerge w:val="continue"/>
                  <w:vAlign w:val="center"/>
                </w:tcPr>
                <w:p>
                  <w:pPr>
                    <w:widowControl/>
                    <w:spacing w:line="360" w:lineRule="exact"/>
                    <w:jc w:val="left"/>
                    <w:rPr>
                      <w:rFonts w:ascii="Times New Roman" w:hAnsi="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restart"/>
                  <w:vAlign w:val="center"/>
                </w:tcPr>
                <w:p>
                  <w:pPr>
                    <w:spacing w:line="360" w:lineRule="exact"/>
                    <w:jc w:val="center"/>
                    <w:rPr>
                      <w:rFonts w:ascii="Times New Roman" w:hAnsi="Times New Roman"/>
                    </w:rPr>
                  </w:pPr>
                  <w:r>
                    <w:rPr>
                      <w:rFonts w:ascii="Times New Roman" w:hAnsi="Times New Roman"/>
                    </w:rPr>
                    <w:t>1</w:t>
                  </w:r>
                </w:p>
              </w:tc>
              <w:tc>
                <w:tcPr>
                  <w:tcW w:w="698" w:type="pct"/>
                  <w:vMerge w:val="restart"/>
                  <w:vAlign w:val="center"/>
                </w:tcPr>
                <w:p>
                  <w:pPr>
                    <w:spacing w:line="360" w:lineRule="exact"/>
                    <w:jc w:val="center"/>
                    <w:rPr>
                      <w:rFonts w:ascii="Times New Roman" w:hAnsi="Times New Roman"/>
                    </w:rPr>
                  </w:pPr>
                  <w:r>
                    <w:rPr>
                      <w:rFonts w:ascii="Times New Roman" w:hAnsi="Times New Roman"/>
                    </w:rPr>
                    <w:t>东</w:t>
                  </w:r>
                  <w:r>
                    <w:rPr>
                      <w:rFonts w:hint="eastAsia" w:ascii="Times New Roman" w:hAnsi="Times New Roman"/>
                    </w:rPr>
                    <w:t>边界</w:t>
                  </w:r>
                </w:p>
              </w:tc>
              <w:tc>
                <w:tcPr>
                  <w:tcW w:w="924"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2021.02.02</w:t>
                  </w:r>
                </w:p>
              </w:tc>
              <w:tc>
                <w:tcPr>
                  <w:tcW w:w="628" w:type="pct"/>
                  <w:vAlign w:val="center"/>
                </w:tcPr>
                <w:p>
                  <w:pPr>
                    <w:spacing w:line="360" w:lineRule="exact"/>
                    <w:jc w:val="center"/>
                    <w:rPr>
                      <w:rFonts w:ascii="Times New Roman" w:hAnsi="Times New Roman"/>
                    </w:rPr>
                  </w:pPr>
                  <w:r>
                    <w:rPr>
                      <w:rFonts w:ascii="Times New Roman" w:hAnsi="Times New Roman"/>
                    </w:rPr>
                    <w:t>5</w:t>
                  </w:r>
                  <w:r>
                    <w:rPr>
                      <w:rFonts w:hint="eastAsia" w:ascii="Times New Roman" w:hAnsi="Times New Roman"/>
                    </w:rPr>
                    <w:t>1</w:t>
                  </w:r>
                </w:p>
              </w:tc>
              <w:tc>
                <w:tcPr>
                  <w:tcW w:w="623"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41</w:t>
                  </w:r>
                </w:p>
              </w:tc>
              <w:tc>
                <w:tcPr>
                  <w:tcW w:w="507" w:type="pct"/>
                  <w:vMerge w:val="restart"/>
                  <w:vAlign w:val="center"/>
                </w:tcPr>
                <w:p>
                  <w:pPr>
                    <w:spacing w:line="360" w:lineRule="exact"/>
                    <w:jc w:val="center"/>
                    <w:rPr>
                      <w:rFonts w:ascii="Times New Roman" w:hAnsi="Times New Roman"/>
                    </w:rPr>
                  </w:pPr>
                  <w:r>
                    <w:rPr>
                      <w:rFonts w:ascii="Times New Roman" w:hAnsi="Times New Roman"/>
                    </w:rPr>
                    <w:t>60</w:t>
                  </w:r>
                </w:p>
              </w:tc>
              <w:tc>
                <w:tcPr>
                  <w:tcW w:w="523" w:type="pct"/>
                  <w:vMerge w:val="restart"/>
                  <w:vAlign w:val="center"/>
                </w:tcPr>
                <w:p>
                  <w:pPr>
                    <w:spacing w:line="360" w:lineRule="exact"/>
                    <w:jc w:val="center"/>
                    <w:rPr>
                      <w:rFonts w:ascii="Times New Roman" w:hAnsi="Times New Roman"/>
                    </w:rPr>
                  </w:pPr>
                  <w:r>
                    <w:rPr>
                      <w:rFonts w:ascii="Times New Roman" w:hAnsi="Times New Roman"/>
                    </w:rPr>
                    <w:t>50</w:t>
                  </w:r>
                </w:p>
              </w:tc>
              <w:tc>
                <w:tcPr>
                  <w:tcW w:w="606" w:type="pct"/>
                  <w:vMerge w:val="restart"/>
                  <w:vAlign w:val="center"/>
                </w:tcPr>
                <w:p>
                  <w:pPr>
                    <w:spacing w:line="360" w:lineRule="exact"/>
                    <w:jc w:val="center"/>
                    <w:rPr>
                      <w:rFonts w:ascii="Times New Roman" w:hAnsi="Times New Roman"/>
                    </w:rPr>
                  </w:pPr>
                  <w:r>
                    <w:rPr>
                      <w:rFonts w:ascii="Times New Roman" w:hAnsi="Times New Roma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continue"/>
                  <w:vAlign w:val="center"/>
                </w:tcPr>
                <w:p>
                  <w:pPr>
                    <w:widowControl/>
                    <w:spacing w:line="360" w:lineRule="exact"/>
                    <w:jc w:val="left"/>
                    <w:rPr>
                      <w:rFonts w:ascii="Times New Roman" w:hAnsi="Times New Roman"/>
                    </w:rPr>
                  </w:pPr>
                </w:p>
              </w:tc>
              <w:tc>
                <w:tcPr>
                  <w:tcW w:w="698" w:type="pct"/>
                  <w:vMerge w:val="continue"/>
                  <w:vAlign w:val="center"/>
                </w:tcPr>
                <w:p>
                  <w:pPr>
                    <w:widowControl/>
                    <w:spacing w:line="360" w:lineRule="exact"/>
                    <w:jc w:val="left"/>
                    <w:rPr>
                      <w:rFonts w:ascii="Times New Roman" w:hAnsi="Times New Roman"/>
                    </w:rPr>
                  </w:pPr>
                </w:p>
              </w:tc>
              <w:tc>
                <w:tcPr>
                  <w:tcW w:w="924"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2021.02.03</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50</w:t>
                  </w:r>
                </w:p>
              </w:tc>
              <w:tc>
                <w:tcPr>
                  <w:tcW w:w="623"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40</w:t>
                  </w:r>
                </w:p>
              </w:tc>
              <w:tc>
                <w:tcPr>
                  <w:tcW w:w="507" w:type="pct"/>
                  <w:vMerge w:val="continue"/>
                  <w:vAlign w:val="center"/>
                </w:tcPr>
                <w:p>
                  <w:pPr>
                    <w:widowControl/>
                    <w:spacing w:line="360" w:lineRule="exact"/>
                    <w:jc w:val="left"/>
                    <w:rPr>
                      <w:rFonts w:ascii="Times New Roman" w:hAnsi="Times New Roman"/>
                    </w:rPr>
                  </w:pPr>
                </w:p>
              </w:tc>
              <w:tc>
                <w:tcPr>
                  <w:tcW w:w="523" w:type="pct"/>
                  <w:vMerge w:val="continue"/>
                  <w:vAlign w:val="center"/>
                </w:tcPr>
                <w:p>
                  <w:pPr>
                    <w:widowControl/>
                    <w:spacing w:line="360" w:lineRule="exact"/>
                    <w:jc w:val="left"/>
                    <w:rPr>
                      <w:rFonts w:ascii="Times New Roman" w:hAnsi="Times New Roman"/>
                    </w:rPr>
                  </w:pPr>
                </w:p>
              </w:tc>
              <w:tc>
                <w:tcPr>
                  <w:tcW w:w="606" w:type="pct"/>
                  <w:vMerge w:val="continue"/>
                  <w:vAlign w:val="center"/>
                </w:tcPr>
                <w:p>
                  <w:pPr>
                    <w:widowControl/>
                    <w:spacing w:line="360" w:lineRule="exact"/>
                    <w:jc w:val="left"/>
                    <w:rPr>
                      <w:rFonts w:ascii="Times New Roman" w:hAnsi="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restart"/>
                  <w:vAlign w:val="center"/>
                </w:tcPr>
                <w:p>
                  <w:pPr>
                    <w:spacing w:line="360" w:lineRule="exact"/>
                    <w:jc w:val="center"/>
                    <w:rPr>
                      <w:rFonts w:ascii="Times New Roman" w:hAnsi="Times New Roman"/>
                    </w:rPr>
                  </w:pPr>
                  <w:r>
                    <w:rPr>
                      <w:rFonts w:ascii="Times New Roman" w:hAnsi="Times New Roman"/>
                    </w:rPr>
                    <w:t>2</w:t>
                  </w:r>
                </w:p>
              </w:tc>
              <w:tc>
                <w:tcPr>
                  <w:tcW w:w="698" w:type="pct"/>
                  <w:vMerge w:val="restart"/>
                  <w:vAlign w:val="center"/>
                </w:tcPr>
                <w:p>
                  <w:pPr>
                    <w:spacing w:line="360" w:lineRule="exact"/>
                    <w:jc w:val="center"/>
                    <w:rPr>
                      <w:rFonts w:ascii="Times New Roman" w:hAnsi="Times New Roman"/>
                    </w:rPr>
                  </w:pPr>
                  <w:r>
                    <w:rPr>
                      <w:rFonts w:ascii="Times New Roman" w:hAnsi="Times New Roman"/>
                    </w:rPr>
                    <w:t>西</w:t>
                  </w:r>
                  <w:r>
                    <w:rPr>
                      <w:rFonts w:hint="eastAsia" w:ascii="Times New Roman" w:hAnsi="Times New Roman"/>
                    </w:rPr>
                    <w:t>边界</w:t>
                  </w: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2021.02.02</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50</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40</w:t>
                  </w:r>
                </w:p>
              </w:tc>
              <w:tc>
                <w:tcPr>
                  <w:tcW w:w="507" w:type="pct"/>
                  <w:vMerge w:val="continue"/>
                  <w:vAlign w:val="center"/>
                </w:tcPr>
                <w:p>
                  <w:pPr>
                    <w:widowControl/>
                    <w:spacing w:line="360" w:lineRule="exact"/>
                    <w:jc w:val="left"/>
                    <w:rPr>
                      <w:rFonts w:ascii="Times New Roman" w:hAnsi="Times New Roman"/>
                    </w:rPr>
                  </w:pPr>
                </w:p>
              </w:tc>
              <w:tc>
                <w:tcPr>
                  <w:tcW w:w="523" w:type="pct"/>
                  <w:vMerge w:val="continue"/>
                  <w:vAlign w:val="center"/>
                </w:tcPr>
                <w:p>
                  <w:pPr>
                    <w:widowControl/>
                    <w:spacing w:line="360" w:lineRule="exact"/>
                    <w:jc w:val="left"/>
                    <w:rPr>
                      <w:rFonts w:ascii="Times New Roman" w:hAnsi="Times New Roman"/>
                    </w:rPr>
                  </w:pPr>
                </w:p>
              </w:tc>
              <w:tc>
                <w:tcPr>
                  <w:tcW w:w="606" w:type="pct"/>
                  <w:vMerge w:val="restart"/>
                  <w:vAlign w:val="center"/>
                </w:tcPr>
                <w:p>
                  <w:pPr>
                    <w:spacing w:line="360" w:lineRule="exact"/>
                    <w:jc w:val="center"/>
                    <w:rPr>
                      <w:rFonts w:ascii="Times New Roman" w:hAnsi="Times New Roman"/>
                    </w:rPr>
                  </w:pPr>
                  <w:r>
                    <w:rPr>
                      <w:rFonts w:ascii="Times New Roman" w:hAnsi="Times New Roma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continue"/>
                  <w:vAlign w:val="center"/>
                </w:tcPr>
                <w:p>
                  <w:pPr>
                    <w:widowControl/>
                    <w:spacing w:line="360" w:lineRule="exact"/>
                    <w:jc w:val="left"/>
                    <w:rPr>
                      <w:rFonts w:ascii="Times New Roman" w:hAnsi="Times New Roman"/>
                    </w:rPr>
                  </w:pPr>
                </w:p>
              </w:tc>
              <w:tc>
                <w:tcPr>
                  <w:tcW w:w="698" w:type="pct"/>
                  <w:vMerge w:val="continue"/>
                  <w:vAlign w:val="center"/>
                </w:tcPr>
                <w:p>
                  <w:pPr>
                    <w:widowControl/>
                    <w:spacing w:line="360" w:lineRule="exact"/>
                    <w:jc w:val="left"/>
                    <w:rPr>
                      <w:rFonts w:ascii="Times New Roman" w:hAnsi="Times New Roman"/>
                    </w:rPr>
                  </w:pP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2021.02.03</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50</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41</w:t>
                  </w:r>
                </w:p>
              </w:tc>
              <w:tc>
                <w:tcPr>
                  <w:tcW w:w="507" w:type="pct"/>
                  <w:vMerge w:val="continue"/>
                  <w:vAlign w:val="center"/>
                </w:tcPr>
                <w:p>
                  <w:pPr>
                    <w:widowControl/>
                    <w:spacing w:line="360" w:lineRule="exact"/>
                    <w:jc w:val="left"/>
                    <w:rPr>
                      <w:rFonts w:ascii="Times New Roman" w:hAnsi="Times New Roman"/>
                    </w:rPr>
                  </w:pPr>
                </w:p>
              </w:tc>
              <w:tc>
                <w:tcPr>
                  <w:tcW w:w="523" w:type="pct"/>
                  <w:vMerge w:val="continue"/>
                  <w:vAlign w:val="center"/>
                </w:tcPr>
                <w:p>
                  <w:pPr>
                    <w:widowControl/>
                    <w:spacing w:line="360" w:lineRule="exact"/>
                    <w:jc w:val="left"/>
                    <w:rPr>
                      <w:rFonts w:ascii="Times New Roman" w:hAnsi="Times New Roman"/>
                    </w:rPr>
                  </w:pPr>
                </w:p>
              </w:tc>
              <w:tc>
                <w:tcPr>
                  <w:tcW w:w="606" w:type="pct"/>
                  <w:vMerge w:val="continue"/>
                  <w:vAlign w:val="center"/>
                </w:tcPr>
                <w:p>
                  <w:pPr>
                    <w:widowControl/>
                    <w:spacing w:line="360" w:lineRule="exact"/>
                    <w:jc w:val="left"/>
                    <w:rPr>
                      <w:rFonts w:ascii="Times New Roman" w:hAnsi="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restart"/>
                  <w:vAlign w:val="center"/>
                </w:tcPr>
                <w:p>
                  <w:pPr>
                    <w:spacing w:line="360" w:lineRule="exact"/>
                    <w:jc w:val="center"/>
                    <w:rPr>
                      <w:rFonts w:ascii="Times New Roman" w:hAnsi="Times New Roman"/>
                    </w:rPr>
                  </w:pPr>
                  <w:r>
                    <w:rPr>
                      <w:rFonts w:ascii="Times New Roman" w:hAnsi="Times New Roman"/>
                    </w:rPr>
                    <w:t>3</w:t>
                  </w:r>
                </w:p>
              </w:tc>
              <w:tc>
                <w:tcPr>
                  <w:tcW w:w="698" w:type="pct"/>
                  <w:vMerge w:val="restart"/>
                  <w:vAlign w:val="center"/>
                </w:tcPr>
                <w:p>
                  <w:pPr>
                    <w:spacing w:line="360" w:lineRule="exact"/>
                    <w:jc w:val="center"/>
                    <w:rPr>
                      <w:rFonts w:ascii="Times New Roman" w:hAnsi="Times New Roman"/>
                    </w:rPr>
                  </w:pPr>
                  <w:r>
                    <w:rPr>
                      <w:rFonts w:hint="eastAsia" w:ascii="Times New Roman" w:hAnsi="Times New Roman"/>
                    </w:rPr>
                    <w:t>北边界</w:t>
                  </w: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2021.02.02</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50</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40</w:t>
                  </w:r>
                </w:p>
              </w:tc>
              <w:tc>
                <w:tcPr>
                  <w:tcW w:w="507" w:type="pct"/>
                  <w:vMerge w:val="continue"/>
                  <w:vAlign w:val="center"/>
                </w:tcPr>
                <w:p>
                  <w:pPr>
                    <w:widowControl/>
                    <w:spacing w:line="360" w:lineRule="exact"/>
                    <w:jc w:val="left"/>
                    <w:rPr>
                      <w:rFonts w:ascii="Times New Roman" w:hAnsi="Times New Roman"/>
                    </w:rPr>
                  </w:pPr>
                </w:p>
              </w:tc>
              <w:tc>
                <w:tcPr>
                  <w:tcW w:w="523" w:type="pct"/>
                  <w:vMerge w:val="continue"/>
                  <w:vAlign w:val="center"/>
                </w:tcPr>
                <w:p>
                  <w:pPr>
                    <w:widowControl/>
                    <w:spacing w:line="360" w:lineRule="exact"/>
                    <w:jc w:val="left"/>
                    <w:rPr>
                      <w:rFonts w:ascii="Times New Roman" w:hAnsi="Times New Roman"/>
                    </w:rPr>
                  </w:pPr>
                </w:p>
              </w:tc>
              <w:tc>
                <w:tcPr>
                  <w:tcW w:w="606" w:type="pct"/>
                  <w:vMerge w:val="restart"/>
                  <w:vAlign w:val="center"/>
                </w:tcPr>
                <w:p>
                  <w:pPr>
                    <w:spacing w:line="360" w:lineRule="exact"/>
                    <w:jc w:val="center"/>
                    <w:rPr>
                      <w:rFonts w:ascii="Times New Roman" w:hAnsi="Times New Roman"/>
                    </w:rPr>
                  </w:pPr>
                  <w:r>
                    <w:rPr>
                      <w:rFonts w:ascii="Times New Roman" w:hAnsi="Times New Roma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continue"/>
                  <w:vAlign w:val="center"/>
                </w:tcPr>
                <w:p>
                  <w:pPr>
                    <w:widowControl/>
                    <w:spacing w:line="360" w:lineRule="exact"/>
                    <w:jc w:val="left"/>
                    <w:rPr>
                      <w:rFonts w:ascii="Times New Roman" w:hAnsi="Times New Roman"/>
                    </w:rPr>
                  </w:pPr>
                </w:p>
              </w:tc>
              <w:tc>
                <w:tcPr>
                  <w:tcW w:w="698" w:type="pct"/>
                  <w:vMerge w:val="continue"/>
                  <w:vAlign w:val="center"/>
                </w:tcPr>
                <w:p>
                  <w:pPr>
                    <w:widowControl/>
                    <w:spacing w:line="360" w:lineRule="exact"/>
                    <w:jc w:val="left"/>
                    <w:rPr>
                      <w:rFonts w:ascii="Times New Roman" w:hAnsi="Times New Roman"/>
                    </w:rPr>
                  </w:pP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2021.02.03</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51</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40</w:t>
                  </w:r>
                </w:p>
              </w:tc>
              <w:tc>
                <w:tcPr>
                  <w:tcW w:w="507" w:type="pct"/>
                  <w:vMerge w:val="continue"/>
                  <w:tcBorders>
                    <w:bottom w:val="single" w:color="auto" w:sz="4" w:space="0"/>
                  </w:tcBorders>
                  <w:vAlign w:val="center"/>
                </w:tcPr>
                <w:p>
                  <w:pPr>
                    <w:widowControl/>
                    <w:spacing w:line="360" w:lineRule="exact"/>
                    <w:jc w:val="left"/>
                    <w:rPr>
                      <w:rFonts w:ascii="Times New Roman" w:hAnsi="Times New Roman"/>
                    </w:rPr>
                  </w:pPr>
                </w:p>
              </w:tc>
              <w:tc>
                <w:tcPr>
                  <w:tcW w:w="523" w:type="pct"/>
                  <w:vMerge w:val="continue"/>
                  <w:tcBorders>
                    <w:bottom w:val="single" w:color="auto" w:sz="4" w:space="0"/>
                  </w:tcBorders>
                  <w:vAlign w:val="center"/>
                </w:tcPr>
                <w:p>
                  <w:pPr>
                    <w:widowControl/>
                    <w:spacing w:line="360" w:lineRule="exact"/>
                    <w:jc w:val="left"/>
                    <w:rPr>
                      <w:rFonts w:ascii="Times New Roman" w:hAnsi="Times New Roman"/>
                    </w:rPr>
                  </w:pPr>
                </w:p>
              </w:tc>
              <w:tc>
                <w:tcPr>
                  <w:tcW w:w="606" w:type="pct"/>
                  <w:vMerge w:val="continue"/>
                  <w:vAlign w:val="center"/>
                </w:tcPr>
                <w:p>
                  <w:pPr>
                    <w:widowControl/>
                    <w:spacing w:line="360" w:lineRule="exact"/>
                    <w:jc w:val="left"/>
                    <w:rPr>
                      <w:rFonts w:ascii="Times New Roman" w:hAnsi="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89" w:type="pct"/>
                  <w:vMerge w:val="restart"/>
                  <w:vAlign w:val="center"/>
                </w:tcPr>
                <w:p>
                  <w:pPr>
                    <w:spacing w:line="360" w:lineRule="exact"/>
                    <w:jc w:val="center"/>
                    <w:rPr>
                      <w:rFonts w:ascii="Times New Roman" w:hAnsi="Times New Roman"/>
                    </w:rPr>
                  </w:pPr>
                  <w:r>
                    <w:rPr>
                      <w:rFonts w:ascii="Times New Roman" w:hAnsi="Times New Roman"/>
                    </w:rPr>
                    <w:t>4</w:t>
                  </w:r>
                </w:p>
              </w:tc>
              <w:tc>
                <w:tcPr>
                  <w:tcW w:w="698" w:type="pct"/>
                  <w:vMerge w:val="restart"/>
                  <w:vAlign w:val="center"/>
                </w:tcPr>
                <w:p>
                  <w:pPr>
                    <w:spacing w:line="360" w:lineRule="exact"/>
                    <w:jc w:val="center"/>
                    <w:rPr>
                      <w:rFonts w:ascii="Times New Roman" w:hAnsi="Times New Roman"/>
                    </w:rPr>
                  </w:pPr>
                  <w:r>
                    <w:rPr>
                      <w:rFonts w:hint="eastAsia" w:ascii="Times New Roman" w:hAnsi="Times New Roman"/>
                    </w:rPr>
                    <w:t>南边界</w:t>
                  </w: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2021.02.02</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53</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42</w:t>
                  </w:r>
                </w:p>
              </w:tc>
              <w:tc>
                <w:tcPr>
                  <w:tcW w:w="507" w:type="pct"/>
                  <w:vMerge w:val="restart"/>
                  <w:tcBorders>
                    <w:top w:val="single" w:color="auto" w:sz="4" w:space="0"/>
                  </w:tcBorders>
                  <w:vAlign w:val="center"/>
                </w:tcPr>
                <w:p>
                  <w:pPr>
                    <w:spacing w:line="360" w:lineRule="exact"/>
                    <w:jc w:val="center"/>
                    <w:rPr>
                      <w:rFonts w:ascii="Times New Roman" w:hAnsi="Times New Roman"/>
                    </w:rPr>
                  </w:pPr>
                  <w:r>
                    <w:rPr>
                      <w:rFonts w:ascii="Times New Roman" w:hAnsi="Times New Roman"/>
                    </w:rPr>
                    <w:t>70</w:t>
                  </w:r>
                </w:p>
              </w:tc>
              <w:tc>
                <w:tcPr>
                  <w:tcW w:w="523" w:type="pct"/>
                  <w:vMerge w:val="restart"/>
                  <w:tcBorders>
                    <w:top w:val="single" w:color="auto" w:sz="4" w:space="0"/>
                  </w:tcBorders>
                  <w:vAlign w:val="center"/>
                </w:tcPr>
                <w:p>
                  <w:pPr>
                    <w:spacing w:line="360" w:lineRule="exact"/>
                    <w:jc w:val="center"/>
                    <w:rPr>
                      <w:rFonts w:ascii="Times New Roman" w:hAnsi="Times New Roman"/>
                    </w:rPr>
                  </w:pPr>
                  <w:r>
                    <w:rPr>
                      <w:rFonts w:ascii="Times New Roman" w:hAnsi="Times New Roman"/>
                    </w:rPr>
                    <w:t>55</w:t>
                  </w:r>
                </w:p>
              </w:tc>
              <w:tc>
                <w:tcPr>
                  <w:tcW w:w="606" w:type="pct"/>
                  <w:vMerge w:val="restart"/>
                  <w:vAlign w:val="center"/>
                </w:tcPr>
                <w:p>
                  <w:pPr>
                    <w:spacing w:line="360" w:lineRule="exact"/>
                    <w:jc w:val="center"/>
                    <w:rPr>
                      <w:rFonts w:ascii="Times New Roman" w:hAnsi="Times New Roman"/>
                    </w:rPr>
                  </w:pPr>
                  <w:r>
                    <w:rPr>
                      <w:rFonts w:ascii="Times New Roman" w:hAnsi="Times New Roma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continue"/>
                  <w:vAlign w:val="center"/>
                </w:tcPr>
                <w:p>
                  <w:pPr>
                    <w:widowControl/>
                    <w:spacing w:line="360" w:lineRule="exact"/>
                    <w:jc w:val="left"/>
                    <w:rPr>
                      <w:rFonts w:ascii="Times New Roman" w:hAnsi="Times New Roman"/>
                    </w:rPr>
                  </w:pPr>
                </w:p>
              </w:tc>
              <w:tc>
                <w:tcPr>
                  <w:tcW w:w="698" w:type="pct"/>
                  <w:vMerge w:val="continue"/>
                  <w:vAlign w:val="center"/>
                </w:tcPr>
                <w:p>
                  <w:pPr>
                    <w:widowControl/>
                    <w:spacing w:line="360" w:lineRule="exact"/>
                    <w:jc w:val="left"/>
                    <w:rPr>
                      <w:rFonts w:ascii="Times New Roman" w:hAnsi="Times New Roman"/>
                    </w:rPr>
                  </w:pP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2021.02.03</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52</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42</w:t>
                  </w:r>
                </w:p>
              </w:tc>
              <w:tc>
                <w:tcPr>
                  <w:tcW w:w="507" w:type="pct"/>
                  <w:vMerge w:val="continue"/>
                  <w:tcBorders>
                    <w:top w:val="single" w:color="auto" w:sz="4" w:space="0"/>
                    <w:bottom w:val="single" w:color="auto" w:sz="4" w:space="0"/>
                  </w:tcBorders>
                  <w:vAlign w:val="center"/>
                </w:tcPr>
                <w:p>
                  <w:pPr>
                    <w:widowControl/>
                    <w:spacing w:line="360" w:lineRule="exact"/>
                    <w:jc w:val="left"/>
                    <w:rPr>
                      <w:rFonts w:ascii="Times New Roman" w:hAnsi="Times New Roman"/>
                    </w:rPr>
                  </w:pPr>
                </w:p>
              </w:tc>
              <w:tc>
                <w:tcPr>
                  <w:tcW w:w="523" w:type="pct"/>
                  <w:vMerge w:val="continue"/>
                  <w:tcBorders>
                    <w:top w:val="single" w:color="auto" w:sz="4" w:space="0"/>
                    <w:bottom w:val="single" w:color="auto" w:sz="4" w:space="0"/>
                  </w:tcBorders>
                  <w:vAlign w:val="center"/>
                </w:tcPr>
                <w:p>
                  <w:pPr>
                    <w:widowControl/>
                    <w:spacing w:line="360" w:lineRule="exact"/>
                    <w:jc w:val="left"/>
                    <w:rPr>
                      <w:rFonts w:ascii="Times New Roman" w:hAnsi="Times New Roman"/>
                    </w:rPr>
                  </w:pPr>
                </w:p>
              </w:tc>
              <w:tc>
                <w:tcPr>
                  <w:tcW w:w="606" w:type="pct"/>
                  <w:vMerge w:val="continue"/>
                  <w:vAlign w:val="center"/>
                </w:tcPr>
                <w:p>
                  <w:pPr>
                    <w:widowControl/>
                    <w:spacing w:line="360" w:lineRule="exact"/>
                    <w:jc w:val="left"/>
                    <w:rPr>
                      <w:rFonts w:ascii="Times New Roman" w:hAnsi="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restart"/>
                  <w:vAlign w:val="center"/>
                </w:tcPr>
                <w:p>
                  <w:pPr>
                    <w:widowControl/>
                    <w:spacing w:line="360" w:lineRule="exact"/>
                    <w:jc w:val="center"/>
                    <w:rPr>
                      <w:rFonts w:hint="eastAsia" w:ascii="Times New Roman" w:hAnsi="Times New Roman" w:eastAsia="宋体"/>
                      <w:lang w:val="en-US" w:eastAsia="zh-CN"/>
                    </w:rPr>
                  </w:pPr>
                  <w:r>
                    <w:rPr>
                      <w:rFonts w:hint="eastAsia" w:ascii="Times New Roman" w:hAnsi="Times New Roman"/>
                      <w:lang w:val="en-US" w:eastAsia="zh-CN"/>
                    </w:rPr>
                    <w:t>5</w:t>
                  </w:r>
                </w:p>
              </w:tc>
              <w:tc>
                <w:tcPr>
                  <w:tcW w:w="698" w:type="pct"/>
                  <w:vMerge w:val="restart"/>
                  <w:vAlign w:val="center"/>
                </w:tcPr>
                <w:p>
                  <w:pPr>
                    <w:widowControl/>
                    <w:spacing w:line="360" w:lineRule="exact"/>
                    <w:jc w:val="center"/>
                    <w:rPr>
                      <w:rFonts w:hint="eastAsia" w:ascii="Times New Roman" w:hAnsi="Times New Roman" w:eastAsia="宋体"/>
                      <w:lang w:eastAsia="zh-CN"/>
                    </w:rPr>
                  </w:pPr>
                  <w:r>
                    <w:rPr>
                      <w:rFonts w:hint="eastAsia" w:ascii="Times New Roman" w:hAnsi="Times New Roman"/>
                      <w:lang w:eastAsia="zh-CN"/>
                    </w:rPr>
                    <w:t>白果树村</w:t>
                  </w: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2021.02.02</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52</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43</w:t>
                  </w:r>
                </w:p>
              </w:tc>
              <w:tc>
                <w:tcPr>
                  <w:tcW w:w="507" w:type="pct"/>
                  <w:vMerge w:val="restart"/>
                  <w:tcBorders>
                    <w:top w:val="single" w:color="auto" w:sz="4" w:space="0"/>
                  </w:tcBorders>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60</w:t>
                  </w:r>
                </w:p>
              </w:tc>
              <w:tc>
                <w:tcPr>
                  <w:tcW w:w="523" w:type="pct"/>
                  <w:vMerge w:val="restart"/>
                  <w:tcBorders>
                    <w:top w:val="single" w:color="auto" w:sz="4" w:space="0"/>
                  </w:tcBorders>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55</w:t>
                  </w:r>
                </w:p>
              </w:tc>
              <w:tc>
                <w:tcPr>
                  <w:tcW w:w="606" w:type="pct"/>
                  <w:vMerge w:val="restart"/>
                  <w:vAlign w:val="center"/>
                </w:tcPr>
                <w:p>
                  <w:pPr>
                    <w:widowControl/>
                    <w:spacing w:line="360" w:lineRule="exact"/>
                    <w:jc w:val="center"/>
                    <w:rPr>
                      <w:rFonts w:ascii="Times New Roman" w:hAnsi="Times New Roman"/>
                    </w:rPr>
                  </w:pPr>
                  <w:r>
                    <w:rPr>
                      <w:rFonts w:ascii="Times New Roman" w:hAnsi="Times New Roma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continue"/>
                  <w:vAlign w:val="center"/>
                </w:tcPr>
                <w:p>
                  <w:pPr>
                    <w:widowControl/>
                    <w:spacing w:line="360" w:lineRule="exact"/>
                    <w:jc w:val="center"/>
                    <w:rPr>
                      <w:rFonts w:ascii="Times New Roman" w:hAnsi="Times New Roman"/>
                    </w:rPr>
                  </w:pPr>
                </w:p>
              </w:tc>
              <w:tc>
                <w:tcPr>
                  <w:tcW w:w="698" w:type="pct"/>
                  <w:vMerge w:val="continue"/>
                  <w:vAlign w:val="center"/>
                </w:tcPr>
                <w:p>
                  <w:pPr>
                    <w:widowControl/>
                    <w:spacing w:line="360" w:lineRule="exact"/>
                    <w:jc w:val="center"/>
                    <w:rPr>
                      <w:rFonts w:ascii="Times New Roman" w:hAnsi="Times New Roman"/>
                    </w:rPr>
                  </w:pP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2021.02.03</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53</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42</w:t>
                  </w:r>
                </w:p>
              </w:tc>
              <w:tc>
                <w:tcPr>
                  <w:tcW w:w="507" w:type="pct"/>
                  <w:vMerge w:val="continue"/>
                  <w:vAlign w:val="center"/>
                </w:tcPr>
                <w:p>
                  <w:pPr>
                    <w:widowControl/>
                    <w:spacing w:line="360" w:lineRule="exact"/>
                    <w:jc w:val="center"/>
                    <w:rPr>
                      <w:rFonts w:ascii="Times New Roman" w:hAnsi="Times New Roman"/>
                    </w:rPr>
                  </w:pPr>
                </w:p>
              </w:tc>
              <w:tc>
                <w:tcPr>
                  <w:tcW w:w="523" w:type="pct"/>
                  <w:vMerge w:val="continue"/>
                  <w:vAlign w:val="center"/>
                </w:tcPr>
                <w:p>
                  <w:pPr>
                    <w:widowControl/>
                    <w:spacing w:line="360" w:lineRule="exact"/>
                    <w:jc w:val="center"/>
                    <w:rPr>
                      <w:rFonts w:ascii="Times New Roman" w:hAnsi="Times New Roman"/>
                    </w:rPr>
                  </w:pPr>
                </w:p>
              </w:tc>
              <w:tc>
                <w:tcPr>
                  <w:tcW w:w="606" w:type="pct"/>
                  <w:vMerge w:val="continue"/>
                  <w:vAlign w:val="center"/>
                </w:tcPr>
                <w:p>
                  <w:pPr>
                    <w:widowControl/>
                    <w:spacing w:line="360" w:lineRule="exact"/>
                    <w:jc w:val="center"/>
                    <w:rPr>
                      <w:rFonts w:ascii="Times New Roman" w:hAnsi="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restart"/>
                  <w:vAlign w:val="center"/>
                </w:tcPr>
                <w:p>
                  <w:pPr>
                    <w:widowControl/>
                    <w:spacing w:line="360" w:lineRule="exact"/>
                    <w:jc w:val="center"/>
                    <w:rPr>
                      <w:rFonts w:hint="eastAsia" w:ascii="Times New Roman" w:hAnsi="Times New Roman" w:eastAsia="宋体"/>
                      <w:lang w:val="en-US" w:eastAsia="zh-CN"/>
                    </w:rPr>
                  </w:pPr>
                  <w:r>
                    <w:rPr>
                      <w:rFonts w:hint="eastAsia" w:ascii="Times New Roman" w:hAnsi="Times New Roman"/>
                      <w:lang w:val="en-US" w:eastAsia="zh-CN"/>
                    </w:rPr>
                    <w:t>6</w:t>
                  </w:r>
                </w:p>
              </w:tc>
              <w:tc>
                <w:tcPr>
                  <w:tcW w:w="698" w:type="pct"/>
                  <w:vMerge w:val="restart"/>
                  <w:vAlign w:val="center"/>
                </w:tcPr>
                <w:p>
                  <w:pPr>
                    <w:widowControl/>
                    <w:spacing w:line="360" w:lineRule="exact"/>
                    <w:jc w:val="center"/>
                    <w:rPr>
                      <w:rFonts w:hint="eastAsia" w:ascii="Times New Roman" w:hAnsi="Times New Roman" w:eastAsia="宋体"/>
                      <w:lang w:eastAsia="zh-CN"/>
                    </w:rPr>
                  </w:pPr>
                  <w:r>
                    <w:rPr>
                      <w:rFonts w:hint="eastAsia" w:ascii="Times New Roman" w:hAnsi="Times New Roman"/>
                      <w:lang w:eastAsia="zh-CN"/>
                    </w:rPr>
                    <w:t>大郭庄</w:t>
                  </w: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2021.02.02</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51</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42</w:t>
                  </w:r>
                </w:p>
              </w:tc>
              <w:tc>
                <w:tcPr>
                  <w:tcW w:w="507" w:type="pct"/>
                  <w:vMerge w:val="continue"/>
                  <w:vAlign w:val="center"/>
                </w:tcPr>
                <w:p>
                  <w:pPr>
                    <w:widowControl/>
                    <w:spacing w:line="360" w:lineRule="exact"/>
                    <w:jc w:val="center"/>
                    <w:rPr>
                      <w:rFonts w:ascii="Times New Roman" w:hAnsi="Times New Roman"/>
                    </w:rPr>
                  </w:pPr>
                </w:p>
              </w:tc>
              <w:tc>
                <w:tcPr>
                  <w:tcW w:w="523" w:type="pct"/>
                  <w:vMerge w:val="continue"/>
                  <w:vAlign w:val="center"/>
                </w:tcPr>
                <w:p>
                  <w:pPr>
                    <w:widowControl/>
                    <w:spacing w:line="360" w:lineRule="exact"/>
                    <w:jc w:val="center"/>
                    <w:rPr>
                      <w:rFonts w:ascii="Times New Roman" w:hAnsi="Times New Roman"/>
                    </w:rPr>
                  </w:pPr>
                </w:p>
              </w:tc>
              <w:tc>
                <w:tcPr>
                  <w:tcW w:w="606" w:type="pct"/>
                  <w:vMerge w:val="restart"/>
                  <w:vAlign w:val="center"/>
                </w:tcPr>
                <w:p>
                  <w:pPr>
                    <w:widowControl/>
                    <w:spacing w:line="360" w:lineRule="exact"/>
                    <w:jc w:val="center"/>
                    <w:rPr>
                      <w:rFonts w:ascii="Times New Roman" w:hAnsi="Times New Roman"/>
                    </w:rPr>
                  </w:pPr>
                  <w:r>
                    <w:rPr>
                      <w:rFonts w:ascii="Times New Roman" w:hAnsi="Times New Roma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Merge w:val="continue"/>
                  <w:vAlign w:val="center"/>
                </w:tcPr>
                <w:p>
                  <w:pPr>
                    <w:widowControl/>
                    <w:spacing w:line="360" w:lineRule="exact"/>
                    <w:jc w:val="left"/>
                    <w:rPr>
                      <w:rFonts w:ascii="Times New Roman" w:hAnsi="Times New Roman"/>
                    </w:rPr>
                  </w:pPr>
                </w:p>
              </w:tc>
              <w:tc>
                <w:tcPr>
                  <w:tcW w:w="698" w:type="pct"/>
                  <w:vMerge w:val="continue"/>
                  <w:vAlign w:val="center"/>
                </w:tcPr>
                <w:p>
                  <w:pPr>
                    <w:widowControl/>
                    <w:spacing w:line="360" w:lineRule="exact"/>
                    <w:jc w:val="left"/>
                    <w:rPr>
                      <w:rFonts w:ascii="Times New Roman" w:hAnsi="Times New Roman"/>
                    </w:rPr>
                  </w:pPr>
                </w:p>
              </w:tc>
              <w:tc>
                <w:tcPr>
                  <w:tcW w:w="924" w:type="pct"/>
                  <w:vAlign w:val="center"/>
                </w:tcPr>
                <w:p>
                  <w:pPr>
                    <w:spacing w:line="360" w:lineRule="exact"/>
                    <w:jc w:val="center"/>
                    <w:rPr>
                      <w:rFonts w:ascii="Times New Roman" w:hAnsi="Times New Roman"/>
                    </w:rPr>
                  </w:pPr>
                  <w:r>
                    <w:rPr>
                      <w:rFonts w:hint="eastAsia" w:ascii="Times New Roman" w:hAnsi="Times New Roman"/>
                      <w:lang w:val="en-US" w:eastAsia="zh-CN"/>
                    </w:rPr>
                    <w:t>2021.02.03</w:t>
                  </w:r>
                </w:p>
              </w:tc>
              <w:tc>
                <w:tcPr>
                  <w:tcW w:w="628" w:type="pct"/>
                  <w:vAlign w:val="center"/>
                </w:tcPr>
                <w:p>
                  <w:pPr>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50</w:t>
                  </w:r>
                </w:p>
              </w:tc>
              <w:tc>
                <w:tcPr>
                  <w:tcW w:w="623" w:type="pct"/>
                  <w:vAlign w:val="center"/>
                </w:tcPr>
                <w:p>
                  <w:pPr>
                    <w:widowControl/>
                    <w:spacing w:line="360" w:lineRule="exact"/>
                    <w:jc w:val="center"/>
                    <w:rPr>
                      <w:rFonts w:hint="default" w:ascii="Times New Roman" w:hAnsi="Times New Roman" w:eastAsia="宋体"/>
                      <w:lang w:val="en-US" w:eastAsia="zh-CN"/>
                    </w:rPr>
                  </w:pPr>
                  <w:r>
                    <w:rPr>
                      <w:rFonts w:hint="eastAsia" w:ascii="Times New Roman" w:hAnsi="Times New Roman"/>
                      <w:lang w:val="en-US" w:eastAsia="zh-CN"/>
                    </w:rPr>
                    <w:t>40</w:t>
                  </w:r>
                </w:p>
              </w:tc>
              <w:tc>
                <w:tcPr>
                  <w:tcW w:w="507" w:type="pct"/>
                  <w:vMerge w:val="continue"/>
                  <w:vAlign w:val="center"/>
                </w:tcPr>
                <w:p>
                  <w:pPr>
                    <w:widowControl/>
                    <w:spacing w:line="360" w:lineRule="exact"/>
                    <w:jc w:val="left"/>
                    <w:rPr>
                      <w:rFonts w:ascii="Times New Roman" w:hAnsi="Times New Roman"/>
                    </w:rPr>
                  </w:pPr>
                </w:p>
              </w:tc>
              <w:tc>
                <w:tcPr>
                  <w:tcW w:w="523" w:type="pct"/>
                  <w:vMerge w:val="continue"/>
                  <w:vAlign w:val="center"/>
                </w:tcPr>
                <w:p>
                  <w:pPr>
                    <w:widowControl/>
                    <w:spacing w:line="360" w:lineRule="exact"/>
                    <w:jc w:val="left"/>
                    <w:rPr>
                      <w:rFonts w:ascii="Times New Roman" w:hAnsi="Times New Roman"/>
                    </w:rPr>
                  </w:pPr>
                </w:p>
              </w:tc>
              <w:tc>
                <w:tcPr>
                  <w:tcW w:w="606" w:type="pct"/>
                  <w:vMerge w:val="continue"/>
                  <w:vAlign w:val="center"/>
                </w:tcPr>
                <w:p>
                  <w:pPr>
                    <w:widowControl/>
                    <w:spacing w:line="360" w:lineRule="exact"/>
                    <w:jc w:val="left"/>
                    <w:rPr>
                      <w:rFonts w:ascii="Times New Roman" w:hAnsi="Times New Roman"/>
                    </w:rPr>
                  </w:pPr>
                </w:p>
              </w:tc>
            </w:tr>
          </w:tbl>
          <w:p>
            <w:pPr>
              <w:spacing w:line="500" w:lineRule="exact"/>
              <w:ind w:firstLine="480" w:firstLineChars="200"/>
              <w:rPr>
                <w:rFonts w:ascii="Times New Roman" w:hAnsi="Times New Roman"/>
                <w:sz w:val="24"/>
              </w:rPr>
            </w:pPr>
            <w:r>
              <w:rPr>
                <w:rFonts w:ascii="Times New Roman" w:hAnsi="Times New Roman"/>
                <w:sz w:val="24"/>
              </w:rPr>
              <w:t>由监测结果可知，</w:t>
            </w:r>
            <w:r>
              <w:rPr>
                <w:rFonts w:hint="eastAsia" w:ascii="Times New Roman" w:hAnsi="Times New Roman" w:cs="Times New Roman"/>
                <w:sz w:val="24"/>
              </w:rPr>
              <w:t>本项目</w:t>
            </w:r>
            <w:r>
              <w:rPr>
                <w:rFonts w:hint="eastAsia" w:ascii="Times New Roman" w:hAnsi="Times New Roman"/>
                <w:sz w:val="24"/>
              </w:rPr>
              <w:t>南边</w:t>
            </w:r>
            <w:r>
              <w:rPr>
                <w:rFonts w:ascii="Times New Roman" w:hAnsi="Times New Roman"/>
                <w:sz w:val="24"/>
              </w:rPr>
              <w:t>界噪声监测值满足《声环境质量标准》（GB3096-2008）4</w:t>
            </w:r>
            <w:r>
              <w:rPr>
                <w:rFonts w:hint="eastAsia" w:ascii="Times New Roman" w:hAnsi="Times New Roman"/>
                <w:sz w:val="24"/>
              </w:rPr>
              <w:t>a</w:t>
            </w:r>
            <w:r>
              <w:rPr>
                <w:rFonts w:ascii="Times New Roman" w:hAnsi="Times New Roman"/>
                <w:sz w:val="24"/>
              </w:rPr>
              <w:t>类标准要求，</w:t>
            </w:r>
            <w:r>
              <w:rPr>
                <w:rFonts w:hint="eastAsia" w:ascii="Times New Roman" w:hAnsi="Times New Roman"/>
                <w:sz w:val="24"/>
              </w:rPr>
              <w:t>其他边界</w:t>
            </w:r>
            <w:r>
              <w:rPr>
                <w:rFonts w:hint="eastAsia" w:ascii="Times New Roman" w:hAnsi="Times New Roman"/>
                <w:sz w:val="24"/>
                <w:lang w:eastAsia="zh-CN"/>
              </w:rPr>
              <w:t>及敏感点</w:t>
            </w:r>
            <w:r>
              <w:rPr>
                <w:rFonts w:hint="eastAsia" w:ascii="Times New Roman" w:hAnsi="Times New Roman"/>
                <w:sz w:val="24"/>
              </w:rPr>
              <w:t>噪声检测值均</w:t>
            </w:r>
            <w:r>
              <w:rPr>
                <w:rFonts w:ascii="Times New Roman" w:hAnsi="Times New Roman"/>
                <w:sz w:val="24"/>
              </w:rPr>
              <w:t>满足《声环境质量标准》（GB3096-2008）2类标准要求。项目区域声环境质量较好。</w:t>
            </w:r>
          </w:p>
          <w:p>
            <w:pPr>
              <w:spacing w:line="520" w:lineRule="exact"/>
              <w:ind w:firstLine="482" w:firstLineChars="200"/>
              <w:rPr>
                <w:rFonts w:ascii="Times New Roman" w:hAnsi="Times New Roman"/>
                <w:b/>
                <w:bCs/>
                <w:sz w:val="24"/>
              </w:rPr>
            </w:pPr>
            <w:r>
              <w:rPr>
                <w:rFonts w:ascii="Times New Roman" w:hAnsi="Times New Roman"/>
                <w:b/>
                <w:bCs/>
                <w:sz w:val="24"/>
              </w:rPr>
              <w:t>四、生态环境</w:t>
            </w:r>
          </w:p>
          <w:p>
            <w:pPr>
              <w:adjustRightInd w:val="0"/>
              <w:snapToGrid w:val="0"/>
              <w:spacing w:before="156" w:beforeLines="50" w:after="156" w:afterLines="50" w:line="360" w:lineRule="auto"/>
              <w:ind w:firstLine="480" w:firstLineChars="200"/>
              <w:jc w:val="left"/>
              <w:rPr>
                <w:rFonts w:ascii="Times New Roman" w:hAnsi="Times New Roman" w:cs="Times New Roman"/>
                <w:color w:val="000000"/>
                <w:sz w:val="24"/>
              </w:rPr>
            </w:pPr>
            <w:r>
              <w:rPr>
                <w:rFonts w:ascii="Times New Roman" w:hAnsi="Times New Roman" w:cs="Times New Roman"/>
                <w:color w:val="000000"/>
                <w:sz w:val="24"/>
                <w:lang w:val="zh-CN"/>
              </w:rPr>
              <w:t>本项目位于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eastAsia="宋体" w:cs="Times New Roman"/>
                <w:color w:val="000000"/>
                <w:sz w:val="24"/>
                <w:lang w:val="zh-CN"/>
              </w:rPr>
              <w:t>内</w:t>
            </w:r>
            <w:r>
              <w:rPr>
                <w:rFonts w:hint="eastAsia" w:ascii="Times New Roman" w:hAnsi="Times New Roman" w:eastAsia="宋体" w:cs="Times New Roman"/>
                <w:color w:val="000000"/>
                <w:sz w:val="24"/>
                <w:lang w:val="zh-CN" w:eastAsia="zh-CN"/>
              </w:rPr>
              <w:t>东北角</w:t>
            </w:r>
            <w:r>
              <w:rPr>
                <w:rFonts w:hint="eastAsia" w:ascii="Times New Roman" w:hAnsi="Times New Roman"/>
                <w:sz w:val="24"/>
              </w:rPr>
              <w:t>，</w:t>
            </w:r>
            <w:r>
              <w:rPr>
                <w:rFonts w:ascii="Times New Roman" w:hAnsi="Times New Roman"/>
                <w:sz w:val="24"/>
              </w:rPr>
              <w:t>项目厂址周围以人工生态为主。项目周围500m范围内无重点保护的野生动植物。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5" w:hRule="atLeast"/>
          <w:jc w:val="center"/>
        </w:trPr>
        <w:tc>
          <w:tcPr>
            <w:tcW w:w="9354" w:type="dxa"/>
          </w:tcPr>
          <w:p>
            <w:pPr>
              <w:pStyle w:val="42"/>
              <w:spacing w:line="520" w:lineRule="exact"/>
              <w:ind w:firstLine="0" w:firstLineChars="0"/>
              <w:jc w:val="left"/>
              <w:rPr>
                <w:rFonts w:ascii="Times New Roman" w:hAnsi="Times New Roman" w:cs="Times New Roman"/>
                <w:b/>
                <w:bCs/>
                <w:color w:val="000000"/>
                <w:sz w:val="28"/>
                <w:szCs w:val="28"/>
              </w:rPr>
            </w:pPr>
            <w:r>
              <w:rPr>
                <w:rFonts w:ascii="Times New Roman" w:hAnsi="Times New Roman" w:cs="Times New Roman"/>
                <w:b/>
                <w:bCs/>
                <w:color w:val="000000"/>
                <w:sz w:val="28"/>
                <w:szCs w:val="28"/>
              </w:rPr>
              <w:t>主要环境保护目标（列出名单及保护级别）：</w:t>
            </w:r>
          </w:p>
          <w:p>
            <w:pPr>
              <w:spacing w:line="520" w:lineRule="exact"/>
              <w:ind w:firstLine="465"/>
              <w:rPr>
                <w:rFonts w:hint="default" w:ascii="Times New Roman" w:hAnsi="Times New Roman" w:cs="Times New Roman"/>
                <w:sz w:val="24"/>
              </w:rPr>
            </w:pPr>
            <w:r>
              <w:rPr>
                <w:rFonts w:hint="default" w:ascii="Times New Roman" w:hAnsi="Times New Roman" w:cs="Times New Roman"/>
                <w:color w:val="000000"/>
                <w:sz w:val="24"/>
                <w:lang w:val="zh-CN"/>
              </w:rPr>
              <w:t>本项目位于</w:t>
            </w:r>
            <w:r>
              <w:rPr>
                <w:rFonts w:hint="default" w:ascii="Times New Roman" w:hAnsi="Times New Roman" w:cs="Times New Roman"/>
                <w:color w:val="000000"/>
                <w:sz w:val="24"/>
                <w:lang w:val="en-US" w:eastAsia="zh-CN"/>
              </w:rPr>
              <w:t>鲁山县城南特色商业区鲁山县人医院新院区院</w:t>
            </w:r>
            <w:r>
              <w:rPr>
                <w:rFonts w:hint="default" w:ascii="Times New Roman" w:hAnsi="Times New Roman" w:eastAsia="宋体" w:cs="Times New Roman"/>
                <w:color w:val="000000"/>
                <w:sz w:val="24"/>
                <w:lang w:val="zh-CN"/>
              </w:rPr>
              <w:t>内</w:t>
            </w:r>
            <w:r>
              <w:rPr>
                <w:rFonts w:hint="default" w:ascii="Times New Roman" w:hAnsi="Times New Roman" w:eastAsia="宋体" w:cs="Times New Roman"/>
                <w:color w:val="000000"/>
                <w:sz w:val="24"/>
                <w:lang w:val="zh-CN" w:eastAsia="zh-CN"/>
              </w:rPr>
              <w:t>东北角</w:t>
            </w:r>
            <w:r>
              <w:rPr>
                <w:rFonts w:hint="default" w:ascii="Times New Roman" w:hAnsi="Times New Roman" w:cs="Times New Roman"/>
                <w:sz w:val="24"/>
              </w:rPr>
              <w:t>，周边水环境、声环境主要环境保护目标见</w:t>
            </w:r>
            <w:r>
              <w:rPr>
                <w:rFonts w:hint="default" w:ascii="Times New Roman" w:hAnsi="Times New Roman" w:cs="Times New Roman"/>
                <w:color w:val="auto"/>
                <w:sz w:val="24"/>
              </w:rPr>
              <w:t>表</w:t>
            </w:r>
            <w:r>
              <w:rPr>
                <w:rFonts w:hint="eastAsia" w:ascii="Times New Roman" w:hAnsi="Times New Roman" w:cs="Times New Roman"/>
                <w:color w:val="auto"/>
                <w:sz w:val="24"/>
                <w:lang w:val="en-US" w:eastAsia="zh-CN"/>
              </w:rPr>
              <w:t>7</w:t>
            </w:r>
            <w:r>
              <w:rPr>
                <w:rFonts w:hint="default" w:ascii="Times New Roman" w:hAnsi="Times New Roman" w:cs="Times New Roman"/>
                <w:color w:val="auto"/>
                <w:sz w:val="24"/>
              </w:rPr>
              <w:t>，周边主要环境空气保护目标详见表</w:t>
            </w:r>
            <w:r>
              <w:rPr>
                <w:rFonts w:hint="eastAsia" w:ascii="Times New Roman" w:hAnsi="Times New Roman" w:cs="Times New Roman"/>
                <w:color w:val="auto"/>
                <w:sz w:val="24"/>
                <w:lang w:val="en-US" w:eastAsia="zh-CN"/>
              </w:rPr>
              <w:t>8</w:t>
            </w:r>
            <w:r>
              <w:rPr>
                <w:rFonts w:hint="default" w:ascii="Times New Roman" w:hAnsi="Times New Roman" w:cs="Times New Roman"/>
                <w:color w:val="auto"/>
                <w:sz w:val="24"/>
              </w:rPr>
              <w:t>。项</w:t>
            </w:r>
            <w:r>
              <w:rPr>
                <w:rFonts w:hint="default" w:ascii="Times New Roman" w:hAnsi="Times New Roman" w:cs="Times New Roman"/>
                <w:sz w:val="24"/>
              </w:rPr>
              <w:t>目周边环境概况详见图1及附图2。</w:t>
            </w:r>
          </w:p>
          <w:p>
            <w:pPr>
              <w:spacing w:line="500" w:lineRule="exact"/>
              <w:ind w:firstLine="720" w:firstLineChars="300"/>
              <w:rPr>
                <w:rFonts w:ascii="Times New Roman" w:hAnsi="Times New Roman" w:eastAsia="黑体"/>
                <w:sz w:val="24"/>
              </w:rPr>
            </w:pPr>
            <w:r>
              <w:rPr>
                <w:rFonts w:ascii="Times New Roman" w:hAnsi="Times New Roman" w:eastAsia="黑体"/>
                <w:color w:val="auto"/>
                <w:sz w:val="24"/>
              </w:rPr>
              <w:t>表</w:t>
            </w:r>
            <w:r>
              <w:rPr>
                <w:rFonts w:hint="eastAsia" w:ascii="Times New Roman" w:hAnsi="Times New Roman" w:eastAsia="黑体"/>
                <w:color w:val="auto"/>
                <w:sz w:val="24"/>
                <w:lang w:val="en-US" w:eastAsia="zh-CN"/>
              </w:rPr>
              <w:t>7</w:t>
            </w:r>
            <w:r>
              <w:rPr>
                <w:rFonts w:ascii="Times New Roman" w:hAnsi="Times New Roman" w:eastAsia="黑体"/>
                <w:color w:val="auto"/>
                <w:sz w:val="24"/>
              </w:rPr>
              <w:t xml:space="preserve"> </w:t>
            </w:r>
            <w:r>
              <w:rPr>
                <w:rFonts w:ascii="Times New Roman" w:hAnsi="Times New Roman" w:eastAsia="黑体"/>
                <w:color w:val="FF0000"/>
                <w:sz w:val="24"/>
              </w:rPr>
              <w:t xml:space="preserve">  </w:t>
            </w:r>
            <w:r>
              <w:rPr>
                <w:rFonts w:ascii="Times New Roman" w:hAnsi="Times New Roman" w:eastAsia="黑体"/>
                <w:sz w:val="24"/>
              </w:rPr>
              <w:t xml:space="preserve">    地表水</w:t>
            </w:r>
            <w:r>
              <w:rPr>
                <w:rFonts w:hint="eastAsia" w:ascii="Times New Roman" w:hAnsi="Times New Roman" w:eastAsia="黑体"/>
                <w:sz w:val="24"/>
              </w:rPr>
              <w:t>、声环境</w:t>
            </w:r>
            <w:r>
              <w:rPr>
                <w:rFonts w:ascii="Times New Roman" w:hAnsi="Times New Roman" w:eastAsia="黑体"/>
                <w:sz w:val="24"/>
              </w:rPr>
              <w:t>主要保护目标一览表</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85" w:type="dxa"/>
                <w:left w:w="108" w:type="dxa"/>
                <w:bottom w:w="85" w:type="dxa"/>
                <w:right w:w="108" w:type="dxa"/>
              </w:tblCellMar>
            </w:tblPr>
            <w:tblGrid>
              <w:gridCol w:w="1142"/>
              <w:gridCol w:w="2911"/>
              <w:gridCol w:w="2547"/>
              <w:gridCol w:w="253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262" w:hRule="atLeast"/>
                <w:jc w:val="center"/>
              </w:trPr>
              <w:tc>
                <w:tcPr>
                  <w:tcW w:w="625" w:type="pc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环境类别</w:t>
                  </w:r>
                </w:p>
              </w:tc>
              <w:tc>
                <w:tcPr>
                  <w:tcW w:w="1592" w:type="pc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主要保护目标</w:t>
                  </w:r>
                </w:p>
              </w:tc>
              <w:tc>
                <w:tcPr>
                  <w:tcW w:w="1393" w:type="pc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方</w:t>
                  </w:r>
                  <w:r>
                    <w:rPr>
                      <w:rFonts w:hint="eastAsia" w:ascii="Times New Roman" w:hAnsi="Times New Roman" w:cs="Times New Roman"/>
                      <w:lang w:eastAsia="zh-CN"/>
                    </w:rPr>
                    <w:t>位</w:t>
                  </w:r>
                  <w:r>
                    <w:rPr>
                      <w:rFonts w:hint="default" w:ascii="Times New Roman" w:hAnsi="Times New Roman" w:cs="Times New Roman"/>
                    </w:rPr>
                    <w:t>及距离</w:t>
                  </w:r>
                </w:p>
              </w:tc>
              <w:tc>
                <w:tcPr>
                  <w:tcW w:w="1388" w:type="pc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保护级别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trHeight w:val="290" w:hRule="atLeast"/>
                <w:jc w:val="center"/>
              </w:trPr>
              <w:tc>
                <w:tcPr>
                  <w:tcW w:w="625" w:type="pct"/>
                  <w:vMerge w:val="restar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水环境</w:t>
                  </w:r>
                </w:p>
              </w:tc>
              <w:tc>
                <w:tcPr>
                  <w:tcW w:w="1592" w:type="pct"/>
                  <w:vAlign w:val="center"/>
                </w:tcPr>
                <w:p>
                  <w:pPr>
                    <w:adjustRightInd w:val="0"/>
                    <w:snapToGrid w:val="0"/>
                    <w:spacing w:line="320" w:lineRule="exact"/>
                    <w:jc w:val="center"/>
                    <w:rPr>
                      <w:rFonts w:hint="default" w:ascii="Times New Roman" w:hAnsi="Times New Roman" w:eastAsia="宋体" w:cs="Times New Roman"/>
                      <w:lang w:eastAsia="zh-CN"/>
                    </w:rPr>
                  </w:pPr>
                  <w:r>
                    <w:rPr>
                      <w:rFonts w:hint="default" w:ascii="Times New Roman" w:hAnsi="Times New Roman" w:cs="Times New Roman"/>
                      <w:lang w:eastAsia="zh-CN"/>
                    </w:rPr>
                    <w:t>白果树河</w:t>
                  </w:r>
                </w:p>
              </w:tc>
              <w:tc>
                <w:tcPr>
                  <w:tcW w:w="1393" w:type="pc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lang w:eastAsia="zh-CN"/>
                    </w:rPr>
                    <w:t>东北</w:t>
                  </w:r>
                  <w:r>
                    <w:rPr>
                      <w:rFonts w:hint="default" w:ascii="Times New Roman" w:hAnsi="Times New Roman" w:cs="Times New Roman"/>
                    </w:rPr>
                    <w:t>、</w:t>
                  </w:r>
                  <w:r>
                    <w:rPr>
                      <w:rFonts w:hint="eastAsia" w:ascii="Times New Roman" w:hAnsi="Times New Roman" w:cs="Times New Roman"/>
                      <w:lang w:val="en-US" w:eastAsia="zh-CN"/>
                    </w:rPr>
                    <w:t>60</w:t>
                  </w:r>
                  <w:r>
                    <w:rPr>
                      <w:rFonts w:hint="default" w:ascii="Times New Roman" w:hAnsi="Times New Roman" w:cs="Times New Roman"/>
                    </w:rPr>
                    <w:t>m</w:t>
                  </w:r>
                </w:p>
              </w:tc>
              <w:tc>
                <w:tcPr>
                  <w:tcW w:w="1388" w:type="pct"/>
                  <w:vMerge w:val="restar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《地表水环境质量标准》（GB3838-2002）Ⅲ类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625" w:type="pct"/>
                  <w:vMerge w:val="continue"/>
                  <w:vAlign w:val="center"/>
                </w:tcPr>
                <w:p>
                  <w:pPr>
                    <w:adjustRightInd w:val="0"/>
                    <w:snapToGrid w:val="0"/>
                    <w:spacing w:line="320" w:lineRule="exact"/>
                    <w:jc w:val="center"/>
                    <w:rPr>
                      <w:rFonts w:hint="default" w:ascii="Times New Roman" w:hAnsi="Times New Roman" w:cs="Times New Roman"/>
                    </w:rPr>
                  </w:pPr>
                </w:p>
              </w:tc>
              <w:tc>
                <w:tcPr>
                  <w:tcW w:w="1592" w:type="pc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沙河</w:t>
                  </w:r>
                </w:p>
              </w:tc>
              <w:tc>
                <w:tcPr>
                  <w:tcW w:w="1393" w:type="pc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南、</w:t>
                  </w:r>
                  <w:r>
                    <w:rPr>
                      <w:rFonts w:hint="eastAsia" w:ascii="Times New Roman" w:hAnsi="Times New Roman" w:cs="Times New Roman"/>
                      <w:lang w:val="en-US" w:eastAsia="zh-CN"/>
                    </w:rPr>
                    <w:t>1.54</w:t>
                  </w:r>
                  <w:r>
                    <w:rPr>
                      <w:rFonts w:hint="default" w:ascii="Times New Roman" w:hAnsi="Times New Roman" w:cs="Times New Roman"/>
                    </w:rPr>
                    <w:t>km</w:t>
                  </w:r>
                </w:p>
              </w:tc>
              <w:tc>
                <w:tcPr>
                  <w:tcW w:w="1388" w:type="pct"/>
                  <w:vMerge w:val="continue"/>
                  <w:vAlign w:val="center"/>
                </w:tcPr>
                <w:p>
                  <w:pPr>
                    <w:adjustRightInd w:val="0"/>
                    <w:snapToGrid w:val="0"/>
                    <w:spacing w:line="320" w:lineRule="exact"/>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108" w:type="dxa"/>
                  <w:bottom w:w="85" w:type="dxa"/>
                  <w:right w:w="108" w:type="dxa"/>
                </w:tblCellMar>
              </w:tblPrEx>
              <w:trPr>
                <w:jc w:val="center"/>
              </w:trPr>
              <w:tc>
                <w:tcPr>
                  <w:tcW w:w="625" w:type="pct"/>
                  <w:vMerge w:val="restar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声环境</w:t>
                  </w:r>
                </w:p>
              </w:tc>
              <w:tc>
                <w:tcPr>
                  <w:tcW w:w="1592" w:type="pct"/>
                  <w:vAlign w:val="center"/>
                </w:tcPr>
                <w:p>
                  <w:pPr>
                    <w:adjustRightInd w:val="0"/>
                    <w:snapToGrid w:val="0"/>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白果树村</w:t>
                  </w:r>
                </w:p>
              </w:tc>
              <w:tc>
                <w:tcPr>
                  <w:tcW w:w="1393" w:type="pct"/>
                  <w:vAlign w:val="center"/>
                </w:tcPr>
                <w:p>
                  <w:pPr>
                    <w:adjustRightInd w:val="0"/>
                    <w:snapToGrid w:val="0"/>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eastAsia="zh-CN"/>
                    </w:rPr>
                    <w:t>东南，</w:t>
                  </w:r>
                  <w:r>
                    <w:rPr>
                      <w:rFonts w:hint="eastAsia" w:ascii="Times New Roman" w:hAnsi="Times New Roman" w:cs="Times New Roman"/>
                      <w:lang w:val="en-US" w:eastAsia="zh-CN"/>
                    </w:rPr>
                    <w:t>90m</w:t>
                  </w:r>
                </w:p>
              </w:tc>
              <w:tc>
                <w:tcPr>
                  <w:tcW w:w="1388" w:type="pct"/>
                  <w:vMerge w:val="restart"/>
                  <w:vAlign w:val="center"/>
                </w:tcPr>
                <w:p>
                  <w:pPr>
                    <w:adjustRightInd w:val="0"/>
                    <w:snapToGrid w:val="0"/>
                    <w:spacing w:line="320" w:lineRule="exact"/>
                    <w:jc w:val="center"/>
                    <w:rPr>
                      <w:rFonts w:hint="default" w:ascii="Times New Roman" w:hAnsi="Times New Roman" w:cs="Times New Roman"/>
                    </w:rPr>
                  </w:pPr>
                  <w:r>
                    <w:rPr>
                      <w:rFonts w:hint="default" w:ascii="Times New Roman" w:hAnsi="Times New Roman" w:cs="Times New Roman"/>
                    </w:rPr>
                    <w:t>《声环境质量标准》（GB3096-2008）</w:t>
                  </w:r>
                  <w:r>
                    <w:rPr>
                      <w:rFonts w:hint="eastAsia" w:ascii="Times New Roman" w:hAnsi="Times New Roman" w:cs="Times New Roman"/>
                      <w:lang w:val="en-US" w:eastAsia="zh-CN"/>
                    </w:rPr>
                    <w:t>1</w:t>
                  </w:r>
                  <w:r>
                    <w:rPr>
                      <w:rFonts w:hint="default" w:ascii="Times New Roman" w:hAnsi="Times New Roman" w:cs="Times New Roman"/>
                    </w:rPr>
                    <w:t>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625" w:type="pct"/>
                  <w:vMerge w:val="continue"/>
                  <w:vAlign w:val="center"/>
                </w:tcPr>
                <w:p>
                  <w:pPr>
                    <w:adjustRightInd w:val="0"/>
                    <w:snapToGrid w:val="0"/>
                    <w:spacing w:line="320" w:lineRule="exact"/>
                    <w:jc w:val="center"/>
                    <w:rPr>
                      <w:rFonts w:hint="default" w:ascii="Times New Roman" w:hAnsi="Times New Roman" w:cs="Times New Roman"/>
                    </w:rPr>
                  </w:pPr>
                </w:p>
              </w:tc>
              <w:tc>
                <w:tcPr>
                  <w:tcW w:w="1592" w:type="pct"/>
                  <w:vAlign w:val="center"/>
                </w:tcPr>
                <w:p>
                  <w:pPr>
                    <w:adjustRightInd w:val="0"/>
                    <w:snapToGrid w:val="0"/>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鲁山县人民医院新院区</w:t>
                  </w:r>
                </w:p>
              </w:tc>
              <w:tc>
                <w:tcPr>
                  <w:tcW w:w="1393" w:type="pct"/>
                  <w:vAlign w:val="center"/>
                </w:tcPr>
                <w:p>
                  <w:pPr>
                    <w:adjustRightInd w:val="0"/>
                    <w:snapToGrid w:val="0"/>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val="en-US" w:eastAsia="zh-CN"/>
                    </w:rPr>
                    <w:t>/</w:t>
                  </w:r>
                </w:p>
              </w:tc>
              <w:tc>
                <w:tcPr>
                  <w:tcW w:w="1388" w:type="pct"/>
                  <w:vMerge w:val="continue"/>
                  <w:vAlign w:val="center"/>
                </w:tcPr>
                <w:p>
                  <w:pPr>
                    <w:adjustRightInd w:val="0"/>
                    <w:snapToGrid w:val="0"/>
                    <w:spacing w:line="320" w:lineRule="exact"/>
                    <w:jc w:val="center"/>
                    <w:rPr>
                      <w:rFonts w:hint="default" w:ascii="Times New Roman" w:hAnsi="Times New Roman" w:cs="Times New Roman"/>
                    </w:rPr>
                  </w:pPr>
                </w:p>
              </w:tc>
            </w:tr>
          </w:tbl>
          <w:p>
            <w:pPr>
              <w:spacing w:line="500" w:lineRule="exact"/>
              <w:ind w:firstLine="720" w:firstLineChars="300"/>
              <w:rPr>
                <w:rFonts w:ascii="Times New Roman" w:hAnsi="Times New Roman" w:eastAsia="黑体"/>
                <w:color w:val="auto"/>
                <w:sz w:val="24"/>
              </w:rPr>
            </w:pPr>
            <w:r>
              <w:rPr>
                <w:rFonts w:ascii="Times New Roman" w:hAnsi="Times New Roman" w:eastAsia="黑体"/>
                <w:color w:val="auto"/>
                <w:sz w:val="24"/>
              </w:rPr>
              <w:t>表</w:t>
            </w:r>
            <w:r>
              <w:rPr>
                <w:rFonts w:hint="eastAsia" w:ascii="Times New Roman" w:hAnsi="Times New Roman" w:eastAsia="黑体"/>
                <w:color w:val="auto"/>
                <w:sz w:val="24"/>
                <w:lang w:val="en-US" w:eastAsia="zh-CN"/>
              </w:rPr>
              <w:t>8</w:t>
            </w:r>
            <w:r>
              <w:rPr>
                <w:rFonts w:ascii="Times New Roman" w:hAnsi="Times New Roman" w:eastAsia="黑体"/>
                <w:color w:val="auto"/>
                <w:sz w:val="24"/>
              </w:rPr>
              <w:t xml:space="preserve">     环境空气主要保护目标一览表</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33"/>
              <w:gridCol w:w="1337"/>
              <w:gridCol w:w="1097"/>
              <w:gridCol w:w="746"/>
              <w:gridCol w:w="953"/>
              <w:gridCol w:w="976"/>
              <w:gridCol w:w="14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vMerge w:val="restar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名称</w:t>
                  </w:r>
                </w:p>
              </w:tc>
              <w:tc>
                <w:tcPr>
                  <w:tcW w:w="1460" w:type="pct"/>
                  <w:gridSpan w:val="2"/>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坐标</w:t>
                  </w:r>
                </w:p>
              </w:tc>
              <w:tc>
                <w:tcPr>
                  <w:tcW w:w="600" w:type="pct"/>
                  <w:vMerge w:val="restar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保护对象</w:t>
                  </w:r>
                </w:p>
              </w:tc>
              <w:tc>
                <w:tcPr>
                  <w:tcW w:w="408" w:type="pct"/>
                  <w:vMerge w:val="restar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保护内容</w:t>
                  </w:r>
                </w:p>
              </w:tc>
              <w:tc>
                <w:tcPr>
                  <w:tcW w:w="521" w:type="pct"/>
                  <w:vMerge w:val="restar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环境功能区</w:t>
                  </w:r>
                </w:p>
              </w:tc>
              <w:tc>
                <w:tcPr>
                  <w:tcW w:w="534" w:type="pct"/>
                  <w:vMerge w:val="restar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相对厂址方向</w:t>
                  </w:r>
                </w:p>
              </w:tc>
              <w:tc>
                <w:tcPr>
                  <w:tcW w:w="775" w:type="pct"/>
                  <w:vMerge w:val="restar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相对厂界最近距离（m）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vMerge w:val="continue"/>
                  <w:shd w:val="clear" w:color="auto" w:fill="auto"/>
                  <w:vAlign w:val="center"/>
                </w:tcPr>
                <w:p>
                  <w:pPr>
                    <w:tabs>
                      <w:tab w:val="left" w:pos="1731"/>
                    </w:tabs>
                    <w:spacing w:line="320" w:lineRule="exact"/>
                    <w:jc w:val="center"/>
                    <w:rPr>
                      <w:rFonts w:ascii="Times New Roman" w:hAnsi="Times New Roman" w:cs="Times New Roman"/>
                    </w:rPr>
                  </w:pPr>
                </w:p>
              </w:tc>
              <w:tc>
                <w:tcPr>
                  <w:tcW w:w="729" w:type="pc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E（</w:t>
                  </w:r>
                  <w:r>
                    <w:rPr>
                      <w:rFonts w:hint="eastAsia" w:ascii="Times New Roman" w:hAnsi="Times New Roman" w:cs="Times New Roman"/>
                    </w:rPr>
                    <w:t>°）</w:t>
                  </w:r>
                </w:p>
              </w:tc>
              <w:tc>
                <w:tcPr>
                  <w:tcW w:w="731" w:type="pc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N（</w:t>
                  </w:r>
                  <w:r>
                    <w:rPr>
                      <w:rFonts w:hint="eastAsia" w:ascii="Times New Roman" w:hAnsi="Times New Roman" w:cs="Times New Roman"/>
                    </w:rPr>
                    <w:t>°）</w:t>
                  </w:r>
                </w:p>
              </w:tc>
              <w:tc>
                <w:tcPr>
                  <w:tcW w:w="600" w:type="pct"/>
                  <w:vMerge w:val="continue"/>
                  <w:shd w:val="clear" w:color="auto" w:fill="auto"/>
                  <w:vAlign w:val="center"/>
                </w:tcPr>
                <w:p>
                  <w:pPr>
                    <w:tabs>
                      <w:tab w:val="left" w:pos="1731"/>
                    </w:tabs>
                    <w:spacing w:line="320" w:lineRule="exact"/>
                    <w:jc w:val="center"/>
                    <w:rPr>
                      <w:rFonts w:ascii="Times New Roman" w:hAnsi="Times New Roman" w:cs="Times New Roman"/>
                    </w:rPr>
                  </w:pPr>
                </w:p>
              </w:tc>
              <w:tc>
                <w:tcPr>
                  <w:tcW w:w="408" w:type="pct"/>
                  <w:vMerge w:val="continue"/>
                  <w:shd w:val="clear" w:color="auto" w:fill="auto"/>
                  <w:vAlign w:val="center"/>
                </w:tcPr>
                <w:p>
                  <w:pPr>
                    <w:tabs>
                      <w:tab w:val="left" w:pos="1731"/>
                    </w:tabs>
                    <w:spacing w:line="320" w:lineRule="exact"/>
                    <w:jc w:val="center"/>
                    <w:rPr>
                      <w:rFonts w:ascii="Times New Roman" w:hAnsi="Times New Roman" w:cs="Times New Roman"/>
                    </w:rPr>
                  </w:pPr>
                </w:p>
              </w:tc>
              <w:tc>
                <w:tcPr>
                  <w:tcW w:w="521" w:type="pct"/>
                  <w:vMerge w:val="continue"/>
                  <w:shd w:val="clear" w:color="auto" w:fill="auto"/>
                  <w:vAlign w:val="center"/>
                </w:tcPr>
                <w:p>
                  <w:pPr>
                    <w:tabs>
                      <w:tab w:val="left" w:pos="1731"/>
                    </w:tabs>
                    <w:spacing w:line="320" w:lineRule="exact"/>
                    <w:jc w:val="center"/>
                    <w:rPr>
                      <w:rFonts w:ascii="Times New Roman" w:hAnsi="Times New Roman" w:cs="Times New Roman"/>
                    </w:rPr>
                  </w:pPr>
                </w:p>
              </w:tc>
              <w:tc>
                <w:tcPr>
                  <w:tcW w:w="534" w:type="pct"/>
                  <w:vMerge w:val="continue"/>
                  <w:shd w:val="clear" w:color="auto" w:fill="auto"/>
                  <w:vAlign w:val="center"/>
                </w:tcPr>
                <w:p>
                  <w:pPr>
                    <w:tabs>
                      <w:tab w:val="left" w:pos="1731"/>
                    </w:tabs>
                    <w:spacing w:line="320" w:lineRule="exact"/>
                    <w:jc w:val="center"/>
                    <w:rPr>
                      <w:rFonts w:ascii="Times New Roman" w:hAnsi="Times New Roman" w:cs="Times New Roman"/>
                    </w:rPr>
                  </w:pPr>
                </w:p>
              </w:tc>
              <w:tc>
                <w:tcPr>
                  <w:tcW w:w="775" w:type="pct"/>
                  <w:vMerge w:val="continue"/>
                  <w:shd w:val="clear" w:color="auto" w:fill="auto"/>
                  <w:vAlign w:val="center"/>
                </w:tcPr>
                <w:p>
                  <w:pPr>
                    <w:tabs>
                      <w:tab w:val="left" w:pos="1731"/>
                    </w:tabs>
                    <w:spacing w:line="320" w:lineRule="exact"/>
                    <w:jc w:val="center"/>
                    <w:rPr>
                      <w:rFonts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adjustRightInd w:val="0"/>
                    <w:snapToGrid w:val="0"/>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东方国际小区</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112.926921</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33.737297</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居民</w:t>
                  </w:r>
                </w:p>
              </w:tc>
              <w:tc>
                <w:tcPr>
                  <w:tcW w:w="521" w:type="pct"/>
                  <w:shd w:val="clear" w:color="auto" w:fill="auto"/>
                  <w:vAlign w:val="center"/>
                </w:tcPr>
                <w:p>
                  <w:pPr>
                    <w:tabs>
                      <w:tab w:val="left" w:pos="1731"/>
                    </w:tabs>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北</w:t>
                  </w:r>
                </w:p>
              </w:tc>
              <w:tc>
                <w:tcPr>
                  <w:tcW w:w="775" w:type="pct"/>
                  <w:shd w:val="clear" w:color="auto" w:fill="auto"/>
                  <w:vAlign w:val="center"/>
                </w:tcPr>
                <w:p>
                  <w:pPr>
                    <w:pStyle w:val="8"/>
                    <w:adjustRightInd w:val="0"/>
                    <w:snapToGrid w:val="0"/>
                    <w:spacing w:line="320" w:lineRule="exact"/>
                    <w:ind w:firstLine="0" w:firstLineChars="0"/>
                    <w:jc w:val="center"/>
                    <w:rPr>
                      <w:rFonts w:hint="default" w:ascii="Times New Roman" w:hAnsi="Times New Roman" w:eastAsia="宋体"/>
                      <w:szCs w:val="21"/>
                      <w:lang w:val="en-US" w:eastAsia="zh-CN"/>
                    </w:rPr>
                  </w:pPr>
                  <w:r>
                    <w:rPr>
                      <w:rFonts w:hint="eastAsia" w:ascii="Times New Roman" w:hAnsi="Times New Roman"/>
                      <w:szCs w:val="21"/>
                      <w:lang w:val="en-US" w:eastAsia="zh-CN"/>
                    </w:rPr>
                    <w:t>610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adjustRightInd w:val="0"/>
                    <w:snapToGrid w:val="0"/>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小郭庄</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112.935054</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33.730967</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居民</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东</w:t>
                  </w:r>
                </w:p>
              </w:tc>
              <w:tc>
                <w:tcPr>
                  <w:tcW w:w="775" w:type="pct"/>
                  <w:shd w:val="clear" w:color="auto" w:fill="auto"/>
                  <w:vAlign w:val="center"/>
                </w:tcPr>
                <w:p>
                  <w:pPr>
                    <w:pStyle w:val="8"/>
                    <w:adjustRightInd w:val="0"/>
                    <w:snapToGrid w:val="0"/>
                    <w:spacing w:line="320" w:lineRule="exact"/>
                    <w:ind w:firstLine="0" w:firstLineChars="0"/>
                    <w:jc w:val="center"/>
                    <w:rPr>
                      <w:rFonts w:hint="default" w:ascii="Times New Roman" w:hAnsi="Times New Roman" w:eastAsia="宋体"/>
                      <w:szCs w:val="21"/>
                      <w:lang w:val="en-US" w:eastAsia="zh-CN"/>
                    </w:rPr>
                  </w:pPr>
                  <w:r>
                    <w:rPr>
                      <w:rFonts w:hint="eastAsia" w:ascii="Times New Roman" w:hAnsi="Times New Roman"/>
                      <w:szCs w:val="21"/>
                      <w:lang w:val="en-US" w:eastAsia="zh-CN"/>
                    </w:rPr>
                    <w:t>410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99" w:type="pct"/>
                  <w:shd w:val="clear" w:color="auto" w:fill="auto"/>
                  <w:vAlign w:val="center"/>
                </w:tcPr>
                <w:p>
                  <w:pPr>
                    <w:adjustRightInd w:val="0"/>
                    <w:snapToGrid w:val="0"/>
                    <w:spacing w:line="320" w:lineRule="exact"/>
                    <w:jc w:val="center"/>
                    <w:rPr>
                      <w:rFonts w:hint="eastAsia" w:ascii="Times New Roman" w:hAnsi="Times New Roman" w:eastAsia="宋体" w:cs="Times New Roman"/>
                      <w:lang w:eastAsia="zh-CN"/>
                    </w:rPr>
                  </w:pPr>
                  <w:r>
                    <w:rPr>
                      <w:rFonts w:hint="eastAsia"/>
                      <w:lang w:eastAsia="zh-CN"/>
                    </w:rPr>
                    <w:t>白果树村</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112.931020</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33.729486</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居民</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rPr>
                    <w:t>东</w:t>
                  </w:r>
                  <w:r>
                    <w:rPr>
                      <w:rFonts w:hint="eastAsia" w:ascii="Times New Roman" w:hAnsi="Times New Roman" w:cs="Times New Roman"/>
                      <w:lang w:eastAsia="zh-CN"/>
                    </w:rPr>
                    <w:t>南</w:t>
                  </w:r>
                </w:p>
              </w:tc>
              <w:tc>
                <w:tcPr>
                  <w:tcW w:w="775" w:type="pct"/>
                  <w:shd w:val="clear" w:color="auto" w:fill="auto"/>
                  <w:vAlign w:val="center"/>
                </w:tcPr>
                <w:p>
                  <w:pPr>
                    <w:pStyle w:val="8"/>
                    <w:adjustRightInd w:val="0"/>
                    <w:snapToGrid w:val="0"/>
                    <w:spacing w:line="320" w:lineRule="exact"/>
                    <w:ind w:firstLine="0" w:firstLineChars="0"/>
                    <w:jc w:val="center"/>
                    <w:rPr>
                      <w:rFonts w:hint="default" w:ascii="Times New Roman" w:hAnsi="Times New Roman" w:eastAsia="宋体"/>
                      <w:szCs w:val="21"/>
                      <w:lang w:val="en-US" w:eastAsia="zh-CN"/>
                    </w:rPr>
                  </w:pPr>
                  <w:r>
                    <w:rPr>
                      <w:rFonts w:hint="eastAsia" w:ascii="Times New Roman" w:hAnsi="Times New Roman"/>
                      <w:szCs w:val="21"/>
                      <w:lang w:val="en-US" w:eastAsia="zh-CN"/>
                    </w:rPr>
                    <w:t>90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adjustRightInd w:val="0"/>
                    <w:snapToGrid w:val="0"/>
                    <w:spacing w:line="320" w:lineRule="exact"/>
                    <w:jc w:val="center"/>
                    <w:rPr>
                      <w:rFonts w:hint="eastAsia" w:ascii="Times New Roman" w:hAnsi="Times New Roman" w:eastAsia="宋体" w:cs="Times New Roman"/>
                      <w:lang w:eastAsia="zh-CN"/>
                    </w:rPr>
                  </w:pPr>
                  <w:r>
                    <w:rPr>
                      <w:rFonts w:hint="eastAsia"/>
                      <w:lang w:eastAsia="zh-CN"/>
                    </w:rPr>
                    <w:t>鲁山县第一高级中学</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112.937757</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33.723821</w:t>
                  </w:r>
                </w:p>
              </w:tc>
              <w:tc>
                <w:tcPr>
                  <w:tcW w:w="600" w:type="pct"/>
                  <w:shd w:val="clear" w:color="auto" w:fill="auto"/>
                  <w:vAlign w:val="center"/>
                </w:tcPr>
                <w:p>
                  <w:pPr>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学校</w:t>
                  </w:r>
                </w:p>
              </w:tc>
              <w:tc>
                <w:tcPr>
                  <w:tcW w:w="408" w:type="pct"/>
                  <w:shd w:val="clear" w:color="auto" w:fill="auto"/>
                  <w:vAlign w:val="center"/>
                </w:tcPr>
                <w:p>
                  <w:pPr>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师生</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rPr>
                    <w:t>东</w:t>
                  </w:r>
                  <w:r>
                    <w:rPr>
                      <w:rFonts w:hint="eastAsia" w:ascii="Times New Roman" w:hAnsi="Times New Roman" w:cs="Times New Roman"/>
                      <w:lang w:eastAsia="zh-CN"/>
                    </w:rPr>
                    <w:t>南</w:t>
                  </w:r>
                </w:p>
              </w:tc>
              <w:tc>
                <w:tcPr>
                  <w:tcW w:w="775" w:type="pct"/>
                  <w:shd w:val="clear" w:color="auto" w:fill="auto"/>
                  <w:vAlign w:val="center"/>
                </w:tcPr>
                <w:p>
                  <w:pPr>
                    <w:pStyle w:val="8"/>
                    <w:adjustRightInd w:val="0"/>
                    <w:snapToGrid w:val="0"/>
                    <w:spacing w:line="320" w:lineRule="exact"/>
                    <w:ind w:firstLine="0" w:firstLineChars="0"/>
                    <w:jc w:val="center"/>
                    <w:rPr>
                      <w:rFonts w:hint="default" w:ascii="Times New Roman" w:hAnsi="Times New Roman" w:eastAsia="宋体"/>
                      <w:szCs w:val="21"/>
                      <w:lang w:val="en-US" w:eastAsia="zh-CN"/>
                    </w:rPr>
                  </w:pPr>
                  <w:r>
                    <w:rPr>
                      <w:rFonts w:hint="eastAsia" w:ascii="Times New Roman" w:hAnsi="Times New Roman"/>
                      <w:szCs w:val="21"/>
                      <w:lang w:val="en-US" w:eastAsia="zh-CN"/>
                    </w:rPr>
                    <w:t>800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adjustRightInd w:val="0"/>
                    <w:snapToGrid w:val="0"/>
                    <w:spacing w:line="320" w:lineRule="exact"/>
                    <w:jc w:val="center"/>
                    <w:rPr>
                      <w:rFonts w:hint="eastAsia" w:ascii="Times New Roman" w:hAnsi="Times New Roman" w:eastAsia="宋体" w:cs="Times New Roman"/>
                      <w:lang w:eastAsia="zh-CN"/>
                    </w:rPr>
                  </w:pPr>
                  <w:r>
                    <w:rPr>
                      <w:rFonts w:hint="eastAsia"/>
                      <w:lang w:eastAsia="zh-CN"/>
                    </w:rPr>
                    <w:t>鲁山县兴源高级中学</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112.936170</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33.727147</w:t>
                  </w:r>
                </w:p>
              </w:tc>
              <w:tc>
                <w:tcPr>
                  <w:tcW w:w="600" w:type="pct"/>
                  <w:shd w:val="clear" w:color="auto" w:fill="auto"/>
                  <w:vAlign w:val="center"/>
                </w:tcPr>
                <w:p>
                  <w:pPr>
                    <w:spacing w:line="320" w:lineRule="exact"/>
                    <w:jc w:val="center"/>
                    <w:rPr>
                      <w:rFonts w:ascii="Times New Roman" w:hAnsi="Times New Roman" w:cs="Times New Roman"/>
                    </w:rPr>
                  </w:pPr>
                  <w:r>
                    <w:rPr>
                      <w:rFonts w:hint="eastAsia" w:ascii="Times New Roman" w:hAnsi="Times New Roman" w:cs="Times New Roman"/>
                      <w:lang w:eastAsia="zh-CN"/>
                    </w:rPr>
                    <w:t>学校</w:t>
                  </w:r>
                </w:p>
              </w:tc>
              <w:tc>
                <w:tcPr>
                  <w:tcW w:w="408" w:type="pct"/>
                  <w:shd w:val="clear" w:color="auto" w:fill="auto"/>
                  <w:vAlign w:val="center"/>
                </w:tcPr>
                <w:p>
                  <w:pPr>
                    <w:spacing w:line="320" w:lineRule="exact"/>
                    <w:jc w:val="center"/>
                    <w:rPr>
                      <w:rFonts w:ascii="Times New Roman" w:hAnsi="Times New Roman" w:cs="Times New Roman"/>
                    </w:rPr>
                  </w:pPr>
                  <w:r>
                    <w:rPr>
                      <w:rFonts w:hint="eastAsia" w:ascii="Times New Roman" w:hAnsi="Times New Roman" w:cs="Times New Roman"/>
                      <w:lang w:eastAsia="zh-CN"/>
                    </w:rPr>
                    <w:t>师生</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ascii="Times New Roman" w:hAnsi="Times New Roman" w:cs="Times New Roman"/>
                    </w:rPr>
                  </w:pPr>
                  <w:r>
                    <w:rPr>
                      <w:rFonts w:hint="eastAsia" w:ascii="Times New Roman" w:hAnsi="Times New Roman" w:cs="Times New Roman"/>
                    </w:rPr>
                    <w:t>东南</w:t>
                  </w:r>
                </w:p>
              </w:tc>
              <w:tc>
                <w:tcPr>
                  <w:tcW w:w="775" w:type="pct"/>
                  <w:shd w:val="clear" w:color="auto" w:fill="auto"/>
                  <w:vAlign w:val="center"/>
                </w:tcPr>
                <w:p>
                  <w:pPr>
                    <w:pStyle w:val="8"/>
                    <w:adjustRightInd w:val="0"/>
                    <w:snapToGrid w:val="0"/>
                    <w:spacing w:line="320" w:lineRule="exact"/>
                    <w:ind w:firstLine="0" w:firstLineChars="0"/>
                    <w:jc w:val="center"/>
                    <w:rPr>
                      <w:rFonts w:hint="default" w:ascii="Times New Roman" w:hAnsi="Times New Roman" w:eastAsia="宋体"/>
                      <w:szCs w:val="21"/>
                      <w:lang w:val="en-US" w:eastAsia="zh-CN"/>
                    </w:rPr>
                  </w:pPr>
                  <w:r>
                    <w:rPr>
                      <w:rFonts w:hint="eastAsia" w:ascii="Times New Roman" w:hAnsi="Times New Roman"/>
                      <w:szCs w:val="21"/>
                      <w:lang w:val="en-US" w:eastAsia="zh-CN"/>
                    </w:rPr>
                    <w:t>580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tabs>
                      <w:tab w:val="left" w:pos="1731"/>
                    </w:tabs>
                    <w:spacing w:line="320" w:lineRule="exact"/>
                    <w:jc w:val="center"/>
                    <w:rPr>
                      <w:rFonts w:hint="eastAsia"/>
                      <w:lang w:eastAsia="zh-CN"/>
                    </w:rPr>
                  </w:pPr>
                  <w:r>
                    <w:rPr>
                      <w:rFonts w:hint="eastAsia"/>
                      <w:lang w:eastAsia="zh-CN"/>
                    </w:rPr>
                    <w:t>公园世纪</w:t>
                  </w:r>
                </w:p>
                <w:p>
                  <w:pPr>
                    <w:tabs>
                      <w:tab w:val="left" w:pos="1731"/>
                    </w:tabs>
                    <w:spacing w:line="320" w:lineRule="exact"/>
                    <w:jc w:val="center"/>
                    <w:rPr>
                      <w:rFonts w:hint="eastAsia" w:ascii="Times New Roman" w:hAnsi="Times New Roman" w:eastAsia="宋体" w:cs="Times New Roman"/>
                      <w:lang w:eastAsia="zh-CN"/>
                    </w:rPr>
                  </w:pPr>
                  <w:r>
                    <w:rPr>
                      <w:rFonts w:hint="eastAsia"/>
                      <w:lang w:eastAsia="zh-CN"/>
                    </w:rPr>
                    <w:t>小区</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112.920076</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33.725731</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居民</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西南</w:t>
                  </w:r>
                </w:p>
              </w:tc>
              <w:tc>
                <w:tcPr>
                  <w:tcW w:w="775"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800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tabs>
                      <w:tab w:val="left" w:pos="1731"/>
                    </w:tabs>
                    <w:spacing w:line="320" w:lineRule="exact"/>
                    <w:jc w:val="center"/>
                    <w:rPr>
                      <w:rFonts w:hint="eastAsia"/>
                      <w:lang w:eastAsia="zh-CN"/>
                    </w:rPr>
                  </w:pPr>
                  <w:r>
                    <w:rPr>
                      <w:rFonts w:hint="eastAsia"/>
                      <w:lang w:eastAsia="zh-CN"/>
                    </w:rPr>
                    <w:t>大郭庄村</w:t>
                  </w:r>
                </w:p>
              </w:tc>
              <w:tc>
                <w:tcPr>
                  <w:tcW w:w="729" w:type="pct"/>
                  <w:shd w:val="clear" w:color="auto" w:fill="auto"/>
                  <w:vAlign w:val="center"/>
                </w:tcPr>
                <w:p>
                  <w:pPr>
                    <w:tabs>
                      <w:tab w:val="left" w:pos="1731"/>
                    </w:tabs>
                    <w:spacing w:line="320" w:lineRule="exact"/>
                    <w:jc w:val="center"/>
                    <w:rPr>
                      <w:rFonts w:hint="default" w:ascii="Times New Roman" w:hAnsi="Times New Roman" w:cs="Times New Roman"/>
                      <w:lang w:val="en-US" w:eastAsia="zh-CN"/>
                    </w:rPr>
                  </w:pPr>
                  <w:r>
                    <w:rPr>
                      <w:rFonts w:hint="eastAsia" w:ascii="Times New Roman" w:hAnsi="Times New Roman" w:cs="Times New Roman"/>
                      <w:lang w:val="en-US" w:eastAsia="zh-CN"/>
                    </w:rPr>
                    <w:t>112.924003</w:t>
                  </w:r>
                </w:p>
              </w:tc>
              <w:tc>
                <w:tcPr>
                  <w:tcW w:w="731" w:type="pct"/>
                  <w:shd w:val="clear" w:color="auto" w:fill="auto"/>
                  <w:vAlign w:val="center"/>
                </w:tcPr>
                <w:p>
                  <w:pPr>
                    <w:tabs>
                      <w:tab w:val="left" w:pos="1731"/>
                    </w:tabs>
                    <w:spacing w:line="320" w:lineRule="exact"/>
                    <w:jc w:val="center"/>
                    <w:rPr>
                      <w:rFonts w:hint="default" w:ascii="Times New Roman" w:hAnsi="Times New Roman" w:cs="Times New Roman"/>
                      <w:lang w:val="en-US" w:eastAsia="zh-CN"/>
                    </w:rPr>
                  </w:pPr>
                  <w:r>
                    <w:rPr>
                      <w:rFonts w:hint="eastAsia" w:ascii="Times New Roman" w:hAnsi="Times New Roman" w:cs="Times New Roman"/>
                      <w:lang w:val="en-US" w:eastAsia="zh-CN"/>
                    </w:rPr>
                    <w:t>33.728477</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spacing w:line="320" w:lineRule="exact"/>
                    <w:jc w:val="center"/>
                    <w:rPr>
                      <w:rFonts w:ascii="Times New Roman" w:hAnsi="Times New Roman" w:eastAsia="宋体" w:cs="Times New Roman"/>
                      <w:kern w:val="2"/>
                      <w:sz w:val="21"/>
                      <w:szCs w:val="24"/>
                      <w:lang w:val="en-US" w:eastAsia="zh-CN" w:bidi="ar-SA"/>
                    </w:rPr>
                  </w:pPr>
                  <w:r>
                    <w:rPr>
                      <w:rFonts w:ascii="Times New Roman" w:hAnsi="Times New Roman" w:cs="Times New Roman"/>
                    </w:rPr>
                    <w:t>居民</w:t>
                  </w:r>
                </w:p>
              </w:tc>
              <w:tc>
                <w:tcPr>
                  <w:tcW w:w="521" w:type="pct"/>
                  <w:shd w:val="clear" w:color="auto" w:fill="auto"/>
                  <w:vAlign w:val="center"/>
                </w:tcPr>
                <w:p>
                  <w:pPr>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而雷区</w:t>
                  </w:r>
                </w:p>
              </w:tc>
              <w:tc>
                <w:tcPr>
                  <w:tcW w:w="534" w:type="pct"/>
                  <w:shd w:val="clear" w:color="auto" w:fill="auto"/>
                  <w:vAlign w:val="center"/>
                </w:tcPr>
                <w:p>
                  <w:pPr>
                    <w:tabs>
                      <w:tab w:val="left" w:pos="1731"/>
                    </w:tabs>
                    <w:spacing w:line="320" w:lineRule="exact"/>
                    <w:jc w:val="center"/>
                    <w:rPr>
                      <w:rFonts w:hint="eastAsia" w:ascii="Times New Roman" w:hAnsi="Times New Roman" w:cs="Times New Roman"/>
                      <w:lang w:eastAsia="zh-CN"/>
                    </w:rPr>
                  </w:pPr>
                  <w:r>
                    <w:rPr>
                      <w:rFonts w:hint="eastAsia" w:ascii="Times New Roman" w:hAnsi="Times New Roman" w:cs="Times New Roman"/>
                      <w:lang w:eastAsia="zh-CN"/>
                    </w:rPr>
                    <w:t>西南</w:t>
                  </w:r>
                </w:p>
              </w:tc>
              <w:tc>
                <w:tcPr>
                  <w:tcW w:w="775" w:type="pct"/>
                  <w:shd w:val="clear" w:color="auto" w:fill="auto"/>
                  <w:vAlign w:val="center"/>
                </w:tcPr>
                <w:p>
                  <w:pPr>
                    <w:tabs>
                      <w:tab w:val="left" w:pos="1731"/>
                    </w:tabs>
                    <w:spacing w:line="320" w:lineRule="exact"/>
                    <w:jc w:val="center"/>
                    <w:rPr>
                      <w:rFonts w:hint="default" w:ascii="Times New Roman" w:hAnsi="Times New Roman" w:cs="Times New Roman"/>
                      <w:lang w:val="en-US" w:eastAsia="zh-CN"/>
                    </w:rPr>
                  </w:pPr>
                  <w:r>
                    <w:rPr>
                      <w:rFonts w:hint="eastAsia" w:ascii="Times New Roman" w:hAnsi="Times New Roman" w:cs="Times New Roman"/>
                      <w:lang w:val="en-US" w:eastAsia="zh-CN"/>
                    </w:rPr>
                    <w:t>310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lang w:eastAsia="zh-CN"/>
                    </w:rPr>
                    <w:t>赵庄村</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112.917544</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33.729422</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居民</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西</w:t>
                  </w:r>
                </w:p>
              </w:tc>
              <w:tc>
                <w:tcPr>
                  <w:tcW w:w="775"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800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lang w:eastAsia="zh-CN"/>
                    </w:rPr>
                    <w:t>阎庄村</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112.919948</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33.733799</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居民</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西北</w:t>
                  </w:r>
                </w:p>
              </w:tc>
              <w:tc>
                <w:tcPr>
                  <w:tcW w:w="775"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590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99"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申庄村</w:t>
                  </w:r>
                </w:p>
              </w:tc>
              <w:tc>
                <w:tcPr>
                  <w:tcW w:w="729"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112.922480</w:t>
                  </w:r>
                </w:p>
              </w:tc>
              <w:tc>
                <w:tcPr>
                  <w:tcW w:w="731"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33.736953</w:t>
                  </w:r>
                </w:p>
              </w:tc>
              <w:tc>
                <w:tcPr>
                  <w:tcW w:w="600"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居住区</w:t>
                  </w:r>
                </w:p>
              </w:tc>
              <w:tc>
                <w:tcPr>
                  <w:tcW w:w="408"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居民</w:t>
                  </w:r>
                </w:p>
              </w:tc>
              <w:tc>
                <w:tcPr>
                  <w:tcW w:w="521" w:type="pct"/>
                  <w:shd w:val="clear" w:color="auto" w:fill="auto"/>
                  <w:vAlign w:val="center"/>
                </w:tcPr>
                <w:p>
                  <w:pPr>
                    <w:spacing w:line="320" w:lineRule="exact"/>
                    <w:jc w:val="center"/>
                    <w:rPr>
                      <w:rFonts w:ascii="Times New Roman" w:hAnsi="Times New Roman" w:cs="Times New Roman"/>
                    </w:rPr>
                  </w:pPr>
                  <w:r>
                    <w:rPr>
                      <w:rFonts w:ascii="Times New Roman" w:hAnsi="Times New Roman" w:cs="Times New Roman"/>
                    </w:rPr>
                    <w:t>二类区</w:t>
                  </w:r>
                </w:p>
              </w:tc>
              <w:tc>
                <w:tcPr>
                  <w:tcW w:w="534" w:type="pct"/>
                  <w:shd w:val="clear" w:color="auto" w:fill="auto"/>
                  <w:vAlign w:val="center"/>
                </w:tcPr>
                <w:p>
                  <w:pPr>
                    <w:tabs>
                      <w:tab w:val="left" w:pos="1731"/>
                    </w:tabs>
                    <w:spacing w:line="320" w:lineRule="exact"/>
                    <w:jc w:val="center"/>
                    <w:rPr>
                      <w:rFonts w:hint="eastAsia" w:ascii="Times New Roman" w:hAnsi="Times New Roman" w:eastAsia="宋体" w:cs="Times New Roman"/>
                      <w:lang w:eastAsia="zh-CN"/>
                    </w:rPr>
                  </w:pPr>
                  <w:r>
                    <w:rPr>
                      <w:rFonts w:hint="eastAsia" w:ascii="Times New Roman" w:hAnsi="Times New Roman" w:cs="Times New Roman"/>
                      <w:lang w:eastAsia="zh-CN"/>
                    </w:rPr>
                    <w:t>西北</w:t>
                  </w:r>
                </w:p>
              </w:tc>
              <w:tc>
                <w:tcPr>
                  <w:tcW w:w="775" w:type="pct"/>
                  <w:shd w:val="clear" w:color="auto" w:fill="auto"/>
                  <w:vAlign w:val="center"/>
                </w:tcPr>
                <w:p>
                  <w:pPr>
                    <w:tabs>
                      <w:tab w:val="left" w:pos="1731"/>
                    </w:tabs>
                    <w:spacing w:line="320" w:lineRule="exac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660</w:t>
                  </w:r>
                </w:p>
              </w:tc>
            </w:tr>
          </w:tbl>
          <w:p>
            <w:pPr>
              <w:pStyle w:val="25"/>
              <w:spacing w:before="156" w:beforeLines="50" w:after="156" w:afterLines="50" w:line="240" w:lineRule="auto"/>
              <w:jc w:val="left"/>
              <w:rPr>
                <w:rFonts w:ascii="Times New Roman" w:hAnsi="Times New Roman" w:cs="Times New Roman"/>
                <w:color w:val="000000"/>
              </w:rPr>
            </w:pPr>
          </w:p>
        </w:tc>
      </w:tr>
    </w:tbl>
    <w:p>
      <w:pPr>
        <w:pStyle w:val="14"/>
        <w:ind w:left="91"/>
        <w:jc w:val="left"/>
        <w:rPr>
          <w:rFonts w:ascii="Times New Roman" w:hAnsi="Times New Roman" w:cs="Times New Roman"/>
          <w:b/>
          <w:bCs/>
          <w:color w:val="000000"/>
          <w:sz w:val="30"/>
          <w:szCs w:val="30"/>
        </w:rPr>
      </w:pPr>
      <w:r>
        <w:rPr>
          <w:rFonts w:ascii="Times New Roman" w:hAnsi="Times New Roman" w:cs="Times New Roman"/>
          <w:b/>
          <w:bCs/>
          <w:color w:val="000000"/>
          <w:sz w:val="30"/>
          <w:szCs w:val="30"/>
        </w:rPr>
        <w:t>评价适用标准</w:t>
      </w:r>
    </w:p>
    <w:tbl>
      <w:tblPr>
        <w:tblStyle w:val="32"/>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8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2" w:hRule="atLeast"/>
          <w:jc w:val="center"/>
        </w:trPr>
        <w:tc>
          <w:tcPr>
            <w:tcW w:w="673" w:type="dxa"/>
            <w:vAlign w:val="center"/>
          </w:tcPr>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环</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境</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质</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量</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标</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准</w:t>
            </w:r>
          </w:p>
        </w:tc>
        <w:tc>
          <w:tcPr>
            <w:tcW w:w="8763" w:type="dxa"/>
          </w:tcPr>
          <w:tbl>
            <w:tblPr>
              <w:tblStyle w:val="3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121"/>
              <w:gridCol w:w="2779"/>
              <w:gridCol w:w="547"/>
              <w:gridCol w:w="452"/>
              <w:gridCol w:w="1852"/>
              <w:gridCol w:w="143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121" w:type="dxa"/>
                  <w:vAlign w:val="center"/>
                </w:tcPr>
                <w:p>
                  <w:pPr>
                    <w:jc w:val="center"/>
                    <w:rPr>
                      <w:rFonts w:ascii="Times New Roman" w:hAnsi="Times New Roman"/>
                    </w:rPr>
                  </w:pPr>
                  <w:r>
                    <w:rPr>
                      <w:rFonts w:ascii="Times New Roman" w:hAnsi="Times New Roman"/>
                    </w:rPr>
                    <w:t>环境要素</w:t>
                  </w:r>
                </w:p>
              </w:tc>
              <w:tc>
                <w:tcPr>
                  <w:tcW w:w="2779" w:type="dxa"/>
                  <w:vAlign w:val="center"/>
                </w:tcPr>
                <w:p>
                  <w:pPr>
                    <w:jc w:val="center"/>
                    <w:rPr>
                      <w:rFonts w:ascii="Times New Roman" w:hAnsi="Times New Roman"/>
                    </w:rPr>
                  </w:pPr>
                  <w:r>
                    <w:rPr>
                      <w:rFonts w:ascii="Times New Roman" w:hAnsi="Times New Roman"/>
                    </w:rPr>
                    <w:t>标准名称及类别</w:t>
                  </w:r>
                </w:p>
              </w:tc>
              <w:tc>
                <w:tcPr>
                  <w:tcW w:w="2851" w:type="dxa"/>
                  <w:gridSpan w:val="3"/>
                  <w:vAlign w:val="center"/>
                </w:tcPr>
                <w:p>
                  <w:pPr>
                    <w:jc w:val="center"/>
                    <w:rPr>
                      <w:rFonts w:ascii="Times New Roman" w:hAnsi="Times New Roman"/>
                    </w:rPr>
                  </w:pPr>
                  <w:r>
                    <w:rPr>
                      <w:rFonts w:ascii="Times New Roman" w:hAnsi="Times New Roman"/>
                    </w:rPr>
                    <w:t>项 目</w:t>
                  </w:r>
                </w:p>
              </w:tc>
              <w:tc>
                <w:tcPr>
                  <w:tcW w:w="1436" w:type="dxa"/>
                  <w:vAlign w:val="center"/>
                </w:tcPr>
                <w:p>
                  <w:pPr>
                    <w:jc w:val="center"/>
                    <w:rPr>
                      <w:rFonts w:ascii="Times New Roman" w:hAnsi="Times New Roman"/>
                    </w:rPr>
                  </w:pPr>
                  <w:r>
                    <w:rPr>
                      <w:rFonts w:ascii="Times New Roman" w:hAnsi="Times New Roman"/>
                    </w:rPr>
                    <w:t>标准值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restart"/>
                  <w:vAlign w:val="center"/>
                </w:tcPr>
                <w:p>
                  <w:pPr>
                    <w:jc w:val="center"/>
                    <w:rPr>
                      <w:rFonts w:ascii="Times New Roman" w:hAnsi="Times New Roman"/>
                    </w:rPr>
                  </w:pPr>
                  <w:r>
                    <w:rPr>
                      <w:rFonts w:ascii="Times New Roman" w:hAnsi="Times New Roman"/>
                    </w:rPr>
                    <w:t>环境空气</w:t>
                  </w:r>
                </w:p>
              </w:tc>
              <w:tc>
                <w:tcPr>
                  <w:tcW w:w="2779" w:type="dxa"/>
                  <w:vMerge w:val="restart"/>
                  <w:vAlign w:val="center"/>
                </w:tcPr>
                <w:p>
                  <w:pPr>
                    <w:jc w:val="center"/>
                    <w:rPr>
                      <w:rFonts w:hint="eastAsia" w:ascii="Times New Roman" w:hAnsi="Times New Roman" w:eastAsia="宋体"/>
                      <w:lang w:eastAsia="zh-CN"/>
                    </w:rPr>
                  </w:pPr>
                  <w:r>
                    <w:rPr>
                      <w:rFonts w:ascii="Times New Roman" w:hAnsi="Times New Roman"/>
                    </w:rPr>
                    <w:t>《环境空气质量标准》（GB3095-2012）二级</w:t>
                  </w:r>
                  <w:r>
                    <w:rPr>
                      <w:rFonts w:hint="eastAsia" w:ascii="Times New Roman" w:hAnsi="Times New Roman"/>
                      <w:lang w:eastAsia="zh-CN"/>
                    </w:rPr>
                    <w:t>及修改单</w:t>
                  </w:r>
                </w:p>
              </w:tc>
              <w:tc>
                <w:tcPr>
                  <w:tcW w:w="999" w:type="dxa"/>
                  <w:gridSpan w:val="2"/>
                  <w:vMerge w:val="restart"/>
                  <w:vAlign w:val="center"/>
                </w:tcPr>
                <w:p>
                  <w:pPr>
                    <w:jc w:val="center"/>
                    <w:rPr>
                      <w:rFonts w:ascii="Times New Roman" w:hAnsi="Times New Roman"/>
                    </w:rPr>
                  </w:pPr>
                  <w:r>
                    <w:rPr>
                      <w:rFonts w:ascii="Times New Roman" w:hAnsi="Times New Roman"/>
                    </w:rPr>
                    <w:t>PM</w:t>
                  </w:r>
                  <w:r>
                    <w:rPr>
                      <w:rFonts w:ascii="Times New Roman" w:hAnsi="Times New Roman"/>
                      <w:vertAlign w:val="subscript"/>
                    </w:rPr>
                    <w:t>10</w:t>
                  </w:r>
                </w:p>
              </w:tc>
              <w:tc>
                <w:tcPr>
                  <w:tcW w:w="1852" w:type="dxa"/>
                  <w:vAlign w:val="center"/>
                </w:tcPr>
                <w:p>
                  <w:pPr>
                    <w:jc w:val="center"/>
                    <w:rPr>
                      <w:rFonts w:ascii="Times New Roman" w:hAnsi="Times New Roman"/>
                    </w:rPr>
                  </w:pPr>
                  <w:r>
                    <w:rPr>
                      <w:rFonts w:ascii="Times New Roman" w:hAnsi="Times New Roman"/>
                    </w:rPr>
                    <w:t>24小时平均</w:t>
                  </w:r>
                </w:p>
              </w:tc>
              <w:tc>
                <w:tcPr>
                  <w:tcW w:w="1436" w:type="dxa"/>
                  <w:vAlign w:val="center"/>
                </w:tcPr>
                <w:p>
                  <w:pPr>
                    <w:jc w:val="center"/>
                    <w:rPr>
                      <w:rFonts w:ascii="Times New Roman" w:hAnsi="Times New Roman"/>
                    </w:rPr>
                  </w:pPr>
                  <w:r>
                    <w:rPr>
                      <w:rFonts w:ascii="Times New Roman" w:hAnsi="Times New Roman"/>
                    </w:rPr>
                    <w:t>150μg/m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Merge w:val="continue"/>
                  <w:vAlign w:val="center"/>
                </w:tcPr>
                <w:p>
                  <w:pPr>
                    <w:widowControl/>
                    <w:jc w:val="left"/>
                    <w:rPr>
                      <w:rFonts w:ascii="Times New Roman" w:hAnsi="Times New Roman"/>
                    </w:rPr>
                  </w:pPr>
                </w:p>
              </w:tc>
              <w:tc>
                <w:tcPr>
                  <w:tcW w:w="1852" w:type="dxa"/>
                  <w:vAlign w:val="center"/>
                </w:tcPr>
                <w:p>
                  <w:pPr>
                    <w:jc w:val="center"/>
                    <w:rPr>
                      <w:rFonts w:ascii="Times New Roman" w:hAnsi="Times New Roman"/>
                    </w:rPr>
                  </w:pPr>
                  <w:r>
                    <w:rPr>
                      <w:rFonts w:ascii="Times New Roman" w:hAnsi="Times New Roman"/>
                    </w:rPr>
                    <w:t>年平均</w:t>
                  </w:r>
                </w:p>
              </w:tc>
              <w:tc>
                <w:tcPr>
                  <w:tcW w:w="1436" w:type="dxa"/>
                  <w:vAlign w:val="center"/>
                </w:tcPr>
                <w:p>
                  <w:pPr>
                    <w:jc w:val="center"/>
                    <w:rPr>
                      <w:rFonts w:ascii="Times New Roman" w:hAnsi="Times New Roman"/>
                    </w:rPr>
                  </w:pPr>
                  <w:r>
                    <w:rPr>
                      <w:rFonts w:ascii="Times New Roman" w:hAnsi="Times New Roman"/>
                    </w:rPr>
                    <w:t>70μg/m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Merge w:val="restart"/>
                  <w:vAlign w:val="center"/>
                </w:tcPr>
                <w:p>
                  <w:pPr>
                    <w:jc w:val="center"/>
                    <w:rPr>
                      <w:rFonts w:ascii="Times New Roman" w:hAnsi="Times New Roman"/>
                    </w:rPr>
                  </w:pPr>
                  <w:r>
                    <w:rPr>
                      <w:rFonts w:ascii="Times New Roman" w:hAnsi="Times New Roman"/>
                      <w:iCs/>
                    </w:rPr>
                    <w:t>PM</w:t>
                  </w:r>
                  <w:r>
                    <w:rPr>
                      <w:rFonts w:ascii="Times New Roman" w:hAnsi="Times New Roman"/>
                      <w:iCs/>
                      <w:vertAlign w:val="subscript"/>
                    </w:rPr>
                    <w:t>2.5</w:t>
                  </w:r>
                </w:p>
              </w:tc>
              <w:tc>
                <w:tcPr>
                  <w:tcW w:w="1852" w:type="dxa"/>
                  <w:vAlign w:val="center"/>
                </w:tcPr>
                <w:p>
                  <w:pPr>
                    <w:jc w:val="center"/>
                    <w:rPr>
                      <w:rFonts w:ascii="Times New Roman" w:hAnsi="Times New Roman"/>
                    </w:rPr>
                  </w:pPr>
                  <w:r>
                    <w:rPr>
                      <w:rFonts w:ascii="Times New Roman" w:hAnsi="Times New Roman"/>
                    </w:rPr>
                    <w:t>24小时平均</w:t>
                  </w:r>
                </w:p>
              </w:tc>
              <w:tc>
                <w:tcPr>
                  <w:tcW w:w="1436" w:type="dxa"/>
                  <w:vAlign w:val="center"/>
                </w:tcPr>
                <w:p>
                  <w:pPr>
                    <w:jc w:val="center"/>
                    <w:rPr>
                      <w:rFonts w:ascii="Times New Roman" w:hAnsi="Times New Roman"/>
                    </w:rPr>
                  </w:pPr>
                  <w:r>
                    <w:rPr>
                      <w:rFonts w:ascii="Times New Roman" w:hAnsi="Times New Roman"/>
                    </w:rPr>
                    <w:t>75μg/m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Merge w:val="continue"/>
                  <w:vAlign w:val="center"/>
                </w:tcPr>
                <w:p>
                  <w:pPr>
                    <w:widowControl/>
                    <w:jc w:val="left"/>
                    <w:rPr>
                      <w:rFonts w:ascii="Times New Roman" w:hAnsi="Times New Roman"/>
                    </w:rPr>
                  </w:pPr>
                </w:p>
              </w:tc>
              <w:tc>
                <w:tcPr>
                  <w:tcW w:w="1852" w:type="dxa"/>
                  <w:vAlign w:val="center"/>
                </w:tcPr>
                <w:p>
                  <w:pPr>
                    <w:jc w:val="center"/>
                    <w:rPr>
                      <w:rFonts w:ascii="Times New Roman" w:hAnsi="Times New Roman"/>
                    </w:rPr>
                  </w:pPr>
                  <w:r>
                    <w:rPr>
                      <w:rFonts w:ascii="Times New Roman" w:hAnsi="Times New Roman"/>
                    </w:rPr>
                    <w:t>年平均</w:t>
                  </w:r>
                </w:p>
              </w:tc>
              <w:tc>
                <w:tcPr>
                  <w:tcW w:w="1436" w:type="dxa"/>
                  <w:vAlign w:val="center"/>
                </w:tcPr>
                <w:p>
                  <w:pPr>
                    <w:jc w:val="center"/>
                    <w:rPr>
                      <w:rFonts w:ascii="Times New Roman" w:hAnsi="Times New Roman"/>
                    </w:rPr>
                  </w:pPr>
                  <w:r>
                    <w:rPr>
                      <w:rFonts w:ascii="Times New Roman" w:hAnsi="Times New Roman"/>
                    </w:rPr>
                    <w:t>35μg/m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Merge w:val="restart"/>
                  <w:vAlign w:val="center"/>
                </w:tcPr>
                <w:p>
                  <w:pPr>
                    <w:jc w:val="center"/>
                    <w:rPr>
                      <w:rFonts w:ascii="Times New Roman" w:hAnsi="Times New Roman"/>
                    </w:rPr>
                  </w:pPr>
                  <w:r>
                    <w:rPr>
                      <w:rFonts w:ascii="Times New Roman" w:hAnsi="Times New Roman"/>
                      <w:lang w:val="de-DE"/>
                    </w:rPr>
                    <w:t>SO</w:t>
                  </w:r>
                  <w:r>
                    <w:rPr>
                      <w:rFonts w:ascii="Times New Roman" w:hAnsi="Times New Roman"/>
                      <w:vertAlign w:val="subscript"/>
                      <w:lang w:val="de-DE"/>
                    </w:rPr>
                    <w:t>2</w:t>
                  </w:r>
                </w:p>
              </w:tc>
              <w:tc>
                <w:tcPr>
                  <w:tcW w:w="1852" w:type="dxa"/>
                  <w:vAlign w:val="center"/>
                </w:tcPr>
                <w:p>
                  <w:pPr>
                    <w:jc w:val="center"/>
                    <w:rPr>
                      <w:rFonts w:ascii="Times New Roman" w:hAnsi="Times New Roman"/>
                    </w:rPr>
                  </w:pPr>
                  <w:r>
                    <w:rPr>
                      <w:rFonts w:ascii="Times New Roman" w:hAnsi="Times New Roman"/>
                    </w:rPr>
                    <w:t>24小时平均</w:t>
                  </w:r>
                </w:p>
              </w:tc>
              <w:tc>
                <w:tcPr>
                  <w:tcW w:w="1436" w:type="dxa"/>
                  <w:vAlign w:val="center"/>
                </w:tcPr>
                <w:p>
                  <w:pPr>
                    <w:jc w:val="center"/>
                    <w:rPr>
                      <w:rFonts w:ascii="Times New Roman" w:hAnsi="Times New Roman"/>
                    </w:rPr>
                  </w:pPr>
                  <w:r>
                    <w:rPr>
                      <w:rFonts w:ascii="Times New Roman" w:hAnsi="Times New Roman"/>
                    </w:rPr>
                    <w:t>150μg/m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Merge w:val="continue"/>
                  <w:vAlign w:val="center"/>
                </w:tcPr>
                <w:p>
                  <w:pPr>
                    <w:widowControl/>
                    <w:jc w:val="left"/>
                    <w:rPr>
                      <w:rFonts w:ascii="Times New Roman" w:hAnsi="Times New Roman"/>
                    </w:rPr>
                  </w:pPr>
                </w:p>
              </w:tc>
              <w:tc>
                <w:tcPr>
                  <w:tcW w:w="1852" w:type="dxa"/>
                  <w:vAlign w:val="center"/>
                </w:tcPr>
                <w:p>
                  <w:pPr>
                    <w:jc w:val="center"/>
                    <w:rPr>
                      <w:rFonts w:ascii="Times New Roman" w:hAnsi="Times New Roman"/>
                    </w:rPr>
                  </w:pPr>
                  <w:r>
                    <w:rPr>
                      <w:rFonts w:ascii="Times New Roman" w:hAnsi="Times New Roman"/>
                    </w:rPr>
                    <w:t>年平均</w:t>
                  </w:r>
                </w:p>
              </w:tc>
              <w:tc>
                <w:tcPr>
                  <w:tcW w:w="1436" w:type="dxa"/>
                  <w:vAlign w:val="center"/>
                </w:tcPr>
                <w:p>
                  <w:pPr>
                    <w:jc w:val="center"/>
                    <w:rPr>
                      <w:rFonts w:ascii="Times New Roman" w:hAnsi="Times New Roman"/>
                    </w:rPr>
                  </w:pPr>
                  <w:r>
                    <w:rPr>
                      <w:rFonts w:ascii="Times New Roman" w:hAnsi="Times New Roman"/>
                    </w:rPr>
                    <w:t>60μg/m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Merge w:val="restart"/>
                  <w:vAlign w:val="center"/>
                </w:tcPr>
                <w:p>
                  <w:pPr>
                    <w:jc w:val="center"/>
                    <w:rPr>
                      <w:rFonts w:ascii="Times New Roman" w:hAnsi="Times New Roman"/>
                    </w:rPr>
                  </w:pPr>
                  <w:r>
                    <w:rPr>
                      <w:rFonts w:ascii="Times New Roman" w:hAnsi="Times New Roman"/>
                    </w:rPr>
                    <w:t>N</w:t>
                  </w:r>
                  <w:r>
                    <w:rPr>
                      <w:rFonts w:ascii="Times New Roman" w:hAnsi="Times New Roman"/>
                      <w:lang w:val="de-DE"/>
                    </w:rPr>
                    <w:t>O</w:t>
                  </w:r>
                  <w:r>
                    <w:rPr>
                      <w:rFonts w:ascii="Times New Roman" w:hAnsi="Times New Roman"/>
                      <w:vertAlign w:val="subscript"/>
                      <w:lang w:val="de-DE"/>
                    </w:rPr>
                    <w:t>2</w:t>
                  </w:r>
                </w:p>
              </w:tc>
              <w:tc>
                <w:tcPr>
                  <w:tcW w:w="1852" w:type="dxa"/>
                  <w:vAlign w:val="center"/>
                </w:tcPr>
                <w:p>
                  <w:pPr>
                    <w:jc w:val="center"/>
                    <w:rPr>
                      <w:rFonts w:ascii="Times New Roman" w:hAnsi="Times New Roman"/>
                      <w:lang w:val="de-DE"/>
                    </w:rPr>
                  </w:pPr>
                  <w:r>
                    <w:rPr>
                      <w:rFonts w:ascii="Times New Roman" w:hAnsi="Times New Roman"/>
                    </w:rPr>
                    <w:t>24小时平均</w:t>
                  </w:r>
                </w:p>
              </w:tc>
              <w:tc>
                <w:tcPr>
                  <w:tcW w:w="1436" w:type="dxa"/>
                  <w:vAlign w:val="center"/>
                </w:tcPr>
                <w:p>
                  <w:pPr>
                    <w:jc w:val="center"/>
                    <w:rPr>
                      <w:rFonts w:ascii="Times New Roman" w:hAnsi="Times New Roman"/>
                    </w:rPr>
                  </w:pPr>
                  <w:r>
                    <w:rPr>
                      <w:rFonts w:ascii="Times New Roman" w:hAnsi="Times New Roman"/>
                    </w:rPr>
                    <w:t>80μg/m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Merge w:val="continue"/>
                  <w:vAlign w:val="center"/>
                </w:tcPr>
                <w:p>
                  <w:pPr>
                    <w:widowControl/>
                    <w:jc w:val="left"/>
                    <w:rPr>
                      <w:rFonts w:ascii="Times New Roman" w:hAnsi="Times New Roman"/>
                    </w:rPr>
                  </w:pPr>
                </w:p>
              </w:tc>
              <w:tc>
                <w:tcPr>
                  <w:tcW w:w="1852" w:type="dxa"/>
                  <w:vAlign w:val="center"/>
                </w:tcPr>
                <w:p>
                  <w:pPr>
                    <w:jc w:val="center"/>
                    <w:rPr>
                      <w:rFonts w:ascii="Times New Roman" w:hAnsi="Times New Roman"/>
                    </w:rPr>
                  </w:pPr>
                  <w:r>
                    <w:rPr>
                      <w:rFonts w:ascii="Times New Roman" w:hAnsi="Times New Roman"/>
                    </w:rPr>
                    <w:t>年平均</w:t>
                  </w:r>
                </w:p>
              </w:tc>
              <w:tc>
                <w:tcPr>
                  <w:tcW w:w="1436" w:type="dxa"/>
                  <w:vAlign w:val="center"/>
                </w:tcPr>
                <w:p>
                  <w:pPr>
                    <w:jc w:val="center"/>
                    <w:rPr>
                      <w:rFonts w:ascii="Times New Roman" w:hAnsi="Times New Roman"/>
                    </w:rPr>
                  </w:pPr>
                  <w:r>
                    <w:rPr>
                      <w:rFonts w:ascii="Times New Roman" w:hAnsi="Times New Roman"/>
                    </w:rPr>
                    <w:t>40μg/m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Align w:val="center"/>
                </w:tcPr>
                <w:p>
                  <w:pPr>
                    <w:jc w:val="center"/>
                    <w:rPr>
                      <w:rFonts w:ascii="Times New Roman" w:hAnsi="Times New Roman"/>
                    </w:rPr>
                  </w:pPr>
                  <w:r>
                    <w:rPr>
                      <w:rFonts w:ascii="Times New Roman" w:hAnsi="Times New Roman"/>
                    </w:rPr>
                    <w:t>CO</w:t>
                  </w:r>
                </w:p>
              </w:tc>
              <w:tc>
                <w:tcPr>
                  <w:tcW w:w="1852" w:type="dxa"/>
                  <w:vAlign w:val="center"/>
                </w:tcPr>
                <w:p>
                  <w:pPr>
                    <w:jc w:val="center"/>
                    <w:rPr>
                      <w:rFonts w:ascii="Times New Roman" w:hAnsi="Times New Roman"/>
                      <w:lang w:val="de-DE"/>
                    </w:rPr>
                  </w:pPr>
                  <w:r>
                    <w:rPr>
                      <w:rFonts w:ascii="Times New Roman" w:hAnsi="Times New Roman"/>
                    </w:rPr>
                    <w:t>24小时平均</w:t>
                  </w:r>
                </w:p>
              </w:tc>
              <w:tc>
                <w:tcPr>
                  <w:tcW w:w="1436" w:type="dxa"/>
                  <w:vAlign w:val="center"/>
                </w:tcPr>
                <w:p>
                  <w:pPr>
                    <w:jc w:val="center"/>
                    <w:rPr>
                      <w:rFonts w:ascii="Times New Roman" w:hAnsi="Times New Roman"/>
                    </w:rPr>
                  </w:pPr>
                  <w:r>
                    <w:rPr>
                      <w:rFonts w:ascii="Times New Roman" w:hAnsi="Times New Roman"/>
                    </w:rPr>
                    <w:t>4mg/m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999" w:type="dxa"/>
                  <w:gridSpan w:val="2"/>
                  <w:vAlign w:val="center"/>
                </w:tcPr>
                <w:p>
                  <w:pPr>
                    <w:jc w:val="center"/>
                    <w:rPr>
                      <w:rFonts w:ascii="Times New Roman" w:hAnsi="Times New Roman"/>
                      <w:vertAlign w:val="subscript"/>
                    </w:rPr>
                  </w:pPr>
                  <w:r>
                    <w:rPr>
                      <w:rFonts w:ascii="Times New Roman" w:hAnsi="Times New Roman"/>
                    </w:rPr>
                    <w:t>O</w:t>
                  </w:r>
                  <w:r>
                    <w:rPr>
                      <w:rFonts w:ascii="Times New Roman" w:hAnsi="Times New Roman"/>
                      <w:vertAlign w:val="subscript"/>
                    </w:rPr>
                    <w:t>3</w:t>
                  </w:r>
                </w:p>
              </w:tc>
              <w:tc>
                <w:tcPr>
                  <w:tcW w:w="1852" w:type="dxa"/>
                  <w:vAlign w:val="center"/>
                </w:tcPr>
                <w:p>
                  <w:pPr>
                    <w:jc w:val="center"/>
                    <w:rPr>
                      <w:rFonts w:ascii="Times New Roman" w:hAnsi="Times New Roman"/>
                      <w:lang w:val="de-DE"/>
                    </w:rPr>
                  </w:pPr>
                  <w:r>
                    <w:rPr>
                      <w:rFonts w:ascii="Times New Roman" w:hAnsi="Times New Roman"/>
                    </w:rPr>
                    <w:t>8小时平均</w:t>
                  </w:r>
                </w:p>
              </w:tc>
              <w:tc>
                <w:tcPr>
                  <w:tcW w:w="1436" w:type="dxa"/>
                  <w:vAlign w:val="center"/>
                </w:tcPr>
                <w:p>
                  <w:pPr>
                    <w:jc w:val="center"/>
                    <w:rPr>
                      <w:rFonts w:ascii="Times New Roman" w:hAnsi="Times New Roman"/>
                    </w:rPr>
                  </w:pPr>
                  <w:r>
                    <w:rPr>
                      <w:rFonts w:ascii="Times New Roman" w:hAnsi="Times New Roman"/>
                    </w:rPr>
                    <w:t>160μg/m</w:t>
                  </w:r>
                  <w:r>
                    <w:rPr>
                      <w:rFonts w:ascii="Times New Roman" w:hAnsi="Times New Roman"/>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restart"/>
                  <w:vAlign w:val="center"/>
                </w:tcPr>
                <w:p>
                  <w:pPr>
                    <w:jc w:val="center"/>
                    <w:rPr>
                      <w:rFonts w:ascii="Times New Roman" w:hAnsi="Times New Roman"/>
                    </w:rPr>
                  </w:pPr>
                  <w:r>
                    <w:rPr>
                      <w:rFonts w:ascii="Times New Roman" w:hAnsi="Times New Roman"/>
                    </w:rPr>
                    <w:t>地表水</w:t>
                  </w:r>
                </w:p>
              </w:tc>
              <w:tc>
                <w:tcPr>
                  <w:tcW w:w="2779" w:type="dxa"/>
                  <w:vMerge w:val="restart"/>
                  <w:vAlign w:val="center"/>
                </w:tcPr>
                <w:p>
                  <w:pPr>
                    <w:jc w:val="center"/>
                    <w:rPr>
                      <w:rFonts w:ascii="Times New Roman" w:hAnsi="Times New Roman"/>
                    </w:rPr>
                  </w:pPr>
                  <w:r>
                    <w:rPr>
                      <w:rFonts w:ascii="Times New Roman" w:hAnsi="Times New Roman"/>
                    </w:rPr>
                    <w:t>《地表水环境质量标准》（GB3838-2002）Ⅲ类</w:t>
                  </w:r>
                </w:p>
              </w:tc>
              <w:tc>
                <w:tcPr>
                  <w:tcW w:w="2851" w:type="dxa"/>
                  <w:gridSpan w:val="3"/>
                  <w:vAlign w:val="center"/>
                </w:tcPr>
                <w:p>
                  <w:pPr>
                    <w:jc w:val="center"/>
                    <w:rPr>
                      <w:rFonts w:ascii="Times New Roman" w:hAnsi="Times New Roman"/>
                    </w:rPr>
                  </w:pPr>
                  <w:r>
                    <w:rPr>
                      <w:rFonts w:hint="eastAsia" w:ascii="Times New Roman" w:hAnsi="Times New Roman"/>
                    </w:rPr>
                    <w:t>pH（无量纲）</w:t>
                  </w:r>
                </w:p>
              </w:tc>
              <w:tc>
                <w:tcPr>
                  <w:tcW w:w="1436" w:type="dxa"/>
                  <w:vAlign w:val="center"/>
                </w:tcPr>
                <w:p>
                  <w:pPr>
                    <w:jc w:val="center"/>
                    <w:rPr>
                      <w:rFonts w:ascii="Times New Roman" w:hAnsi="Times New Roman"/>
                    </w:rPr>
                  </w:pPr>
                  <w:r>
                    <w:rPr>
                      <w:rFonts w:ascii="Times New Roman" w:hAnsi="Times New Roman"/>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jc w:val="center"/>
                    <w:rPr>
                      <w:rFonts w:ascii="Times New Roman" w:hAnsi="Times New Roman"/>
                    </w:rPr>
                  </w:pPr>
                </w:p>
              </w:tc>
              <w:tc>
                <w:tcPr>
                  <w:tcW w:w="2779" w:type="dxa"/>
                  <w:vMerge w:val="continue"/>
                  <w:vAlign w:val="center"/>
                </w:tcPr>
                <w:p>
                  <w:pPr>
                    <w:jc w:val="center"/>
                    <w:rPr>
                      <w:rFonts w:ascii="Times New Roman" w:hAnsi="Times New Roman"/>
                    </w:rPr>
                  </w:pPr>
                </w:p>
              </w:tc>
              <w:tc>
                <w:tcPr>
                  <w:tcW w:w="2851" w:type="dxa"/>
                  <w:gridSpan w:val="3"/>
                  <w:vAlign w:val="center"/>
                </w:tcPr>
                <w:p>
                  <w:pPr>
                    <w:jc w:val="center"/>
                    <w:rPr>
                      <w:rFonts w:ascii="Times New Roman" w:hAnsi="Times New Roman"/>
                    </w:rPr>
                  </w:pPr>
                  <w:r>
                    <w:rPr>
                      <w:rFonts w:ascii="Times New Roman" w:hAnsi="Times New Roman"/>
                    </w:rPr>
                    <w:t>COD</w:t>
                  </w:r>
                </w:p>
              </w:tc>
              <w:tc>
                <w:tcPr>
                  <w:tcW w:w="1436" w:type="dxa"/>
                  <w:vAlign w:val="center"/>
                </w:tcPr>
                <w:p>
                  <w:pPr>
                    <w:jc w:val="center"/>
                    <w:rPr>
                      <w:rFonts w:ascii="Times New Roman" w:hAnsi="Times New Roman"/>
                    </w:rPr>
                  </w:pPr>
                  <w:r>
                    <w:rPr>
                      <w:rFonts w:ascii="Times New Roman" w:hAnsi="Times New Roman"/>
                    </w:rPr>
                    <w:t>≤30mg/L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2851" w:type="dxa"/>
                  <w:gridSpan w:val="3"/>
                  <w:vAlign w:val="center"/>
                </w:tcPr>
                <w:p>
                  <w:pPr>
                    <w:jc w:val="center"/>
                    <w:rPr>
                      <w:rFonts w:ascii="Times New Roman" w:hAnsi="Times New Roman"/>
                    </w:rPr>
                  </w:pPr>
                  <w:r>
                    <w:rPr>
                      <w:rFonts w:hint="eastAsia" w:ascii="Times New Roman" w:hAnsi="Times New Roman"/>
                    </w:rPr>
                    <w:t>BOD</w:t>
                  </w:r>
                  <w:r>
                    <w:rPr>
                      <w:rFonts w:hint="eastAsia" w:ascii="Times New Roman" w:hAnsi="Times New Roman"/>
                      <w:vertAlign w:val="subscript"/>
                    </w:rPr>
                    <w:t>5</w:t>
                  </w:r>
                </w:p>
              </w:tc>
              <w:tc>
                <w:tcPr>
                  <w:tcW w:w="1436" w:type="dxa"/>
                  <w:vAlign w:val="center"/>
                </w:tcPr>
                <w:p>
                  <w:pPr>
                    <w:jc w:val="center"/>
                    <w:rPr>
                      <w:rFonts w:ascii="Times New Roman" w:hAnsi="Times New Roman"/>
                    </w:rPr>
                  </w:pPr>
                  <w:r>
                    <w:rPr>
                      <w:rFonts w:ascii="Times New Roman" w:hAnsi="Times New Roman"/>
                    </w:rPr>
                    <w:t>≤4mg/L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2851" w:type="dxa"/>
                  <w:gridSpan w:val="3"/>
                  <w:vAlign w:val="center"/>
                </w:tcPr>
                <w:p>
                  <w:pPr>
                    <w:jc w:val="center"/>
                    <w:rPr>
                      <w:rFonts w:ascii="Times New Roman" w:hAnsi="Times New Roman"/>
                    </w:rPr>
                  </w:pPr>
                  <w:r>
                    <w:rPr>
                      <w:rFonts w:ascii="Times New Roman" w:hAnsi="Times New Roman"/>
                    </w:rPr>
                    <w:t>氨氮</w:t>
                  </w:r>
                </w:p>
              </w:tc>
              <w:tc>
                <w:tcPr>
                  <w:tcW w:w="1436" w:type="dxa"/>
                  <w:vAlign w:val="center"/>
                </w:tcPr>
                <w:p>
                  <w:pPr>
                    <w:jc w:val="center"/>
                    <w:rPr>
                      <w:rFonts w:ascii="Times New Roman" w:hAnsi="Times New Roman"/>
                    </w:rPr>
                  </w:pPr>
                  <w:r>
                    <w:rPr>
                      <w:rFonts w:ascii="Times New Roman" w:hAnsi="Times New Roman"/>
                    </w:rPr>
                    <w:t>≤1.0mg/L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restart"/>
                  <w:vAlign w:val="center"/>
                </w:tcPr>
                <w:p>
                  <w:pPr>
                    <w:jc w:val="center"/>
                    <w:rPr>
                      <w:rFonts w:ascii="Times New Roman" w:hAnsi="Times New Roman"/>
                    </w:rPr>
                  </w:pPr>
                  <w:r>
                    <w:rPr>
                      <w:rFonts w:ascii="Times New Roman" w:hAnsi="Times New Roman"/>
                    </w:rPr>
                    <w:t>声环境</w:t>
                  </w:r>
                </w:p>
              </w:tc>
              <w:tc>
                <w:tcPr>
                  <w:tcW w:w="2779" w:type="dxa"/>
                  <w:vMerge w:val="restart"/>
                  <w:vAlign w:val="center"/>
                </w:tcPr>
                <w:p>
                  <w:pPr>
                    <w:jc w:val="center"/>
                    <w:rPr>
                      <w:rFonts w:ascii="Times New Roman" w:hAnsi="Times New Roman"/>
                    </w:rPr>
                  </w:pPr>
                  <w:r>
                    <w:rPr>
                      <w:rFonts w:ascii="Times New Roman" w:hAnsi="Times New Roman"/>
                    </w:rPr>
                    <w:t>《声环境质量标准》（GB3096-2008）</w:t>
                  </w:r>
                </w:p>
              </w:tc>
              <w:tc>
                <w:tcPr>
                  <w:tcW w:w="547" w:type="dxa"/>
                  <w:vMerge w:val="restart"/>
                  <w:vAlign w:val="center"/>
                </w:tcPr>
                <w:p>
                  <w:pPr>
                    <w:jc w:val="center"/>
                    <w:rPr>
                      <w:rFonts w:ascii="Times New Roman" w:hAnsi="Times New Roman"/>
                    </w:rPr>
                  </w:pPr>
                  <w:r>
                    <w:rPr>
                      <w:rFonts w:ascii="Times New Roman" w:hAnsi="Times New Roman"/>
                    </w:rPr>
                    <w:t>2类</w:t>
                  </w:r>
                </w:p>
              </w:tc>
              <w:tc>
                <w:tcPr>
                  <w:tcW w:w="2304" w:type="dxa"/>
                  <w:gridSpan w:val="2"/>
                  <w:vAlign w:val="center"/>
                </w:tcPr>
                <w:p>
                  <w:pPr>
                    <w:jc w:val="center"/>
                    <w:rPr>
                      <w:rFonts w:ascii="Times New Roman" w:hAnsi="Times New Roman"/>
                    </w:rPr>
                  </w:pPr>
                  <w:r>
                    <w:rPr>
                      <w:rFonts w:ascii="Times New Roman" w:hAnsi="Times New Roman"/>
                    </w:rPr>
                    <w:t>昼间</w:t>
                  </w:r>
                </w:p>
              </w:tc>
              <w:tc>
                <w:tcPr>
                  <w:tcW w:w="1436" w:type="dxa"/>
                  <w:vAlign w:val="center"/>
                </w:tcPr>
                <w:p>
                  <w:pPr>
                    <w:jc w:val="center"/>
                    <w:rPr>
                      <w:rFonts w:ascii="Times New Roman" w:hAnsi="Times New Roman"/>
                    </w:rPr>
                  </w:pPr>
                  <w:r>
                    <w:rPr>
                      <w:rFonts w:ascii="Times New Roman" w:hAnsi="Times New Roman"/>
                    </w:rPr>
                    <w:t>60dB（A）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547" w:type="dxa"/>
                  <w:vMerge w:val="continue"/>
                  <w:vAlign w:val="center"/>
                </w:tcPr>
                <w:p>
                  <w:pPr>
                    <w:widowControl/>
                    <w:jc w:val="left"/>
                    <w:rPr>
                      <w:rFonts w:ascii="Times New Roman" w:hAnsi="Times New Roman"/>
                    </w:rPr>
                  </w:pPr>
                </w:p>
              </w:tc>
              <w:tc>
                <w:tcPr>
                  <w:tcW w:w="2304" w:type="dxa"/>
                  <w:gridSpan w:val="2"/>
                  <w:vAlign w:val="center"/>
                </w:tcPr>
                <w:p>
                  <w:pPr>
                    <w:jc w:val="center"/>
                    <w:rPr>
                      <w:rFonts w:ascii="Times New Roman" w:hAnsi="Times New Roman"/>
                    </w:rPr>
                  </w:pPr>
                  <w:r>
                    <w:rPr>
                      <w:rFonts w:ascii="Times New Roman" w:hAnsi="Times New Roman"/>
                    </w:rPr>
                    <w:t>夜间</w:t>
                  </w:r>
                </w:p>
              </w:tc>
              <w:tc>
                <w:tcPr>
                  <w:tcW w:w="1436" w:type="dxa"/>
                  <w:vAlign w:val="center"/>
                </w:tcPr>
                <w:p>
                  <w:pPr>
                    <w:jc w:val="center"/>
                    <w:rPr>
                      <w:rFonts w:ascii="Times New Roman" w:hAnsi="Times New Roman"/>
                    </w:rPr>
                  </w:pPr>
                  <w:r>
                    <w:rPr>
                      <w:rFonts w:ascii="Times New Roman" w:hAnsi="Times New Roman"/>
                    </w:rPr>
                    <w:t>50dB（A）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547" w:type="dxa"/>
                  <w:vMerge w:val="restart"/>
                  <w:vAlign w:val="center"/>
                </w:tcPr>
                <w:p>
                  <w:pPr>
                    <w:widowControl/>
                    <w:jc w:val="left"/>
                    <w:rPr>
                      <w:rFonts w:ascii="Times New Roman" w:hAnsi="Times New Roman"/>
                      <w:color w:val="auto"/>
                    </w:rPr>
                  </w:pPr>
                  <w:r>
                    <w:rPr>
                      <w:rFonts w:ascii="Times New Roman" w:hAnsi="Times New Roman"/>
                      <w:color w:val="auto"/>
                    </w:rPr>
                    <w:t>4</w:t>
                  </w:r>
                  <w:r>
                    <w:rPr>
                      <w:rFonts w:hint="eastAsia" w:ascii="Times New Roman" w:hAnsi="Times New Roman"/>
                      <w:color w:val="auto"/>
                    </w:rPr>
                    <w:t>a类</w:t>
                  </w:r>
                </w:p>
              </w:tc>
              <w:tc>
                <w:tcPr>
                  <w:tcW w:w="2304" w:type="dxa"/>
                  <w:gridSpan w:val="2"/>
                  <w:vAlign w:val="center"/>
                </w:tcPr>
                <w:p>
                  <w:pPr>
                    <w:jc w:val="center"/>
                    <w:rPr>
                      <w:rFonts w:ascii="Times New Roman" w:hAnsi="Times New Roman"/>
                      <w:color w:val="auto"/>
                    </w:rPr>
                  </w:pPr>
                  <w:r>
                    <w:rPr>
                      <w:rFonts w:ascii="Times New Roman" w:hAnsi="Times New Roman"/>
                      <w:color w:val="auto"/>
                    </w:rPr>
                    <w:t>昼间</w:t>
                  </w:r>
                </w:p>
              </w:tc>
              <w:tc>
                <w:tcPr>
                  <w:tcW w:w="1436" w:type="dxa"/>
                  <w:vAlign w:val="center"/>
                </w:tcPr>
                <w:p>
                  <w:pPr>
                    <w:jc w:val="center"/>
                    <w:rPr>
                      <w:rFonts w:ascii="Times New Roman" w:hAnsi="Times New Roman"/>
                      <w:color w:val="auto"/>
                    </w:rPr>
                  </w:pPr>
                  <w:r>
                    <w:rPr>
                      <w:rFonts w:ascii="Times New Roman" w:hAnsi="Times New Roman"/>
                      <w:color w:val="auto"/>
                    </w:rPr>
                    <w:t>70dB（A）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jc w:val="center"/>
              </w:trPr>
              <w:tc>
                <w:tcPr>
                  <w:tcW w:w="1121" w:type="dxa"/>
                  <w:vMerge w:val="continue"/>
                  <w:vAlign w:val="center"/>
                </w:tcPr>
                <w:p>
                  <w:pPr>
                    <w:widowControl/>
                    <w:jc w:val="left"/>
                    <w:rPr>
                      <w:rFonts w:ascii="Times New Roman" w:hAnsi="Times New Roman"/>
                    </w:rPr>
                  </w:pPr>
                </w:p>
              </w:tc>
              <w:tc>
                <w:tcPr>
                  <w:tcW w:w="2779" w:type="dxa"/>
                  <w:vMerge w:val="continue"/>
                  <w:vAlign w:val="center"/>
                </w:tcPr>
                <w:p>
                  <w:pPr>
                    <w:widowControl/>
                    <w:jc w:val="left"/>
                    <w:rPr>
                      <w:rFonts w:ascii="Times New Roman" w:hAnsi="Times New Roman"/>
                    </w:rPr>
                  </w:pPr>
                </w:p>
              </w:tc>
              <w:tc>
                <w:tcPr>
                  <w:tcW w:w="547" w:type="dxa"/>
                  <w:vMerge w:val="continue"/>
                  <w:vAlign w:val="center"/>
                </w:tcPr>
                <w:p>
                  <w:pPr>
                    <w:widowControl/>
                    <w:jc w:val="left"/>
                    <w:rPr>
                      <w:rFonts w:ascii="Times New Roman" w:hAnsi="Times New Roman"/>
                      <w:color w:val="auto"/>
                    </w:rPr>
                  </w:pPr>
                </w:p>
              </w:tc>
              <w:tc>
                <w:tcPr>
                  <w:tcW w:w="2304" w:type="dxa"/>
                  <w:gridSpan w:val="2"/>
                  <w:vAlign w:val="center"/>
                </w:tcPr>
                <w:p>
                  <w:pPr>
                    <w:jc w:val="center"/>
                    <w:rPr>
                      <w:rFonts w:ascii="Times New Roman" w:hAnsi="Times New Roman"/>
                      <w:color w:val="auto"/>
                    </w:rPr>
                  </w:pPr>
                  <w:r>
                    <w:rPr>
                      <w:rFonts w:ascii="Times New Roman" w:hAnsi="Times New Roman"/>
                      <w:color w:val="auto"/>
                    </w:rPr>
                    <w:t>夜间</w:t>
                  </w:r>
                </w:p>
              </w:tc>
              <w:tc>
                <w:tcPr>
                  <w:tcW w:w="1436" w:type="dxa"/>
                  <w:vAlign w:val="center"/>
                </w:tcPr>
                <w:p>
                  <w:pPr>
                    <w:jc w:val="center"/>
                    <w:rPr>
                      <w:rFonts w:ascii="Times New Roman" w:hAnsi="Times New Roman"/>
                      <w:color w:val="auto"/>
                    </w:rPr>
                  </w:pPr>
                  <w:r>
                    <w:rPr>
                      <w:rFonts w:ascii="Times New Roman" w:hAnsi="Times New Roman"/>
                      <w:color w:val="auto"/>
                    </w:rPr>
                    <w:t>55dB（A）</w:t>
                  </w:r>
                </w:p>
              </w:tc>
            </w:tr>
          </w:tbl>
          <w:p>
            <w:pPr>
              <w:pStyle w:val="14"/>
              <w:spacing w:before="156" w:beforeLines="50" w:after="156" w:afterLines="50" w:line="360" w:lineRule="auto"/>
              <w:ind w:left="0" w:right="0"/>
              <w:jc w:val="left"/>
              <w:rPr>
                <w:rFonts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3" w:type="dxa"/>
            <w:vAlign w:val="center"/>
          </w:tcPr>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污</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染</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物</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排</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放</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标</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准</w:t>
            </w:r>
          </w:p>
        </w:tc>
        <w:tc>
          <w:tcPr>
            <w:tcW w:w="8763" w:type="dxa"/>
          </w:tcPr>
          <w:p>
            <w:pPr>
              <w:spacing w:line="460" w:lineRule="exact"/>
              <w:ind w:firstLine="482" w:firstLineChars="200"/>
              <w:rPr>
                <w:rFonts w:ascii="Times New Roman" w:hAnsi="Times New Roman" w:cs="Times New Roman"/>
                <w:color w:val="000000"/>
                <w:sz w:val="24"/>
              </w:rPr>
            </w:pPr>
            <w:r>
              <w:rPr>
                <w:rFonts w:ascii="Times New Roman" w:hAnsi="Times New Roman" w:cs="Times New Roman"/>
                <w:b/>
                <w:color w:val="000000"/>
                <w:sz w:val="24"/>
              </w:rPr>
              <w:t xml:space="preserve">1、污水排放标准 </w:t>
            </w:r>
          </w:p>
          <w:p>
            <w:pPr>
              <w:spacing w:line="460" w:lineRule="exact"/>
              <w:ind w:firstLine="420" w:firstLineChars="200"/>
              <w:rPr>
                <w:rFonts w:ascii="Times New Roman" w:hAnsi="Times New Roman" w:cs="Times New Roman"/>
                <w:color w:val="000000"/>
                <w:kern w:val="0"/>
                <w:sz w:val="24"/>
              </w:rPr>
            </w:pPr>
            <w:r>
              <w:rPr>
                <w:rFonts w:hint="eastAsia" w:ascii="Times New Roman" w:hAnsi="Times New Roman" w:cs="Times New Roman"/>
                <w:b w:val="0"/>
                <w:bCs/>
                <w:u w:val="none"/>
                <w:lang w:eastAsia="zh-CN"/>
              </w:rPr>
              <w:t>本</w:t>
            </w:r>
            <w:r>
              <w:rPr>
                <w:rFonts w:ascii="Times New Roman" w:hAnsi="Times New Roman" w:cs="Times New Roman"/>
                <w:b w:val="0"/>
                <w:bCs/>
                <w:u w:val="none"/>
              </w:rPr>
              <w:t>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cs="Times New Roman"/>
                <w:b w:val="0"/>
                <w:bCs/>
                <w:sz w:val="24"/>
                <w:szCs w:val="24"/>
                <w:u w:val="none"/>
              </w:rPr>
              <w:t>内</w:t>
            </w:r>
            <w:r>
              <w:rPr>
                <w:rFonts w:hint="eastAsia" w:ascii="Times New Roman" w:hAnsi="Times New Roman" w:cs="Times New Roman"/>
                <w:b w:val="0"/>
                <w:bCs/>
                <w:u w:val="none"/>
                <w:lang w:eastAsia="zh-CN"/>
              </w:rPr>
              <w:t>，</w:t>
            </w:r>
            <w:r>
              <w:rPr>
                <w:rFonts w:ascii="Times New Roman" w:hAnsi="Times New Roman" w:cs="Times New Roman"/>
                <w:color w:val="000000"/>
                <w:kern w:val="0"/>
                <w:sz w:val="24"/>
              </w:rPr>
              <w:t>本项目运营期产生的废水</w:t>
            </w:r>
            <w:r>
              <w:rPr>
                <w:rFonts w:hint="eastAsia" w:ascii="Times New Roman" w:hAnsi="Times New Roman" w:cs="Times New Roman"/>
                <w:color w:val="000000"/>
                <w:kern w:val="0"/>
                <w:sz w:val="24"/>
                <w:lang w:eastAsia="zh-CN"/>
              </w:rPr>
              <w:t>经</w:t>
            </w:r>
            <w:r>
              <w:rPr>
                <w:rFonts w:hint="eastAsia" w:ascii="Times New Roman" w:hAnsi="Times New Roman" w:cs="Times New Roman"/>
                <w:color w:val="000000"/>
                <w:sz w:val="24"/>
                <w:lang w:val="en-US" w:eastAsia="zh-CN"/>
              </w:rPr>
              <w:t>鲁山县人医院新院区院</w:t>
            </w:r>
            <w:r>
              <w:rPr>
                <w:rFonts w:ascii="Times New Roman" w:hAnsi="Times New Roman" w:cs="Times New Roman"/>
                <w:b w:val="0"/>
                <w:bCs/>
                <w:sz w:val="24"/>
                <w:szCs w:val="24"/>
                <w:u w:val="none"/>
              </w:rPr>
              <w:t>内</w:t>
            </w:r>
            <w:r>
              <w:rPr>
                <w:rFonts w:ascii="Times New Roman" w:hAnsi="Times New Roman" w:cs="Times New Roman"/>
                <w:color w:val="000000"/>
                <w:kern w:val="0"/>
                <w:sz w:val="24"/>
              </w:rPr>
              <w:t>自建污水处理站处理达到《医疗机构水污染物排放标准》（GB18466-2005）表</w:t>
            </w:r>
            <w:r>
              <w:rPr>
                <w:rFonts w:hint="eastAsia" w:ascii="Times New Roman" w:hAnsi="Times New Roman" w:cs="Times New Roman"/>
                <w:color w:val="000000"/>
                <w:kern w:val="0"/>
                <w:sz w:val="24"/>
                <w:lang w:val="en-US" w:eastAsia="zh-CN"/>
              </w:rPr>
              <w:t>1</w:t>
            </w:r>
            <w:r>
              <w:rPr>
                <w:rFonts w:ascii="Times New Roman" w:hAnsi="Times New Roman" w:cs="Times New Roman"/>
                <w:color w:val="000000"/>
                <w:kern w:val="0"/>
                <w:sz w:val="24"/>
              </w:rPr>
              <w:t>中</w:t>
            </w:r>
            <w:r>
              <w:rPr>
                <w:rFonts w:hint="eastAsia" w:ascii="Times New Roman" w:hAnsi="Times New Roman" w:cs="Times New Roman"/>
                <w:color w:val="000000"/>
                <w:kern w:val="0"/>
                <w:sz w:val="24"/>
                <w:lang w:eastAsia="zh-CN"/>
              </w:rPr>
              <w:t>排放限值</w:t>
            </w:r>
            <w:r>
              <w:rPr>
                <w:rFonts w:ascii="Times New Roman" w:hAnsi="Times New Roman" w:cs="Times New Roman"/>
                <w:color w:val="000000"/>
                <w:kern w:val="0"/>
                <w:sz w:val="24"/>
              </w:rPr>
              <w:t>标准后，接入市政污水管网，排入</w:t>
            </w:r>
            <w:r>
              <w:rPr>
                <w:rFonts w:hint="eastAsia" w:ascii="Times New Roman" w:hAnsi="Times New Roman" w:cs="Times New Roman"/>
                <w:color w:val="000000"/>
                <w:kern w:val="0"/>
                <w:sz w:val="24"/>
              </w:rPr>
              <w:t>鲁山县利民污水处理厂</w:t>
            </w:r>
            <w:r>
              <w:rPr>
                <w:rFonts w:hint="eastAsia" w:ascii="Times New Roman" w:hAnsi="Times New Roman" w:cs="Times New Roman"/>
                <w:color w:val="000000"/>
                <w:kern w:val="0"/>
                <w:sz w:val="24"/>
                <w:lang w:eastAsia="zh-CN"/>
              </w:rPr>
              <w:t>，故本项目</w:t>
            </w:r>
            <w:r>
              <w:rPr>
                <w:rFonts w:ascii="Times New Roman" w:hAnsi="Times New Roman" w:cs="Times New Roman"/>
                <w:color w:val="000000"/>
                <w:kern w:val="0"/>
                <w:sz w:val="24"/>
              </w:rPr>
              <w:t>运营期产生的废水排放执行《医疗机构水污染物排放标准》（GB18466-2005）表</w:t>
            </w:r>
            <w:r>
              <w:rPr>
                <w:rFonts w:hint="eastAsia" w:ascii="Times New Roman" w:hAnsi="Times New Roman" w:cs="Times New Roman"/>
                <w:color w:val="000000"/>
                <w:kern w:val="0"/>
                <w:sz w:val="24"/>
                <w:lang w:val="en-US" w:eastAsia="zh-CN"/>
              </w:rPr>
              <w:t>1</w:t>
            </w:r>
            <w:r>
              <w:rPr>
                <w:rFonts w:ascii="Times New Roman" w:hAnsi="Times New Roman" w:cs="Times New Roman"/>
                <w:color w:val="000000"/>
                <w:kern w:val="0"/>
                <w:sz w:val="24"/>
              </w:rPr>
              <w:t>中</w:t>
            </w:r>
            <w:r>
              <w:rPr>
                <w:rFonts w:hint="eastAsia" w:ascii="Times New Roman" w:hAnsi="Times New Roman" w:cs="Times New Roman"/>
                <w:color w:val="000000"/>
                <w:kern w:val="0"/>
                <w:sz w:val="24"/>
                <w:lang w:eastAsia="zh-CN"/>
              </w:rPr>
              <w:t>排放限值</w:t>
            </w:r>
            <w:r>
              <w:rPr>
                <w:rFonts w:ascii="Times New Roman" w:hAnsi="Times New Roman" w:cs="Times New Roman"/>
                <w:color w:val="000000"/>
                <w:kern w:val="0"/>
                <w:sz w:val="24"/>
              </w:rPr>
              <w:t>标准。其相应标准限值见下表：</w:t>
            </w:r>
          </w:p>
          <w:p>
            <w:pPr>
              <w:autoSpaceDE w:val="0"/>
              <w:autoSpaceDN w:val="0"/>
              <w:adjustRightInd w:val="0"/>
              <w:snapToGrid w:val="0"/>
              <w:spacing w:beforeLines="50"/>
              <w:ind w:firstLine="480" w:firstLineChars="200"/>
              <w:jc w:val="center"/>
              <w:rPr>
                <w:rFonts w:ascii="Times New Roman" w:hAnsi="Times New Roman" w:eastAsia="黑体" w:cs="Times New Roman"/>
                <w:sz w:val="24"/>
                <w:szCs w:val="22"/>
              </w:rPr>
            </w:pPr>
            <w:r>
              <w:rPr>
                <w:rFonts w:ascii="Times New Roman" w:hAnsi="Times New Roman" w:eastAsia="黑体" w:cs="Times New Roman"/>
                <w:sz w:val="24"/>
                <w:szCs w:val="22"/>
              </w:rPr>
              <w:t>表</w:t>
            </w:r>
            <w:r>
              <w:rPr>
                <w:rFonts w:hint="eastAsia" w:ascii="Times New Roman" w:hAnsi="Times New Roman" w:eastAsia="黑体" w:cs="Times New Roman"/>
                <w:sz w:val="24"/>
                <w:szCs w:val="22"/>
                <w:lang w:val="en-US" w:eastAsia="zh-CN"/>
              </w:rPr>
              <w:t>9</w:t>
            </w:r>
            <w:r>
              <w:rPr>
                <w:rFonts w:hint="eastAsia" w:ascii="Times New Roman" w:hAnsi="Times New Roman" w:eastAsia="黑体" w:cs="Times New Roman"/>
                <w:sz w:val="24"/>
                <w:szCs w:val="22"/>
              </w:rPr>
              <w:t xml:space="preserve">  </w:t>
            </w:r>
            <w:r>
              <w:rPr>
                <w:rFonts w:ascii="Times New Roman" w:hAnsi="Times New Roman" w:eastAsia="黑体" w:cs="Times New Roman"/>
                <w:sz w:val="24"/>
                <w:szCs w:val="22"/>
              </w:rPr>
              <w:t xml:space="preserve"> </w:t>
            </w:r>
            <w:r>
              <w:rPr>
                <w:rFonts w:hint="eastAsia" w:ascii="Times New Roman" w:hAnsi="Times New Roman" w:eastAsia="黑体" w:cs="Times New Roman"/>
                <w:sz w:val="24"/>
                <w:szCs w:val="22"/>
                <w:lang w:eastAsia="zh-CN"/>
              </w:rPr>
              <w:t>传染病、结核病</w:t>
            </w:r>
            <w:r>
              <w:rPr>
                <w:rFonts w:ascii="Times New Roman" w:hAnsi="Times New Roman" w:eastAsia="黑体" w:cs="Times New Roman"/>
                <w:sz w:val="24"/>
                <w:szCs w:val="22"/>
              </w:rPr>
              <w:t>医疗机构水污染物排放限值</w:t>
            </w:r>
          </w:p>
          <w:tbl>
            <w:tblPr>
              <w:tblStyle w:val="32"/>
              <w:tblW w:w="854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4024"/>
              <w:gridCol w:w="242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序号</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控制项目</w:t>
                  </w:r>
                </w:p>
              </w:tc>
              <w:tc>
                <w:tcPr>
                  <w:tcW w:w="2427"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预处理标准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2096"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1</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粪大肠菌群数（MPN/L）</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2</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肠道致病菌</w:t>
                  </w:r>
                </w:p>
              </w:tc>
              <w:tc>
                <w:tcPr>
                  <w:tcW w:w="2427" w:type="dxa"/>
                  <w:vAlign w:val="center"/>
                </w:tcPr>
                <w:p>
                  <w:pPr>
                    <w:spacing w:line="320" w:lineRule="exact"/>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eastAsia="zh-CN"/>
                    </w:rPr>
                    <w:t>不得检出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3</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肠道病毒</w:t>
                  </w:r>
                </w:p>
              </w:tc>
              <w:tc>
                <w:tcPr>
                  <w:tcW w:w="2427" w:type="dxa"/>
                  <w:vAlign w:val="center"/>
                </w:tcPr>
                <w:p>
                  <w:pPr>
                    <w:spacing w:line="320" w:lineRule="exact"/>
                    <w:jc w:val="center"/>
                    <w:rPr>
                      <w:rFonts w:ascii="Times New Roman" w:hAnsi="Times New Roman" w:cs="Times New Roman"/>
                      <w:color w:val="000000"/>
                    </w:rPr>
                  </w:pPr>
                  <w:r>
                    <w:rPr>
                      <w:rFonts w:hint="eastAsia" w:ascii="Times New Roman" w:hAnsi="Times New Roman" w:cs="Times New Roman"/>
                      <w:color w:val="000000"/>
                      <w:lang w:eastAsia="zh-CN"/>
                    </w:rPr>
                    <w:t>不得检出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eastAsia="宋体" w:cs="Times New Roman"/>
                      <w:color w:val="000000"/>
                      <w:kern w:val="2"/>
                      <w:sz w:val="21"/>
                      <w:szCs w:val="24"/>
                      <w:lang w:val="en-US" w:eastAsia="zh-CN" w:bidi="ar-SA"/>
                    </w:rPr>
                  </w:pPr>
                  <w:r>
                    <w:rPr>
                      <w:rFonts w:ascii="Times New Roman" w:hAnsi="Times New Roman" w:cs="Times New Roman"/>
                      <w:color w:val="000000"/>
                    </w:rPr>
                    <w:t>4</w:t>
                  </w:r>
                </w:p>
              </w:tc>
              <w:tc>
                <w:tcPr>
                  <w:tcW w:w="4024" w:type="dxa"/>
                  <w:vAlign w:val="center"/>
                </w:tcPr>
                <w:p>
                  <w:pPr>
                    <w:spacing w:line="320" w:lineRule="exact"/>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eastAsia="zh-CN"/>
                    </w:rPr>
                    <w:t>结核杆菌</w:t>
                  </w:r>
                </w:p>
              </w:tc>
              <w:tc>
                <w:tcPr>
                  <w:tcW w:w="2427" w:type="dxa"/>
                  <w:vAlign w:val="center"/>
                </w:tcPr>
                <w:p>
                  <w:pPr>
                    <w:spacing w:line="320" w:lineRule="exact"/>
                    <w:jc w:val="center"/>
                    <w:rPr>
                      <w:rFonts w:ascii="Times New Roman" w:hAnsi="Times New Roman" w:cs="Times New Roman"/>
                      <w:color w:val="000000"/>
                    </w:rPr>
                  </w:pPr>
                  <w:r>
                    <w:rPr>
                      <w:rFonts w:hint="eastAsia" w:ascii="Times New Roman" w:hAnsi="Times New Roman" w:cs="Times New Roman"/>
                      <w:color w:val="000000"/>
                      <w:lang w:eastAsia="zh-CN"/>
                    </w:rPr>
                    <w:t>不得检出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eastAsia="宋体" w:cs="Times New Roman"/>
                      <w:color w:val="000000"/>
                      <w:kern w:val="2"/>
                      <w:sz w:val="21"/>
                      <w:szCs w:val="24"/>
                      <w:lang w:val="en-US" w:eastAsia="zh-CN" w:bidi="ar-SA"/>
                    </w:rPr>
                  </w:pPr>
                  <w:r>
                    <w:rPr>
                      <w:rFonts w:ascii="Times New Roman" w:hAnsi="Times New Roman" w:cs="Times New Roman"/>
                      <w:color w:val="000000"/>
                    </w:rPr>
                    <w:t>5</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pH</w:t>
                  </w:r>
                </w:p>
              </w:tc>
              <w:tc>
                <w:tcPr>
                  <w:tcW w:w="2427"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Merge w:val="restart"/>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6</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化学需氧量（COD）（mg/L）</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Merge w:val="continue"/>
                  <w:vAlign w:val="center"/>
                </w:tcPr>
                <w:p>
                  <w:pPr>
                    <w:spacing w:line="320" w:lineRule="exact"/>
                    <w:jc w:val="center"/>
                    <w:rPr>
                      <w:rFonts w:ascii="Times New Roman" w:hAnsi="Times New Roman" w:eastAsia="宋体" w:cs="Times New Roman"/>
                      <w:color w:val="000000"/>
                      <w:kern w:val="2"/>
                      <w:sz w:val="21"/>
                      <w:szCs w:val="24"/>
                      <w:lang w:val="en-US" w:eastAsia="zh-CN" w:bidi="ar-SA"/>
                    </w:rPr>
                  </w:pP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最高允许排放负荷（g/床位）</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Merge w:val="restart"/>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7</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生化需氧量（BOD）（mg/L）</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Merge w:val="continue"/>
                  <w:vAlign w:val="center"/>
                </w:tcPr>
                <w:p>
                  <w:pPr>
                    <w:spacing w:line="320" w:lineRule="exact"/>
                    <w:jc w:val="center"/>
                    <w:rPr>
                      <w:rFonts w:ascii="Times New Roman" w:hAnsi="Times New Roman" w:eastAsia="宋体" w:cs="Times New Roman"/>
                      <w:color w:val="000000"/>
                      <w:kern w:val="2"/>
                      <w:sz w:val="21"/>
                      <w:szCs w:val="24"/>
                      <w:lang w:val="en-US" w:eastAsia="zh-CN" w:bidi="ar-SA"/>
                    </w:rPr>
                  </w:pP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最高允许排放负荷（g/床位）</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Merge w:val="restart"/>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8</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悬浮物（SS）（mg/L）</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2096" w:type="dxa"/>
                  <w:vMerge w:val="continue"/>
                  <w:vAlign w:val="center"/>
                </w:tcPr>
                <w:p>
                  <w:pPr>
                    <w:spacing w:line="320" w:lineRule="exact"/>
                    <w:jc w:val="center"/>
                    <w:rPr>
                      <w:rFonts w:ascii="Times New Roman" w:hAnsi="Times New Roman" w:eastAsia="宋体" w:cs="Times New Roman"/>
                      <w:color w:val="000000"/>
                      <w:kern w:val="2"/>
                      <w:sz w:val="21"/>
                      <w:szCs w:val="24"/>
                      <w:lang w:val="en-US" w:eastAsia="zh-CN" w:bidi="ar-SA"/>
                    </w:rPr>
                  </w:pP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最高允许排放负荷（g/床位）</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hint="eastAsia" w:ascii="Times New Roman" w:hAnsi="Times New Roman" w:eastAsia="宋体" w:cs="Times New Roman"/>
                      <w:color w:val="000000"/>
                      <w:kern w:val="2"/>
                      <w:sz w:val="21"/>
                      <w:szCs w:val="24"/>
                      <w:lang w:val="en-US" w:eastAsia="zh-CN" w:bidi="ar-SA"/>
                    </w:rPr>
                  </w:pPr>
                  <w:r>
                    <w:rPr>
                      <w:rFonts w:hint="eastAsia" w:ascii="Times New Roman" w:hAnsi="Times New Roman" w:cs="Times New Roman"/>
                      <w:color w:val="000000"/>
                      <w:lang w:val="en-US" w:eastAsia="zh-CN"/>
                    </w:rPr>
                    <w:t>9</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氨氮（mg/L）</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eastAsia="宋体" w:cs="Times New Roman"/>
                      <w:color w:val="000000"/>
                      <w:kern w:val="2"/>
                      <w:sz w:val="21"/>
                      <w:szCs w:val="24"/>
                      <w:lang w:val="en-US" w:eastAsia="zh-CN" w:bidi="ar-SA"/>
                    </w:rPr>
                  </w:pPr>
                  <w:r>
                    <w:rPr>
                      <w:rFonts w:ascii="Times New Roman" w:hAnsi="Times New Roman" w:cs="Times New Roman"/>
                      <w:color w:val="000000"/>
                    </w:rPr>
                    <w:t>10</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动植物油（mg/L）</w:t>
                  </w:r>
                </w:p>
              </w:tc>
              <w:tc>
                <w:tcPr>
                  <w:tcW w:w="2427" w:type="dxa"/>
                  <w:vAlign w:val="center"/>
                </w:tcPr>
                <w:p>
                  <w:pPr>
                    <w:spacing w:line="320" w:lineRule="exact"/>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eastAsia="宋体" w:cs="Times New Roman"/>
                      <w:color w:val="000000"/>
                      <w:kern w:val="2"/>
                      <w:sz w:val="21"/>
                      <w:szCs w:val="24"/>
                      <w:lang w:val="en-US" w:eastAsia="zh-CN" w:bidi="ar-SA"/>
                    </w:rPr>
                  </w:pPr>
                  <w:r>
                    <w:rPr>
                      <w:rFonts w:ascii="Times New Roman" w:hAnsi="Times New Roman" w:cs="Times New Roman"/>
                      <w:color w:val="000000"/>
                    </w:rPr>
                    <w:t>11</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石油类（mg/L）</w:t>
                  </w:r>
                </w:p>
              </w:tc>
              <w:tc>
                <w:tcPr>
                  <w:tcW w:w="2427" w:type="dxa"/>
                  <w:vAlign w:val="center"/>
                </w:tcPr>
                <w:p>
                  <w:pPr>
                    <w:spacing w:line="320" w:lineRule="exact"/>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eastAsia="宋体" w:cs="Times New Roman"/>
                      <w:color w:val="000000"/>
                      <w:kern w:val="2"/>
                      <w:sz w:val="21"/>
                      <w:szCs w:val="24"/>
                      <w:lang w:val="en-US" w:eastAsia="zh-CN" w:bidi="ar-SA"/>
                    </w:rPr>
                  </w:pPr>
                  <w:r>
                    <w:rPr>
                      <w:rFonts w:ascii="Times New Roman" w:hAnsi="Times New Roman" w:cs="Times New Roman"/>
                      <w:color w:val="000000"/>
                    </w:rPr>
                    <w:t>12</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阴离子表面活性剂（mg/L）</w:t>
                  </w:r>
                </w:p>
              </w:tc>
              <w:tc>
                <w:tcPr>
                  <w:tcW w:w="2427" w:type="dxa"/>
                  <w:vAlign w:val="center"/>
                </w:tcPr>
                <w:p>
                  <w:pPr>
                    <w:spacing w:line="320" w:lineRule="exact"/>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13</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色度（稀释倍数）</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30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96"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14</w:t>
                  </w:r>
                </w:p>
              </w:tc>
              <w:tc>
                <w:tcPr>
                  <w:tcW w:w="4024" w:type="dxa"/>
                  <w:vAlign w:val="center"/>
                </w:tcPr>
                <w:p>
                  <w:pPr>
                    <w:spacing w:line="320" w:lineRule="exact"/>
                    <w:jc w:val="center"/>
                    <w:rPr>
                      <w:rFonts w:ascii="Times New Roman" w:hAnsi="Times New Roman" w:cs="Times New Roman"/>
                      <w:color w:val="000000"/>
                    </w:rPr>
                  </w:pPr>
                  <w:r>
                    <w:rPr>
                      <w:rFonts w:ascii="Times New Roman" w:hAnsi="Times New Roman" w:cs="Times New Roman"/>
                      <w:color w:val="000000"/>
                    </w:rPr>
                    <w:t>总余氯</w:t>
                  </w:r>
                  <w:r>
                    <w:rPr>
                      <w:rFonts w:ascii="Times New Roman" w:hAnsi="Times New Roman" w:cs="Times New Roman"/>
                      <w:color w:val="000000"/>
                      <w:vertAlign w:val="superscript"/>
                    </w:rPr>
                    <w:t>1）2）</w:t>
                  </w:r>
                  <w:r>
                    <w:rPr>
                      <w:rFonts w:ascii="Times New Roman" w:hAnsi="Times New Roman" w:cs="Times New Roman"/>
                      <w:color w:val="000000"/>
                    </w:rPr>
                    <w:t>（mg/L）</w:t>
                  </w:r>
                </w:p>
                <w:p>
                  <w:pPr>
                    <w:spacing w:line="320" w:lineRule="exact"/>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eastAsia="zh-CN"/>
                    </w:rPr>
                    <w:t>（直接排入水体的要求）</w:t>
                  </w:r>
                </w:p>
              </w:tc>
              <w:tc>
                <w:tcPr>
                  <w:tcW w:w="2427" w:type="dxa"/>
                  <w:vAlign w:val="center"/>
                </w:tcPr>
                <w:p>
                  <w:pPr>
                    <w:spacing w:line="320" w:lineRule="exact"/>
                    <w:jc w:val="center"/>
                    <w:rPr>
                      <w:rFonts w:hint="default"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47" w:type="dxa"/>
                  <w:gridSpan w:val="3"/>
                  <w:vAlign w:val="center"/>
                </w:tcPr>
                <w:p>
                  <w:pPr>
                    <w:spacing w:line="320" w:lineRule="exact"/>
                    <w:ind w:left="630" w:hanging="630" w:hangingChars="300"/>
                    <w:jc w:val="left"/>
                    <w:rPr>
                      <w:rFonts w:ascii="Times New Roman" w:hAnsi="Times New Roman" w:cs="Times New Roman"/>
                      <w:color w:val="000000"/>
                    </w:rPr>
                  </w:pPr>
                  <w:r>
                    <w:rPr>
                      <w:rFonts w:ascii="Times New Roman" w:hAnsi="Times New Roman" w:cs="Times New Roman"/>
                      <w:color w:val="000000"/>
                    </w:rPr>
                    <w:t>注：1）采用含氯消毒剂消毒的工艺控制要求为：消毒接触池接触时间≥1</w:t>
                  </w:r>
                  <w:r>
                    <w:rPr>
                      <w:rFonts w:hint="eastAsia" w:ascii="Times New Roman" w:hAnsi="Times New Roman" w:cs="Times New Roman"/>
                      <w:color w:val="000000"/>
                      <w:lang w:val="en-US" w:eastAsia="zh-CN"/>
                    </w:rPr>
                    <w:t>.5</w:t>
                  </w:r>
                  <w:r>
                    <w:rPr>
                      <w:rFonts w:ascii="Times New Roman" w:hAnsi="Times New Roman" w:cs="Times New Roman"/>
                      <w:color w:val="000000"/>
                    </w:rPr>
                    <w:t>h，接触池出口总余氯</w:t>
                  </w:r>
                  <w:r>
                    <w:rPr>
                      <w:rFonts w:hint="eastAsia" w:ascii="Times New Roman" w:hAnsi="Times New Roman" w:cs="Times New Roman"/>
                      <w:color w:val="000000"/>
                      <w:lang w:val="en-US" w:eastAsia="zh-CN"/>
                    </w:rPr>
                    <w:t>6.5</w:t>
                  </w:r>
                  <w:r>
                    <w:rPr>
                      <w:rFonts w:ascii="Times New Roman" w:hAnsi="Times New Roman" w:cs="Times New Roman"/>
                      <w:color w:val="000000"/>
                    </w:rPr>
                    <w:t>-10 mg/L。</w:t>
                  </w:r>
                </w:p>
                <w:p>
                  <w:pPr>
                    <w:spacing w:line="320" w:lineRule="exact"/>
                    <w:jc w:val="left"/>
                    <w:rPr>
                      <w:rFonts w:ascii="Times New Roman" w:hAnsi="Times New Roman" w:cs="Times New Roman"/>
                      <w:color w:val="000000"/>
                    </w:rPr>
                  </w:pPr>
                  <w:r>
                    <w:rPr>
                      <w:rFonts w:ascii="Times New Roman" w:hAnsi="Times New Roman" w:cs="Times New Roman"/>
                      <w:color w:val="000000"/>
                    </w:rPr>
                    <w:t xml:space="preserve">     2）采用其他消毒剂对总余氯不作要求。</w:t>
                  </w:r>
                </w:p>
              </w:tc>
            </w:tr>
          </w:tbl>
          <w:p>
            <w:pPr>
              <w:spacing w:line="460" w:lineRule="exact"/>
              <w:rPr>
                <w:rFonts w:ascii="Times New Roman" w:hAnsi="Times New Roman" w:cs="Times New Roman"/>
                <w:color w:val="000000"/>
                <w:kern w:val="0"/>
                <w:sz w:val="24"/>
              </w:rPr>
            </w:pPr>
            <w:r>
              <w:rPr>
                <w:rFonts w:ascii="Times New Roman" w:hAnsi="Times New Roman" w:cs="Times New Roman"/>
                <w:color w:val="000000"/>
              </w:rPr>
              <w:t>注：pH无量纲</w:t>
            </w:r>
          </w:p>
          <w:p>
            <w:pPr>
              <w:spacing w:line="460" w:lineRule="exact"/>
              <w:ind w:firstLine="482" w:firstLineChars="200"/>
              <w:rPr>
                <w:rFonts w:ascii="Times New Roman" w:hAnsi="Times New Roman" w:cs="Times New Roman"/>
                <w:color w:val="000000"/>
                <w:sz w:val="24"/>
              </w:rPr>
            </w:pPr>
            <w:r>
              <w:rPr>
                <w:rFonts w:ascii="Times New Roman" w:hAnsi="Times New Roman" w:cs="Times New Roman"/>
                <w:b/>
                <w:color w:val="000000"/>
                <w:sz w:val="24"/>
              </w:rPr>
              <w:t>2、大气污染物排放标准</w:t>
            </w:r>
          </w:p>
          <w:p>
            <w:pPr>
              <w:spacing w:line="46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本项目</w:t>
            </w:r>
            <w:r>
              <w:rPr>
                <w:rFonts w:hint="eastAsia" w:ascii="Times New Roman" w:hAnsi="Times New Roman" w:cs="Times New Roman"/>
                <w:color w:val="000000"/>
                <w:sz w:val="24"/>
              </w:rPr>
              <w:t>施工期</w:t>
            </w:r>
            <w:r>
              <w:rPr>
                <w:rFonts w:ascii="Times New Roman" w:hAnsi="Times New Roman" w:cs="Times New Roman"/>
                <w:color w:val="000000"/>
                <w:sz w:val="24"/>
              </w:rPr>
              <w:t>大气污染物排放执行《大气污染物综合排放标准》（GB16297-1996）表2中无组织排放监控浓度限值；污水处理站废气最高允许排放浓度执行《医疗机构水污染物排放标准》（GB18466-2005）中表3标准限值要求；食堂油烟排放执行</w:t>
            </w:r>
            <w:r>
              <w:rPr>
                <w:rFonts w:hint="eastAsia" w:ascii="Times New Roman" w:hAnsi="Times New Roman" w:cs="Times New Roman"/>
                <w:color w:val="000000"/>
                <w:sz w:val="24"/>
              </w:rPr>
              <w:t>河南省地方标准</w:t>
            </w:r>
            <w:r>
              <w:rPr>
                <w:rFonts w:ascii="Times New Roman" w:hAnsi="Times New Roman" w:cs="Times New Roman"/>
                <w:color w:val="000000"/>
                <w:sz w:val="24"/>
              </w:rPr>
              <w:t>《</w:t>
            </w:r>
            <w:r>
              <w:rPr>
                <w:rFonts w:hint="eastAsia" w:ascii="Times New Roman" w:hAnsi="Times New Roman" w:cs="Times New Roman"/>
                <w:color w:val="000000"/>
                <w:sz w:val="24"/>
              </w:rPr>
              <w:t>餐饮业油烟污染物</w:t>
            </w:r>
            <w:r>
              <w:rPr>
                <w:rFonts w:ascii="Times New Roman" w:hAnsi="Times New Roman" w:cs="Times New Roman"/>
                <w:color w:val="000000"/>
                <w:sz w:val="24"/>
              </w:rPr>
              <w:t>排放标准》（</w:t>
            </w:r>
            <w:r>
              <w:rPr>
                <w:rFonts w:hint="eastAsia" w:ascii="Times New Roman" w:hAnsi="Times New Roman" w:cs="Times New Roman"/>
                <w:color w:val="000000"/>
                <w:sz w:val="24"/>
              </w:rPr>
              <w:t>DB41/1604</w:t>
            </w:r>
            <w:r>
              <w:rPr>
                <w:rFonts w:ascii="Times New Roman" w:hAnsi="Times New Roman" w:cs="Times New Roman"/>
                <w:color w:val="000000"/>
                <w:sz w:val="24"/>
              </w:rPr>
              <w:t>-2018）</w:t>
            </w:r>
            <w:r>
              <w:rPr>
                <w:rFonts w:hint="eastAsia" w:ascii="Times New Roman" w:hAnsi="Times New Roman" w:cs="Times New Roman"/>
                <w:color w:val="000000"/>
                <w:sz w:val="24"/>
              </w:rPr>
              <w:t>表1中排放限值</w:t>
            </w:r>
            <w:r>
              <w:rPr>
                <w:rFonts w:ascii="Times New Roman" w:hAnsi="Times New Roman" w:cs="Times New Roman"/>
                <w:color w:val="000000"/>
                <w:sz w:val="24"/>
              </w:rPr>
              <w:t>。其相应标准见下表：</w:t>
            </w:r>
          </w:p>
          <w:p>
            <w:pPr>
              <w:autoSpaceDE w:val="0"/>
              <w:autoSpaceDN w:val="0"/>
              <w:adjustRightInd w:val="0"/>
              <w:snapToGrid w:val="0"/>
              <w:spacing w:beforeLines="50"/>
              <w:ind w:firstLine="480" w:firstLineChars="200"/>
              <w:jc w:val="center"/>
              <w:rPr>
                <w:rFonts w:ascii="Times New Roman" w:hAnsi="Times New Roman" w:eastAsia="黑体" w:cs="Times New Roman"/>
                <w:sz w:val="24"/>
                <w:szCs w:val="22"/>
              </w:rPr>
            </w:pPr>
            <w:r>
              <w:rPr>
                <w:rFonts w:ascii="Times New Roman" w:hAnsi="Times New Roman" w:eastAsia="黑体" w:cs="Times New Roman"/>
                <w:sz w:val="24"/>
                <w:szCs w:val="22"/>
              </w:rPr>
              <w:t>表</w:t>
            </w:r>
            <w:r>
              <w:rPr>
                <w:rFonts w:hint="eastAsia" w:ascii="Times New Roman" w:hAnsi="Times New Roman" w:eastAsia="黑体" w:cs="Times New Roman"/>
                <w:sz w:val="24"/>
                <w:szCs w:val="22"/>
                <w:lang w:val="en-US" w:eastAsia="zh-CN"/>
              </w:rPr>
              <w:t>10</w:t>
            </w:r>
            <w:r>
              <w:rPr>
                <w:rFonts w:ascii="Times New Roman" w:hAnsi="Times New Roman" w:eastAsia="黑体" w:cs="Times New Roman"/>
                <w:sz w:val="24"/>
                <w:szCs w:val="22"/>
              </w:rPr>
              <w:t xml:space="preserve">  《大气污染物综合排放标准》（GB16297-1996）</w:t>
            </w:r>
          </w:p>
          <w:tbl>
            <w:tblPr>
              <w:tblStyle w:val="32"/>
              <w:tblW w:w="840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077"/>
              <w:gridCol w:w="432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077" w:type="dxa"/>
                  <w:vAlign w:val="center"/>
                </w:tcPr>
                <w:p>
                  <w:pPr>
                    <w:widowControl/>
                    <w:adjustRightInd w:val="0"/>
                    <w:snapToGrid w:val="0"/>
                    <w:spacing w:before="156" w:beforeLines="50" w:after="156" w:afterLines="50"/>
                    <w:jc w:val="center"/>
                    <w:rPr>
                      <w:rFonts w:ascii="Times New Roman" w:hAnsi="Times New Roman" w:cs="Times New Roman"/>
                      <w:color w:val="000000"/>
                      <w:sz w:val="24"/>
                    </w:rPr>
                  </w:pPr>
                  <w:r>
                    <w:rPr>
                      <w:rFonts w:ascii="Times New Roman" w:hAnsi="Times New Roman" w:cs="Times New Roman"/>
                      <w:color w:val="000000"/>
                      <w:kern w:val="0"/>
                    </w:rPr>
                    <w:t>污染物</w:t>
                  </w:r>
                </w:p>
              </w:tc>
              <w:tc>
                <w:tcPr>
                  <w:tcW w:w="4328" w:type="dxa"/>
                  <w:vAlign w:val="center"/>
                </w:tcPr>
                <w:p>
                  <w:pPr>
                    <w:widowControl/>
                    <w:adjustRightInd w:val="0"/>
                    <w:snapToGrid w:val="0"/>
                    <w:spacing w:before="156" w:beforeLines="50" w:after="156" w:afterLines="50"/>
                    <w:jc w:val="center"/>
                    <w:rPr>
                      <w:rFonts w:ascii="Times New Roman" w:hAnsi="Times New Roman" w:cs="Times New Roman"/>
                      <w:color w:val="000000"/>
                      <w:sz w:val="24"/>
                    </w:rPr>
                  </w:pPr>
                  <w:r>
                    <w:rPr>
                      <w:rFonts w:ascii="Times New Roman" w:hAnsi="Times New Roman" w:cs="Times New Roman"/>
                      <w:color w:val="000000"/>
                      <w:kern w:val="0"/>
                    </w:rPr>
                    <w:t>无组织排放监控浓度（mg/m³）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4077" w:type="dxa"/>
                  <w:vAlign w:val="center"/>
                </w:tcPr>
                <w:p>
                  <w:pPr>
                    <w:widowControl/>
                    <w:adjustRightInd w:val="0"/>
                    <w:snapToGrid w:val="0"/>
                    <w:spacing w:before="156" w:beforeLines="50" w:after="156" w:afterLines="50"/>
                    <w:jc w:val="center"/>
                    <w:rPr>
                      <w:rFonts w:ascii="Times New Roman" w:hAnsi="Times New Roman" w:cs="Times New Roman"/>
                      <w:color w:val="000000"/>
                      <w:sz w:val="24"/>
                    </w:rPr>
                  </w:pPr>
                  <w:r>
                    <w:rPr>
                      <w:rFonts w:ascii="Times New Roman" w:hAnsi="Times New Roman" w:cs="Times New Roman"/>
                      <w:color w:val="000000"/>
                      <w:kern w:val="0"/>
                    </w:rPr>
                    <w:t>颗粒物</w:t>
                  </w:r>
                </w:p>
              </w:tc>
              <w:tc>
                <w:tcPr>
                  <w:tcW w:w="4328" w:type="dxa"/>
                  <w:vAlign w:val="center"/>
                </w:tcPr>
                <w:p>
                  <w:pPr>
                    <w:widowControl/>
                    <w:adjustRightInd w:val="0"/>
                    <w:snapToGrid w:val="0"/>
                    <w:spacing w:before="156" w:beforeLines="50" w:after="156" w:afterLines="50"/>
                    <w:jc w:val="center"/>
                    <w:rPr>
                      <w:rFonts w:ascii="Times New Roman" w:hAnsi="Times New Roman" w:cs="Times New Roman"/>
                      <w:color w:val="000000"/>
                      <w:sz w:val="24"/>
                    </w:rPr>
                  </w:pPr>
                  <w:r>
                    <w:rPr>
                      <w:rFonts w:ascii="Times New Roman" w:hAnsi="Times New Roman" w:cs="Times New Roman"/>
                      <w:color w:val="000000"/>
                      <w:kern w:val="0"/>
                    </w:rPr>
                    <w:t>1.0</w:t>
                  </w:r>
                </w:p>
              </w:tc>
            </w:tr>
          </w:tbl>
          <w:p>
            <w:pPr>
              <w:autoSpaceDE w:val="0"/>
              <w:autoSpaceDN w:val="0"/>
              <w:adjustRightInd w:val="0"/>
              <w:snapToGrid w:val="0"/>
              <w:spacing w:beforeLines="50"/>
              <w:ind w:firstLine="480" w:firstLineChars="200"/>
              <w:jc w:val="center"/>
              <w:rPr>
                <w:rFonts w:ascii="Times New Roman" w:hAnsi="Times New Roman" w:eastAsia="黑体" w:cs="Times New Roman"/>
                <w:sz w:val="24"/>
                <w:szCs w:val="22"/>
              </w:rPr>
            </w:pPr>
            <w:r>
              <w:rPr>
                <w:rFonts w:ascii="Times New Roman" w:hAnsi="Times New Roman" w:eastAsia="黑体" w:cs="Times New Roman"/>
                <w:sz w:val="24"/>
                <w:szCs w:val="22"/>
              </w:rPr>
              <w:t>表</w:t>
            </w:r>
            <w:r>
              <w:rPr>
                <w:rFonts w:hint="eastAsia" w:ascii="Times New Roman" w:hAnsi="Times New Roman" w:eastAsia="黑体" w:cs="Times New Roman"/>
                <w:sz w:val="24"/>
                <w:szCs w:val="22"/>
                <w:lang w:val="en-US" w:eastAsia="zh-CN"/>
              </w:rPr>
              <w:t xml:space="preserve">11  </w:t>
            </w:r>
            <w:r>
              <w:rPr>
                <w:rFonts w:ascii="Times New Roman" w:hAnsi="Times New Roman" w:eastAsia="黑体" w:cs="Times New Roman"/>
                <w:sz w:val="24"/>
                <w:szCs w:val="22"/>
              </w:rPr>
              <w:t xml:space="preserve"> 污水处理站周边大气污染物最高允许浓度</w:t>
            </w:r>
          </w:p>
          <w:tbl>
            <w:tblPr>
              <w:tblStyle w:val="32"/>
              <w:tblW w:w="8547" w:type="dxa"/>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477"/>
              <w:gridCol w:w="4971"/>
              <w:gridCol w:w="2099"/>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1477"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序号</w:t>
                  </w:r>
                </w:p>
              </w:tc>
              <w:tc>
                <w:tcPr>
                  <w:tcW w:w="4971"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控制项目</w:t>
                  </w:r>
                </w:p>
              </w:tc>
              <w:tc>
                <w:tcPr>
                  <w:tcW w:w="2099"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标准值</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53" w:hRule="atLeast"/>
                <w:jc w:val="center"/>
              </w:trPr>
              <w:tc>
                <w:tcPr>
                  <w:tcW w:w="1477"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1</w:t>
                  </w:r>
                </w:p>
              </w:tc>
              <w:tc>
                <w:tcPr>
                  <w:tcW w:w="4971"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氨/（mg/m</w:t>
                  </w:r>
                  <w:r>
                    <w:rPr>
                      <w:rFonts w:ascii="Times New Roman" w:hAnsi="Times New Roman" w:cs="Times New Roman"/>
                      <w:color w:val="000000"/>
                      <w:vertAlign w:val="superscript"/>
                    </w:rPr>
                    <w:t>3</w:t>
                  </w:r>
                  <w:r>
                    <w:rPr>
                      <w:rFonts w:ascii="Times New Roman" w:hAnsi="Times New Roman" w:cs="Times New Roman"/>
                      <w:color w:val="000000"/>
                    </w:rPr>
                    <w:t>）</w:t>
                  </w:r>
                </w:p>
              </w:tc>
              <w:tc>
                <w:tcPr>
                  <w:tcW w:w="2099"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1.0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53" w:hRule="atLeast"/>
                <w:jc w:val="center"/>
              </w:trPr>
              <w:tc>
                <w:tcPr>
                  <w:tcW w:w="1477"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2</w:t>
                  </w:r>
                </w:p>
              </w:tc>
              <w:tc>
                <w:tcPr>
                  <w:tcW w:w="4971"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硫化氢/（mg/m</w:t>
                  </w:r>
                  <w:r>
                    <w:rPr>
                      <w:rFonts w:ascii="Times New Roman" w:hAnsi="Times New Roman" w:cs="Times New Roman"/>
                      <w:color w:val="000000"/>
                      <w:vertAlign w:val="superscript"/>
                    </w:rPr>
                    <w:t>3</w:t>
                  </w:r>
                  <w:r>
                    <w:rPr>
                      <w:rFonts w:ascii="Times New Roman" w:hAnsi="Times New Roman" w:cs="Times New Roman"/>
                      <w:color w:val="000000"/>
                    </w:rPr>
                    <w:t>）</w:t>
                  </w:r>
                </w:p>
              </w:tc>
              <w:tc>
                <w:tcPr>
                  <w:tcW w:w="2099"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0.03</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53" w:hRule="atLeast"/>
                <w:jc w:val="center"/>
              </w:trPr>
              <w:tc>
                <w:tcPr>
                  <w:tcW w:w="1477"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3</w:t>
                  </w:r>
                </w:p>
              </w:tc>
              <w:tc>
                <w:tcPr>
                  <w:tcW w:w="4971"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臭气浓度/（无量纲）</w:t>
                  </w:r>
                </w:p>
              </w:tc>
              <w:tc>
                <w:tcPr>
                  <w:tcW w:w="2099" w:type="dxa"/>
                  <w:vAlign w:val="center"/>
                </w:tcPr>
                <w:p>
                  <w:pPr>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10</w:t>
                  </w:r>
                </w:p>
              </w:tc>
            </w:tr>
          </w:tbl>
          <w:p>
            <w:pPr>
              <w:spacing w:line="460" w:lineRule="exact"/>
              <w:ind w:firstLine="482" w:firstLineChars="200"/>
              <w:rPr>
                <w:rFonts w:ascii="Times New Roman" w:hAnsi="Times New Roman" w:cs="Times New Roman"/>
                <w:b/>
                <w:color w:val="000000"/>
                <w:sz w:val="24"/>
                <w:szCs w:val="18"/>
              </w:rPr>
            </w:pPr>
            <w:r>
              <w:rPr>
                <w:rFonts w:ascii="Times New Roman" w:hAnsi="Times New Roman" w:cs="Times New Roman"/>
                <w:b/>
                <w:color w:val="000000"/>
                <w:sz w:val="24"/>
                <w:szCs w:val="18"/>
              </w:rPr>
              <w:t>3、噪声排放标准</w:t>
            </w:r>
          </w:p>
          <w:p>
            <w:pPr>
              <w:spacing w:line="460" w:lineRule="exact"/>
              <w:ind w:firstLine="480" w:firstLineChars="200"/>
              <w:rPr>
                <w:rFonts w:ascii="Times New Roman" w:hAnsi="Times New Roman" w:cs="Times New Roman"/>
                <w:color w:val="000000"/>
                <w:sz w:val="24"/>
              </w:rPr>
            </w:pPr>
            <w:r>
              <w:rPr>
                <w:rFonts w:ascii="Times New Roman" w:hAnsi="Times New Roman" w:cs="Times New Roman"/>
                <w:sz w:val="24"/>
              </w:rPr>
              <w:t>施工噪声执行《建筑施工场界环境噪声排放标准（GB12523-2011）》；</w:t>
            </w:r>
            <w:r>
              <w:rPr>
                <w:rFonts w:ascii="Times New Roman" w:hAnsi="Times New Roman" w:cs="Times New Roman"/>
                <w:color w:val="000000"/>
                <w:sz w:val="24"/>
              </w:rPr>
              <w:t>运营期噪声排放执行《工业企业厂界环境噪声排放标准》（GB12348-2008）表中的2类</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lang w:val="en-US" w:eastAsia="zh-CN"/>
              </w:rPr>
              <w:t>4类</w:t>
            </w:r>
            <w:r>
              <w:rPr>
                <w:rFonts w:ascii="Times New Roman" w:hAnsi="Times New Roman" w:cs="Times New Roman"/>
                <w:color w:val="000000"/>
                <w:sz w:val="24"/>
              </w:rPr>
              <w:t>标准。其标准限值详见下表：</w:t>
            </w:r>
          </w:p>
          <w:p>
            <w:pPr>
              <w:autoSpaceDE w:val="0"/>
              <w:autoSpaceDN w:val="0"/>
              <w:adjustRightInd w:val="0"/>
              <w:snapToGrid w:val="0"/>
              <w:spacing w:beforeLines="50"/>
              <w:ind w:firstLine="480" w:firstLineChars="200"/>
              <w:jc w:val="center"/>
              <w:rPr>
                <w:rFonts w:hint="eastAsia" w:ascii="Times New Roman" w:hAnsi="Times New Roman" w:eastAsia="黑体" w:cs="Times New Roman"/>
                <w:color w:val="auto"/>
                <w:sz w:val="24"/>
                <w:szCs w:val="22"/>
                <w:lang w:val="en-US"/>
              </w:rPr>
            </w:pPr>
          </w:p>
          <w:p>
            <w:pPr>
              <w:autoSpaceDE w:val="0"/>
              <w:autoSpaceDN w:val="0"/>
              <w:adjustRightInd w:val="0"/>
              <w:snapToGrid w:val="0"/>
              <w:spacing w:beforeLines="50"/>
              <w:ind w:firstLine="480" w:firstLineChars="200"/>
              <w:jc w:val="center"/>
              <w:rPr>
                <w:rFonts w:hint="eastAsia" w:ascii="Times New Roman" w:hAnsi="Times New Roman" w:eastAsia="黑体" w:cs="Times New Roman"/>
                <w:sz w:val="24"/>
                <w:szCs w:val="22"/>
                <w:lang w:val="en-US"/>
              </w:rPr>
            </w:pPr>
            <w:r>
              <w:rPr>
                <w:rFonts w:hint="eastAsia" w:ascii="Times New Roman" w:hAnsi="Times New Roman" w:eastAsia="黑体" w:cs="Times New Roman"/>
                <w:color w:val="auto"/>
                <w:sz w:val="24"/>
                <w:szCs w:val="22"/>
                <w:lang w:val="en-US"/>
              </w:rPr>
              <w:t>表</w:t>
            </w:r>
            <w:r>
              <w:rPr>
                <w:rFonts w:hint="eastAsia" w:ascii="Times New Roman" w:hAnsi="Times New Roman" w:eastAsia="黑体" w:cs="Times New Roman"/>
                <w:color w:val="auto"/>
                <w:sz w:val="24"/>
                <w:szCs w:val="22"/>
                <w:lang w:val="en-US" w:eastAsia="zh-CN"/>
              </w:rPr>
              <w:t>12</w:t>
            </w:r>
            <w:r>
              <w:rPr>
                <w:rFonts w:hint="eastAsia" w:ascii="Times New Roman" w:hAnsi="Times New Roman" w:eastAsia="黑体" w:cs="Times New Roman"/>
                <w:color w:val="auto"/>
                <w:sz w:val="24"/>
                <w:szCs w:val="22"/>
                <w:lang w:val="en-US"/>
              </w:rPr>
              <w:t xml:space="preserve"> </w:t>
            </w:r>
            <w:r>
              <w:rPr>
                <w:rFonts w:hint="eastAsia" w:ascii="Times New Roman" w:hAnsi="Times New Roman" w:eastAsia="黑体" w:cs="Times New Roman"/>
                <w:sz w:val="24"/>
                <w:szCs w:val="22"/>
                <w:lang w:val="en-US"/>
              </w:rPr>
              <w:t xml:space="preserve">       建筑施工场界环境噪声排放限值         单位：dB(A)</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72"/>
              <w:gridCol w:w="427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99" w:type="pct"/>
                  <w:vAlign w:val="center"/>
                </w:tcPr>
                <w:p>
                  <w:pPr>
                    <w:pStyle w:val="23"/>
                    <w:spacing w:line="400" w:lineRule="atLeast"/>
                    <w:ind w:left="420" w:hanging="420"/>
                    <w:jc w:val="center"/>
                    <w:rPr>
                      <w:rFonts w:ascii="Times New Roman"/>
                    </w:rPr>
                  </w:pPr>
                  <w:r>
                    <w:rPr>
                      <w:rFonts w:ascii="Times New Roman"/>
                    </w:rPr>
                    <w:t>昼  间</w:t>
                  </w:r>
                </w:p>
              </w:tc>
              <w:tc>
                <w:tcPr>
                  <w:tcW w:w="2501" w:type="pct"/>
                  <w:vAlign w:val="center"/>
                </w:tcPr>
                <w:p>
                  <w:pPr>
                    <w:pStyle w:val="23"/>
                    <w:spacing w:line="400" w:lineRule="atLeast"/>
                    <w:ind w:left="420" w:hanging="420"/>
                    <w:jc w:val="center"/>
                    <w:rPr>
                      <w:rFonts w:ascii="Times New Roman"/>
                    </w:rPr>
                  </w:pPr>
                  <w:r>
                    <w:rPr>
                      <w:rFonts w:ascii="Times New Roman"/>
                    </w:rPr>
                    <w:t>夜  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99" w:type="pct"/>
                  <w:vAlign w:val="center"/>
                </w:tcPr>
                <w:p>
                  <w:pPr>
                    <w:pStyle w:val="23"/>
                    <w:spacing w:line="400" w:lineRule="atLeast"/>
                    <w:ind w:left="420" w:hanging="420"/>
                    <w:jc w:val="center"/>
                    <w:rPr>
                      <w:rFonts w:ascii="Times New Roman"/>
                    </w:rPr>
                  </w:pPr>
                  <w:r>
                    <w:rPr>
                      <w:rFonts w:hint="eastAsia" w:ascii="Times New Roman"/>
                    </w:rPr>
                    <w:t>70</w:t>
                  </w:r>
                </w:p>
              </w:tc>
              <w:tc>
                <w:tcPr>
                  <w:tcW w:w="2501" w:type="pct"/>
                  <w:vAlign w:val="center"/>
                </w:tcPr>
                <w:p>
                  <w:pPr>
                    <w:pStyle w:val="23"/>
                    <w:spacing w:line="400" w:lineRule="atLeast"/>
                    <w:ind w:left="420" w:hanging="420"/>
                    <w:jc w:val="center"/>
                    <w:rPr>
                      <w:rFonts w:ascii="Times New Roman"/>
                    </w:rPr>
                  </w:pPr>
                  <w:r>
                    <w:rPr>
                      <w:rFonts w:hint="eastAsia" w:ascii="Times New Roman"/>
                    </w:rPr>
                    <w:t>55</w:t>
                  </w:r>
                </w:p>
              </w:tc>
            </w:tr>
          </w:tbl>
          <w:p>
            <w:pPr>
              <w:autoSpaceDE w:val="0"/>
              <w:autoSpaceDN w:val="0"/>
              <w:adjustRightInd w:val="0"/>
              <w:snapToGrid w:val="0"/>
              <w:spacing w:beforeLines="50"/>
              <w:ind w:firstLine="480" w:firstLineChars="200"/>
              <w:jc w:val="center"/>
              <w:rPr>
                <w:rFonts w:hint="eastAsia" w:ascii="Times New Roman" w:hAnsi="Times New Roman" w:eastAsia="黑体" w:cs="Times New Roman"/>
                <w:sz w:val="24"/>
                <w:szCs w:val="22"/>
                <w:lang w:val="en-US"/>
              </w:rPr>
            </w:pPr>
            <w:r>
              <w:rPr>
                <w:rFonts w:hint="eastAsia" w:ascii="Times New Roman" w:hAnsi="Times New Roman" w:eastAsia="黑体" w:cs="Times New Roman"/>
                <w:sz w:val="24"/>
                <w:szCs w:val="22"/>
                <w:lang w:val="en-US"/>
              </w:rPr>
              <w:t>表</w:t>
            </w:r>
            <w:r>
              <w:rPr>
                <w:rFonts w:hint="eastAsia" w:ascii="Times New Roman" w:hAnsi="Times New Roman" w:eastAsia="黑体" w:cs="Times New Roman"/>
                <w:sz w:val="24"/>
                <w:szCs w:val="22"/>
                <w:lang w:val="en-US" w:eastAsia="zh-CN"/>
              </w:rPr>
              <w:t>13</w:t>
            </w:r>
            <w:r>
              <w:rPr>
                <w:rFonts w:hint="eastAsia" w:ascii="Times New Roman" w:hAnsi="Times New Roman" w:eastAsia="黑体" w:cs="Times New Roman"/>
                <w:sz w:val="24"/>
                <w:szCs w:val="22"/>
                <w:lang w:val="en-US"/>
              </w:rPr>
              <w:t xml:space="preserve">  《工业企业厂界环境噪声排放标准》（GB12348-2008） 单位：dB(A)</w:t>
            </w:r>
          </w:p>
          <w:tbl>
            <w:tblPr>
              <w:tblStyle w:val="32"/>
              <w:tblW w:w="854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894"/>
              <w:gridCol w:w="2552"/>
              <w:gridCol w:w="210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4" w:type="dxa"/>
                  <w:vAlign w:val="center"/>
                </w:tcPr>
                <w:p>
                  <w:pPr>
                    <w:autoSpaceDE w:val="0"/>
                    <w:autoSpaceDN w:val="0"/>
                    <w:adjustRightInd w:val="0"/>
                    <w:spacing w:line="320" w:lineRule="atLeast"/>
                    <w:jc w:val="center"/>
                    <w:rPr>
                      <w:rFonts w:ascii="Times New Roman" w:hAnsi="Times New Roman" w:cs="Times New Roman"/>
                      <w:bCs/>
                      <w:color w:val="000000"/>
                      <w:lang w:val="zh-CN"/>
                    </w:rPr>
                  </w:pPr>
                  <w:r>
                    <w:rPr>
                      <w:rFonts w:ascii="Times New Roman" w:hAnsi="Times New Roman" w:cs="Times New Roman"/>
                      <w:bCs/>
                      <w:color w:val="000000"/>
                      <w:lang w:val="zh-CN"/>
                    </w:rPr>
                    <w:t>边界外声环境功能区类别</w:t>
                  </w:r>
                </w:p>
              </w:tc>
              <w:tc>
                <w:tcPr>
                  <w:tcW w:w="2552" w:type="dxa"/>
                  <w:vAlign w:val="center"/>
                </w:tcPr>
                <w:p>
                  <w:pPr>
                    <w:autoSpaceDE w:val="0"/>
                    <w:autoSpaceDN w:val="0"/>
                    <w:adjustRightInd w:val="0"/>
                    <w:spacing w:line="320" w:lineRule="atLeast"/>
                    <w:jc w:val="center"/>
                    <w:rPr>
                      <w:rFonts w:ascii="Times New Roman" w:hAnsi="Times New Roman" w:cs="Times New Roman"/>
                      <w:bCs/>
                      <w:color w:val="000000"/>
                      <w:lang w:val="zh-CN"/>
                    </w:rPr>
                  </w:pPr>
                  <w:r>
                    <w:rPr>
                      <w:rFonts w:ascii="Times New Roman" w:hAnsi="Times New Roman" w:cs="Times New Roman"/>
                      <w:bCs/>
                      <w:color w:val="000000"/>
                      <w:lang w:val="zh-CN"/>
                    </w:rPr>
                    <w:t>昼间</w:t>
                  </w:r>
                </w:p>
              </w:tc>
              <w:tc>
                <w:tcPr>
                  <w:tcW w:w="2101" w:type="dxa"/>
                  <w:vAlign w:val="center"/>
                </w:tcPr>
                <w:p>
                  <w:pPr>
                    <w:autoSpaceDE w:val="0"/>
                    <w:autoSpaceDN w:val="0"/>
                    <w:adjustRightInd w:val="0"/>
                    <w:spacing w:line="320" w:lineRule="atLeast"/>
                    <w:jc w:val="center"/>
                    <w:rPr>
                      <w:rFonts w:ascii="Times New Roman" w:hAnsi="Times New Roman" w:cs="Times New Roman"/>
                      <w:bCs/>
                      <w:color w:val="000000"/>
                      <w:lang w:val="zh-CN"/>
                    </w:rPr>
                  </w:pPr>
                  <w:r>
                    <w:rPr>
                      <w:rFonts w:ascii="Times New Roman" w:hAnsi="Times New Roman" w:cs="Times New Roman"/>
                      <w:bCs/>
                      <w:color w:val="000000"/>
                      <w:lang w:val="zh-CN"/>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4" w:type="dxa"/>
                  <w:vAlign w:val="center"/>
                </w:tcPr>
                <w:p>
                  <w:pPr>
                    <w:autoSpaceDE w:val="0"/>
                    <w:autoSpaceDN w:val="0"/>
                    <w:adjustRightInd w:val="0"/>
                    <w:spacing w:line="320" w:lineRule="atLeast"/>
                    <w:jc w:val="center"/>
                    <w:rPr>
                      <w:rFonts w:ascii="Times New Roman" w:hAnsi="Times New Roman" w:cs="Times New Roman"/>
                      <w:bCs/>
                      <w:color w:val="000000"/>
                      <w:lang w:val="zh-CN"/>
                    </w:rPr>
                  </w:pPr>
                  <w:r>
                    <w:rPr>
                      <w:rFonts w:ascii="Times New Roman" w:hAnsi="Times New Roman" w:cs="Times New Roman"/>
                      <w:bCs/>
                      <w:color w:val="000000"/>
                    </w:rPr>
                    <w:t>2</w:t>
                  </w:r>
                  <w:r>
                    <w:rPr>
                      <w:rFonts w:ascii="Times New Roman" w:hAnsi="Times New Roman" w:cs="Times New Roman"/>
                      <w:bCs/>
                      <w:color w:val="000000"/>
                      <w:lang w:val="zh-CN"/>
                    </w:rPr>
                    <w:t>类</w:t>
                  </w:r>
                </w:p>
              </w:tc>
              <w:tc>
                <w:tcPr>
                  <w:tcW w:w="2552" w:type="dxa"/>
                  <w:vAlign w:val="center"/>
                </w:tcPr>
                <w:p>
                  <w:pPr>
                    <w:autoSpaceDE w:val="0"/>
                    <w:autoSpaceDN w:val="0"/>
                    <w:adjustRightInd w:val="0"/>
                    <w:spacing w:line="320" w:lineRule="atLeast"/>
                    <w:jc w:val="center"/>
                    <w:rPr>
                      <w:rFonts w:ascii="Times New Roman" w:hAnsi="Times New Roman" w:cs="Times New Roman"/>
                      <w:bCs/>
                      <w:color w:val="000000"/>
                    </w:rPr>
                  </w:pPr>
                  <w:r>
                    <w:rPr>
                      <w:rFonts w:ascii="Times New Roman" w:hAnsi="Times New Roman" w:cs="Times New Roman"/>
                      <w:bCs/>
                      <w:color w:val="000000"/>
                    </w:rPr>
                    <w:t>60</w:t>
                  </w:r>
                </w:p>
              </w:tc>
              <w:tc>
                <w:tcPr>
                  <w:tcW w:w="2101" w:type="dxa"/>
                  <w:vAlign w:val="center"/>
                </w:tcPr>
                <w:p>
                  <w:pPr>
                    <w:autoSpaceDE w:val="0"/>
                    <w:autoSpaceDN w:val="0"/>
                    <w:adjustRightInd w:val="0"/>
                    <w:spacing w:line="320" w:lineRule="atLeast"/>
                    <w:jc w:val="center"/>
                    <w:rPr>
                      <w:rFonts w:ascii="Times New Roman" w:hAnsi="Times New Roman" w:cs="Times New Roman"/>
                      <w:bCs/>
                      <w:color w:val="000000"/>
                    </w:rPr>
                  </w:pPr>
                  <w:r>
                    <w:rPr>
                      <w:rFonts w:ascii="Times New Roman" w:hAnsi="Times New Roman" w:cs="Times New Roman"/>
                      <w:bCs/>
                      <w:color w:val="000000"/>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4" w:type="dxa"/>
                  <w:vAlign w:val="center"/>
                </w:tcPr>
                <w:p>
                  <w:pPr>
                    <w:autoSpaceDE w:val="0"/>
                    <w:autoSpaceDN w:val="0"/>
                    <w:adjustRightInd w:val="0"/>
                    <w:spacing w:line="320" w:lineRule="atLeast"/>
                    <w:jc w:val="center"/>
                    <w:rPr>
                      <w:rFonts w:ascii="Times New Roman" w:hAnsi="Times New Roman" w:cs="Times New Roman"/>
                      <w:bCs/>
                      <w:color w:val="000000"/>
                    </w:rPr>
                  </w:pPr>
                  <w:r>
                    <w:rPr>
                      <w:rFonts w:ascii="Times New Roman" w:hAnsi="Times New Roman" w:cs="Times New Roman"/>
                      <w:bCs/>
                      <w:color w:val="000000"/>
                    </w:rPr>
                    <w:t>4</w:t>
                  </w:r>
                  <w:r>
                    <w:rPr>
                      <w:rFonts w:hint="eastAsia" w:ascii="Times New Roman" w:hAnsi="Times New Roman" w:cs="Times New Roman"/>
                      <w:bCs/>
                      <w:color w:val="000000"/>
                    </w:rPr>
                    <w:t>类</w:t>
                  </w:r>
                </w:p>
              </w:tc>
              <w:tc>
                <w:tcPr>
                  <w:tcW w:w="2552" w:type="dxa"/>
                  <w:vAlign w:val="center"/>
                </w:tcPr>
                <w:p>
                  <w:pPr>
                    <w:autoSpaceDE w:val="0"/>
                    <w:autoSpaceDN w:val="0"/>
                    <w:adjustRightInd w:val="0"/>
                    <w:spacing w:line="320" w:lineRule="atLeast"/>
                    <w:jc w:val="center"/>
                    <w:rPr>
                      <w:rFonts w:ascii="Times New Roman" w:hAnsi="Times New Roman" w:cs="Times New Roman"/>
                      <w:bCs/>
                      <w:color w:val="000000"/>
                    </w:rPr>
                  </w:pPr>
                  <w:r>
                    <w:rPr>
                      <w:rFonts w:ascii="Times New Roman" w:hAnsi="Times New Roman" w:cs="Times New Roman"/>
                      <w:bCs/>
                      <w:color w:val="000000"/>
                    </w:rPr>
                    <w:t>70</w:t>
                  </w:r>
                </w:p>
              </w:tc>
              <w:tc>
                <w:tcPr>
                  <w:tcW w:w="2101" w:type="dxa"/>
                  <w:vAlign w:val="center"/>
                </w:tcPr>
                <w:p>
                  <w:pPr>
                    <w:autoSpaceDE w:val="0"/>
                    <w:autoSpaceDN w:val="0"/>
                    <w:adjustRightInd w:val="0"/>
                    <w:spacing w:line="320" w:lineRule="atLeast"/>
                    <w:jc w:val="center"/>
                    <w:rPr>
                      <w:rFonts w:ascii="Times New Roman" w:hAnsi="Times New Roman" w:cs="Times New Roman"/>
                      <w:bCs/>
                      <w:color w:val="000000"/>
                    </w:rPr>
                  </w:pPr>
                  <w:r>
                    <w:rPr>
                      <w:rFonts w:ascii="Times New Roman" w:hAnsi="Times New Roman" w:cs="Times New Roman"/>
                      <w:bCs/>
                      <w:color w:val="000000"/>
                    </w:rPr>
                    <w:t>55</w:t>
                  </w:r>
                </w:p>
              </w:tc>
            </w:tr>
          </w:tbl>
          <w:p>
            <w:pPr>
              <w:spacing w:line="520" w:lineRule="exact"/>
              <w:ind w:firstLine="482" w:firstLineChars="200"/>
              <w:jc w:val="left"/>
              <w:rPr>
                <w:rFonts w:ascii="Times New Roman" w:hAnsi="Times New Roman" w:cs="Times New Roman"/>
                <w:b/>
                <w:color w:val="000000"/>
                <w:sz w:val="24"/>
              </w:rPr>
            </w:pPr>
            <w:r>
              <w:rPr>
                <w:rFonts w:ascii="Times New Roman" w:hAnsi="Times New Roman" w:cs="Times New Roman"/>
                <w:b/>
                <w:color w:val="000000"/>
                <w:sz w:val="24"/>
              </w:rPr>
              <w:t>4、固废排放标准</w:t>
            </w:r>
          </w:p>
          <w:p>
            <w:pPr>
              <w:spacing w:line="520" w:lineRule="exact"/>
              <w:ind w:firstLine="480" w:firstLineChars="200"/>
              <w:jc w:val="left"/>
              <w:rPr>
                <w:rFonts w:ascii="Times New Roman" w:hAnsi="Times New Roman" w:cs="Times New Roman"/>
                <w:color w:val="000000"/>
              </w:rPr>
            </w:pPr>
            <w:r>
              <w:rPr>
                <w:rFonts w:ascii="Times New Roman" w:hAnsi="Times New Roman" w:cs="Times New Roman"/>
                <w:color w:val="000000"/>
                <w:sz w:val="24"/>
              </w:rPr>
              <w:t>项目运营期一般固废处置按照《一般工业固体废物贮存、处置场污染控制标准》(GB18599-2001) 及其2013年修改单中的有关规定执行；危险废物处置按照《危险废物贮存污染控制标准》（GB18597-2001）及其2013年修改单中的有关规定执行；医疗废物处置按照《医疗废物集中处置技术规范》有关规定执行；污水处理站污泥属危险废物，应按危险废物进行处理和处置；污水处理站污泥应进行监测，应满足《医疗机构水污染物排放标准》（GB18466-2005）表4中</w:t>
            </w:r>
            <w:r>
              <w:rPr>
                <w:rFonts w:hint="eastAsia" w:ascii="Times New Roman" w:hAnsi="Times New Roman" w:cs="Times New Roman"/>
                <w:color w:val="000000"/>
                <w:sz w:val="24"/>
                <w:lang w:eastAsia="zh-CN"/>
              </w:rPr>
              <w:t>传染病</w:t>
            </w:r>
            <w:r>
              <w:rPr>
                <w:rFonts w:ascii="Times New Roman" w:hAnsi="Times New Roman" w:cs="Times New Roman"/>
                <w:color w:val="000000"/>
                <w:sz w:val="24"/>
              </w:rPr>
              <w:t>医疗机构污泥控制标准值。</w:t>
            </w:r>
          </w:p>
          <w:p>
            <w:pPr>
              <w:autoSpaceDE w:val="0"/>
              <w:autoSpaceDN w:val="0"/>
              <w:adjustRightInd w:val="0"/>
              <w:snapToGrid w:val="0"/>
              <w:spacing w:beforeLines="50"/>
              <w:ind w:firstLine="480" w:firstLineChars="200"/>
              <w:jc w:val="center"/>
              <w:rPr>
                <w:rFonts w:hint="eastAsia" w:ascii="Times New Roman" w:hAnsi="Times New Roman" w:eastAsia="黑体" w:cs="Times New Roman"/>
                <w:sz w:val="24"/>
                <w:szCs w:val="22"/>
                <w:lang w:val="en-US"/>
              </w:rPr>
            </w:pPr>
            <w:r>
              <w:rPr>
                <w:rFonts w:hint="eastAsia" w:ascii="Times New Roman" w:hAnsi="Times New Roman" w:eastAsia="黑体" w:cs="Times New Roman"/>
                <w:sz w:val="24"/>
                <w:szCs w:val="22"/>
                <w:lang w:val="en-US"/>
              </w:rPr>
              <w:t>表</w:t>
            </w:r>
            <w:r>
              <w:rPr>
                <w:rFonts w:hint="eastAsia" w:ascii="Times New Roman" w:hAnsi="Times New Roman" w:eastAsia="黑体" w:cs="Times New Roman"/>
                <w:sz w:val="24"/>
                <w:szCs w:val="22"/>
                <w:lang w:val="en-US" w:eastAsia="zh-CN"/>
              </w:rPr>
              <w:t>14</w:t>
            </w:r>
            <w:r>
              <w:rPr>
                <w:rFonts w:hint="eastAsia" w:ascii="Times New Roman" w:hAnsi="Times New Roman" w:eastAsia="黑体" w:cs="Times New Roman"/>
                <w:sz w:val="24"/>
                <w:szCs w:val="22"/>
                <w:lang w:val="en-US"/>
              </w:rPr>
              <w:t xml:space="preserve">  医疗机构污泥控制标准</w:t>
            </w:r>
          </w:p>
          <w:tbl>
            <w:tblPr>
              <w:tblStyle w:val="32"/>
              <w:tblW w:w="854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306"/>
              <w:gridCol w:w="1426"/>
              <w:gridCol w:w="1426"/>
              <w:gridCol w:w="1306"/>
              <w:gridCol w:w="130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779"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医疗机构类别</w:t>
                  </w:r>
                </w:p>
              </w:tc>
              <w:tc>
                <w:tcPr>
                  <w:tcW w:w="1306"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粪大肠菌群数/（MPN/g）</w:t>
                  </w:r>
                </w:p>
              </w:tc>
              <w:tc>
                <w:tcPr>
                  <w:tcW w:w="1426"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肠道致病菌</w:t>
                  </w:r>
                </w:p>
              </w:tc>
              <w:tc>
                <w:tcPr>
                  <w:tcW w:w="1426"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肠道病毒</w:t>
                  </w:r>
                </w:p>
              </w:tc>
              <w:tc>
                <w:tcPr>
                  <w:tcW w:w="1306"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结核杆菌</w:t>
                  </w:r>
                </w:p>
              </w:tc>
              <w:tc>
                <w:tcPr>
                  <w:tcW w:w="1304"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蛔虫卵死亡率/%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79" w:type="dxa"/>
                  <w:vAlign w:val="center"/>
                </w:tcPr>
                <w:p>
                  <w:pPr>
                    <w:widowControl/>
                    <w:spacing w:before="156" w:beforeLines="50" w:after="156" w:afterLines="50"/>
                    <w:jc w:val="center"/>
                    <w:rPr>
                      <w:rFonts w:ascii="Times New Roman" w:hAnsi="Times New Roman" w:cs="Times New Roman"/>
                      <w:color w:val="000000"/>
                    </w:rPr>
                  </w:pPr>
                  <w:r>
                    <w:rPr>
                      <w:rFonts w:hint="eastAsia" w:ascii="Times New Roman" w:hAnsi="Times New Roman" w:cs="Times New Roman"/>
                      <w:color w:val="000000"/>
                      <w:lang w:eastAsia="zh-CN"/>
                    </w:rPr>
                    <w:t>传染病</w:t>
                  </w:r>
                  <w:r>
                    <w:rPr>
                      <w:rFonts w:ascii="Times New Roman" w:hAnsi="Times New Roman" w:cs="Times New Roman"/>
                      <w:color w:val="000000"/>
                    </w:rPr>
                    <w:t>医疗机构</w:t>
                  </w:r>
                </w:p>
              </w:tc>
              <w:tc>
                <w:tcPr>
                  <w:tcW w:w="1306"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≤100</w:t>
                  </w:r>
                </w:p>
              </w:tc>
              <w:tc>
                <w:tcPr>
                  <w:tcW w:w="1426" w:type="dxa"/>
                  <w:vAlign w:val="center"/>
                </w:tcPr>
                <w:p>
                  <w:pPr>
                    <w:widowControl/>
                    <w:spacing w:before="156" w:beforeLines="50" w:after="156" w:afterLines="50"/>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eastAsia="zh-CN"/>
                    </w:rPr>
                    <w:t>不得检出</w:t>
                  </w:r>
                </w:p>
              </w:tc>
              <w:tc>
                <w:tcPr>
                  <w:tcW w:w="1426" w:type="dxa"/>
                  <w:vAlign w:val="center"/>
                </w:tcPr>
                <w:p>
                  <w:pPr>
                    <w:widowControl/>
                    <w:spacing w:before="156" w:beforeLines="50" w:after="156" w:afterLines="50"/>
                    <w:jc w:val="center"/>
                    <w:rPr>
                      <w:rFonts w:ascii="Times New Roman" w:hAnsi="Times New Roman" w:cs="Times New Roman"/>
                      <w:color w:val="000000"/>
                    </w:rPr>
                  </w:pPr>
                  <w:r>
                    <w:rPr>
                      <w:rFonts w:hint="eastAsia" w:ascii="Times New Roman" w:hAnsi="Times New Roman" w:cs="Times New Roman"/>
                      <w:color w:val="000000"/>
                      <w:lang w:eastAsia="zh-CN"/>
                    </w:rPr>
                    <w:t>不得检出</w:t>
                  </w:r>
                </w:p>
              </w:tc>
              <w:tc>
                <w:tcPr>
                  <w:tcW w:w="1306" w:type="dxa"/>
                  <w:vAlign w:val="center"/>
                </w:tcPr>
                <w:p>
                  <w:pPr>
                    <w:widowControl/>
                    <w:spacing w:before="156" w:beforeLines="50" w:after="156" w:afterLines="50"/>
                    <w:jc w:val="center"/>
                    <w:rPr>
                      <w:rFonts w:ascii="Times New Roman" w:hAnsi="Times New Roman" w:cs="Times New Roman"/>
                      <w:color w:val="000000"/>
                    </w:rPr>
                  </w:pPr>
                  <w:r>
                    <w:rPr>
                      <w:rFonts w:ascii="Times New Roman" w:hAnsi="Times New Roman" w:cs="Times New Roman"/>
                      <w:color w:val="000000"/>
                    </w:rPr>
                    <w:t>—</w:t>
                  </w:r>
                </w:p>
              </w:tc>
              <w:tc>
                <w:tcPr>
                  <w:tcW w:w="1304" w:type="dxa"/>
                  <w:vAlign w:val="center"/>
                </w:tcPr>
                <w:p>
                  <w:pPr>
                    <w:widowControl/>
                    <w:spacing w:before="156" w:beforeLines="50" w:after="156" w:afterLines="50"/>
                    <w:jc w:val="center"/>
                    <w:rPr>
                      <w:rFonts w:ascii="Times New Roman" w:hAnsi="Times New Roman" w:cs="Times New Roman"/>
                      <w:color w:val="000000"/>
                      <w:kern w:val="0"/>
                    </w:rPr>
                  </w:pPr>
                  <w:r>
                    <w:rPr>
                      <w:rFonts w:ascii="Times New Roman" w:hAnsi="Times New Roman" w:cs="Times New Roman"/>
                      <w:color w:val="000000"/>
                      <w:kern w:val="0"/>
                    </w:rPr>
                    <w:t>＞95</w:t>
                  </w:r>
                </w:p>
              </w:tc>
            </w:tr>
          </w:tbl>
          <w:p>
            <w:pPr>
              <w:pStyle w:val="14"/>
              <w:spacing w:before="156" w:beforeLines="50" w:after="156" w:afterLines="50" w:line="360" w:lineRule="auto"/>
              <w:ind w:left="0" w:right="0"/>
              <w:jc w:val="left"/>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673" w:type="dxa"/>
            <w:vAlign w:val="center"/>
          </w:tcPr>
          <w:p>
            <w:pPr>
              <w:pStyle w:val="14"/>
              <w:spacing w:line="400" w:lineRule="exact"/>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总</w:t>
            </w:r>
          </w:p>
          <w:p>
            <w:pPr>
              <w:pStyle w:val="14"/>
              <w:spacing w:line="400" w:lineRule="exact"/>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量</w:t>
            </w:r>
          </w:p>
          <w:p>
            <w:pPr>
              <w:pStyle w:val="14"/>
              <w:spacing w:line="400" w:lineRule="exact"/>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控</w:t>
            </w:r>
          </w:p>
          <w:p>
            <w:pPr>
              <w:pStyle w:val="14"/>
              <w:spacing w:line="400" w:lineRule="exact"/>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制</w:t>
            </w:r>
          </w:p>
          <w:p>
            <w:pPr>
              <w:pStyle w:val="14"/>
              <w:spacing w:line="400" w:lineRule="exact"/>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指</w:t>
            </w:r>
          </w:p>
          <w:p>
            <w:pPr>
              <w:pStyle w:val="14"/>
              <w:spacing w:line="400" w:lineRule="exact"/>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标</w:t>
            </w:r>
          </w:p>
        </w:tc>
        <w:tc>
          <w:tcPr>
            <w:tcW w:w="8763" w:type="dxa"/>
            <w:vAlign w:val="center"/>
          </w:tcPr>
          <w:p>
            <w:pPr>
              <w:pStyle w:val="14"/>
              <w:keepNext w:val="0"/>
              <w:keepLines w:val="0"/>
              <w:pageBreakBefore w:val="0"/>
              <w:widowControl w:val="0"/>
              <w:kinsoku/>
              <w:wordWrap/>
              <w:overflowPunct/>
              <w:topLinePunct w:val="0"/>
              <w:bidi w:val="0"/>
              <w:snapToGrid/>
              <w:spacing w:line="520" w:lineRule="exact"/>
              <w:ind w:left="0" w:right="0" w:firstLine="480" w:firstLineChars="200"/>
              <w:jc w:val="left"/>
              <w:textAlignment w:val="auto"/>
              <w:rPr>
                <w:rFonts w:ascii="Times New Roman" w:hAnsi="Times New Roman" w:cs="Times New Roman"/>
                <w:color w:val="000000"/>
                <w:sz w:val="24"/>
              </w:rPr>
            </w:pPr>
            <w:r>
              <w:rPr>
                <w:rFonts w:ascii="Times New Roman" w:hAnsi="Times New Roman" w:cs="Times New Roman"/>
                <w:color w:val="000000"/>
                <w:sz w:val="24"/>
              </w:rPr>
              <w:t>本项目废气无二氧化硫、氮氧化物排放；本项目生活污水与</w:t>
            </w:r>
            <w:r>
              <w:rPr>
                <w:rFonts w:hint="eastAsia" w:ascii="Times New Roman" w:hAnsi="Times New Roman" w:cs="Times New Roman"/>
                <w:color w:val="000000"/>
                <w:sz w:val="24"/>
                <w:lang w:eastAsia="zh-CN"/>
              </w:rPr>
              <w:t>传染病区</w:t>
            </w:r>
            <w:r>
              <w:rPr>
                <w:rFonts w:ascii="Times New Roman" w:hAnsi="Times New Roman" w:cs="Times New Roman"/>
                <w:color w:val="000000"/>
                <w:sz w:val="24"/>
              </w:rPr>
              <w:t>其他废水</w:t>
            </w:r>
            <w:r>
              <w:rPr>
                <w:rFonts w:hint="eastAsia" w:ascii="Times New Roman" w:hAnsi="Times New Roman" w:cs="Times New Roman"/>
                <w:color w:val="000000"/>
                <w:sz w:val="24"/>
              </w:rPr>
              <w:t>排放量</w:t>
            </w:r>
            <w:r>
              <w:rPr>
                <w:rFonts w:hint="eastAsia" w:ascii="Times New Roman" w:hAnsi="Times New Roman" w:cs="Times New Roman"/>
                <w:sz w:val="24"/>
                <w:lang w:val="en-US" w:eastAsia="zh-CN"/>
              </w:rPr>
              <w:t>19479.32</w:t>
            </w:r>
            <w:r>
              <w:rPr>
                <w:rFonts w:ascii="Times New Roman" w:hAnsi="Times New Roman" w:cs="Times New Roman"/>
                <w:color w:val="000000"/>
                <w:sz w:val="24"/>
              </w:rPr>
              <w:t>m</w:t>
            </w:r>
            <w:r>
              <w:rPr>
                <w:rFonts w:ascii="Times New Roman" w:hAnsi="Times New Roman" w:cs="Times New Roman"/>
                <w:color w:val="000000"/>
                <w:sz w:val="24"/>
                <w:vertAlign w:val="superscript"/>
              </w:rPr>
              <w:t>3</w:t>
            </w:r>
            <w:r>
              <w:rPr>
                <w:rFonts w:ascii="Times New Roman" w:hAnsi="Times New Roman" w:cs="Times New Roman"/>
                <w:color w:val="000000"/>
                <w:sz w:val="24"/>
              </w:rPr>
              <w:t>/a，经</w:t>
            </w:r>
            <w:r>
              <w:rPr>
                <w:rFonts w:hint="eastAsia" w:ascii="Times New Roman" w:hAnsi="Times New Roman" w:cs="Times New Roman"/>
                <w:color w:val="000000"/>
                <w:sz w:val="24"/>
                <w:lang w:eastAsia="zh-CN"/>
              </w:rPr>
              <w:t>鲁山县人民医院</w:t>
            </w:r>
            <w:r>
              <w:rPr>
                <w:rFonts w:ascii="Times New Roman" w:hAnsi="Times New Roman" w:cs="Times New Roman"/>
                <w:color w:val="000000"/>
                <w:sz w:val="24"/>
              </w:rPr>
              <w:t>自建污水处理站处理后</w:t>
            </w:r>
            <w:r>
              <w:rPr>
                <w:rFonts w:hint="eastAsia" w:ascii="Times New Roman" w:hAnsi="Times New Roman" w:cs="Times New Roman"/>
                <w:color w:val="000000"/>
                <w:sz w:val="24"/>
              </w:rPr>
              <w:t>污染物排放量为COD</w:t>
            </w:r>
            <w:r>
              <w:rPr>
                <w:rFonts w:hint="eastAsia" w:ascii="Times New Roman" w:hAnsi="Times New Roman" w:cs="Times New Roman"/>
                <w:color w:val="000000"/>
                <w:sz w:val="24"/>
                <w:lang w:val="en-US" w:eastAsia="zh-CN"/>
              </w:rPr>
              <w:t>1.16889</w:t>
            </w:r>
            <w:r>
              <w:rPr>
                <w:rFonts w:hint="eastAsia" w:ascii="Times New Roman" w:hAnsi="Times New Roman" w:cs="Times New Roman"/>
                <w:color w:val="000000"/>
                <w:sz w:val="24"/>
              </w:rPr>
              <w:t>t/a，氨氮</w:t>
            </w:r>
            <w:r>
              <w:rPr>
                <w:rFonts w:hint="eastAsia" w:ascii="Times New Roman" w:hAnsi="Times New Roman" w:cs="Times New Roman"/>
                <w:color w:val="000000"/>
                <w:sz w:val="24"/>
                <w:lang w:val="en-US" w:eastAsia="zh-CN"/>
              </w:rPr>
              <w:t>0.2922</w:t>
            </w:r>
            <w:r>
              <w:rPr>
                <w:rFonts w:hint="eastAsia" w:ascii="Times New Roman" w:hAnsi="Times New Roman" w:cs="Times New Roman"/>
                <w:color w:val="000000"/>
                <w:sz w:val="24"/>
              </w:rPr>
              <w:t>t/a，经处理后</w:t>
            </w:r>
            <w:r>
              <w:rPr>
                <w:rFonts w:ascii="Times New Roman" w:hAnsi="Times New Roman" w:cs="Times New Roman"/>
                <w:color w:val="000000"/>
                <w:sz w:val="24"/>
              </w:rPr>
              <w:t>排入市政污水管网进入</w:t>
            </w:r>
            <w:r>
              <w:rPr>
                <w:rFonts w:hint="eastAsia" w:ascii="Times New Roman" w:hAnsi="Times New Roman" w:cs="Times New Roman"/>
                <w:color w:val="000000"/>
                <w:sz w:val="24"/>
              </w:rPr>
              <w:t>鲁山县利民</w:t>
            </w:r>
            <w:r>
              <w:rPr>
                <w:rFonts w:ascii="Times New Roman" w:hAnsi="Times New Roman" w:cs="Times New Roman"/>
                <w:color w:val="000000"/>
                <w:sz w:val="24"/>
              </w:rPr>
              <w:t>污水处理厂处理，出水水质满足《城镇污水处理厂污水排放标准》（GB18918-2002）一级A标准（COD≤50mg/L，氨氮≤5mg/L），</w:t>
            </w:r>
            <w:r>
              <w:rPr>
                <w:rFonts w:hint="eastAsia" w:ascii="Times New Roman" w:hAnsi="Times New Roman" w:cs="Times New Roman"/>
                <w:color w:val="000000"/>
                <w:sz w:val="24"/>
              </w:rPr>
              <w:t>最终外排污染物总量为</w:t>
            </w:r>
            <w:r>
              <w:rPr>
                <w:rFonts w:ascii="Times New Roman" w:hAnsi="Times New Roman" w:cs="Times New Roman"/>
                <w:color w:val="000000"/>
                <w:sz w:val="24"/>
              </w:rPr>
              <w:t xml:space="preserve">：COD </w:t>
            </w:r>
            <w:r>
              <w:rPr>
                <w:rFonts w:hint="eastAsia" w:ascii="Times New Roman" w:hAnsi="Times New Roman" w:cs="Times New Roman"/>
                <w:color w:val="000000"/>
                <w:sz w:val="24"/>
                <w:lang w:val="en-US" w:eastAsia="zh-CN"/>
              </w:rPr>
              <w:t>0.974</w:t>
            </w:r>
            <w:r>
              <w:rPr>
                <w:rFonts w:ascii="Times New Roman" w:hAnsi="Times New Roman" w:cs="Times New Roman"/>
                <w:color w:val="000000"/>
                <w:sz w:val="24"/>
              </w:rPr>
              <w:t>t/a，氨氮</w:t>
            </w:r>
            <w:r>
              <w:rPr>
                <w:rFonts w:hint="eastAsia" w:ascii="Times New Roman" w:hAnsi="Times New Roman" w:cs="Times New Roman"/>
                <w:color w:val="000000"/>
                <w:sz w:val="24"/>
                <w:lang w:val="en-US" w:eastAsia="zh-CN"/>
              </w:rPr>
              <w:t>0.0974</w:t>
            </w:r>
            <w:r>
              <w:rPr>
                <w:rFonts w:ascii="Times New Roman" w:hAnsi="Times New Roman" w:cs="Times New Roman"/>
                <w:color w:val="000000"/>
                <w:sz w:val="24"/>
              </w:rPr>
              <w:t>t/a。</w:t>
            </w:r>
          </w:p>
          <w:p>
            <w:pPr>
              <w:pStyle w:val="49"/>
              <w:adjustRightInd w:val="0"/>
              <w:snapToGrid w:val="0"/>
              <w:spacing w:line="520" w:lineRule="exact"/>
              <w:ind w:firstLine="480" w:firstLineChars="200"/>
              <w:rPr>
                <w:rFonts w:ascii="Times New Roman" w:hAnsi="Times New Roman" w:cs="Times New Roman"/>
                <w:color w:val="000000"/>
                <w:sz w:val="24"/>
                <w:szCs w:val="24"/>
                <w:highlight w:val="yellow"/>
              </w:rPr>
            </w:pPr>
            <w:r>
              <w:rPr>
                <w:sz w:val="24"/>
              </w:rPr>
              <w:t>本项目污水最终进入</w:t>
            </w:r>
            <w:r>
              <w:rPr>
                <w:rFonts w:hint="eastAsia"/>
                <w:sz w:val="24"/>
              </w:rPr>
              <w:t>鲁山县利民</w:t>
            </w:r>
            <w:r>
              <w:rPr>
                <w:sz w:val="24"/>
              </w:rPr>
              <w:t>污水处理厂进行处理，总量控制指标纳入</w:t>
            </w:r>
            <w:r>
              <w:rPr>
                <w:rFonts w:hint="eastAsia"/>
                <w:sz w:val="24"/>
              </w:rPr>
              <w:t>鲁山县利民</w:t>
            </w:r>
            <w:r>
              <w:rPr>
                <w:sz w:val="24"/>
              </w:rPr>
              <w:t>污水处理厂，因此本项目不再单独进行核算。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3" w:hRule="atLeast"/>
          <w:jc w:val="center"/>
        </w:trPr>
        <w:tc>
          <w:tcPr>
            <w:tcW w:w="9436" w:type="dxa"/>
            <w:gridSpan w:val="2"/>
          </w:tcPr>
          <w:p>
            <w:pPr>
              <w:spacing w:line="520" w:lineRule="exact"/>
              <w:rPr>
                <w:rFonts w:ascii="Times New Roman" w:hAnsi="Times New Roman"/>
                <w:b/>
                <w:bCs/>
                <w:sz w:val="24"/>
              </w:rPr>
            </w:pPr>
            <w:r>
              <w:pict>
                <v:shape id="文本框 2" o:spid="_x0000_s2069" o:spt="202" type="#_x0000_t202" style="position:absolute;left:0pt;margin-left:-4.85pt;margin-top:-29.3pt;height:36.55pt;width:173.35pt;z-index:1024;mso-width-relative:margin;mso-height-relative:margin;mso-width-percent:40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DIuifqOgIAAFAEAAAOAAAAAAAAAAAA&#10;AAAAAC4CAABkcnMvZTJvRG9jLnhtbFBLAQItABQABgAIAAAAIQD9LzLW2wAAAAUBAAAPAAAAAAAA&#10;AAAAAAAAAJQEAABkcnMvZG93bnJldi54bWxQSwUGAAAAAAQABADzAAAAnAUAAAAA&#10;">
                  <v:path/>
                  <v:fill on="f" focussize="0,0"/>
                  <v:stroke on="f" joinstyle="miter"/>
                  <v:imagedata o:title=""/>
                  <o:lock v:ext="edit"/>
                  <v:textbox inset="0mm,0mm,0mm,0mm">
                    <w:txbxContent>
                      <w:p>
                        <w:pPr>
                          <w:spacing w:line="520" w:lineRule="exact"/>
                          <w:rPr>
                            <w:rFonts w:ascii="Times New Roman" w:hAnsi="Times New Roman"/>
                            <w:b/>
                            <w:bCs/>
                            <w:sz w:val="28"/>
                            <w:szCs w:val="28"/>
                          </w:rPr>
                        </w:pPr>
                        <w:r>
                          <w:rPr>
                            <w:rFonts w:ascii="Times New Roman" w:hAnsi="Times New Roman"/>
                            <w:b/>
                            <w:bCs/>
                            <w:sz w:val="28"/>
                            <w:szCs w:val="28"/>
                          </w:rPr>
                          <w:t>建设项目工程分析</w:t>
                        </w:r>
                      </w:p>
                      <w:p/>
                    </w:txbxContent>
                  </v:textbox>
                </v:shape>
              </w:pict>
            </w:r>
            <w:r>
              <w:rPr>
                <w:rFonts w:ascii="Times New Roman" w:hAnsi="Times New Roman"/>
                <w:b/>
                <w:bCs/>
                <w:sz w:val="24"/>
              </w:rPr>
              <w:t>工艺流程简述(图示)：</w:t>
            </w:r>
          </w:p>
          <w:p>
            <w:pPr>
              <w:spacing w:line="520" w:lineRule="exact"/>
              <w:rPr>
                <w:rFonts w:ascii="Times New Roman" w:hAnsi="Times New Roman"/>
                <w:b/>
                <w:bCs/>
                <w:sz w:val="24"/>
              </w:rPr>
            </w:pPr>
            <w:r>
              <w:rPr>
                <w:rFonts w:ascii="Times New Roman" w:hAnsi="Times New Roman"/>
                <w:b/>
                <w:bCs/>
                <w:sz w:val="24"/>
              </w:rPr>
              <w:t>一、施工期</w:t>
            </w:r>
          </w:p>
          <w:p>
            <w:pPr>
              <w:spacing w:line="520" w:lineRule="exact"/>
              <w:ind w:firstLine="480" w:firstLineChars="200"/>
              <w:rPr>
                <w:rFonts w:ascii="Times New Roman" w:hAnsi="Times New Roman" w:cs="Times New Roman"/>
                <w:b w:val="0"/>
                <w:bCs w:val="0"/>
                <w:sz w:val="24"/>
                <w:u w:val="none"/>
              </w:rPr>
            </w:pPr>
            <w:r>
              <w:rPr>
                <w:rFonts w:hint="eastAsia" w:ascii="Times New Roman" w:hAnsi="Times New Roman" w:cs="Times New Roman"/>
                <w:b w:val="0"/>
                <w:bCs w:val="0"/>
                <w:sz w:val="24"/>
                <w:u w:val="none"/>
              </w:rPr>
              <w:t>本项目</w:t>
            </w:r>
            <w:r>
              <w:rPr>
                <w:rFonts w:ascii="Times New Roman" w:hAnsi="Times New Roman" w:cs="Times New Roman"/>
                <w:b w:val="0"/>
                <w:bCs w:val="0"/>
                <w:sz w:val="24"/>
                <w:u w:val="none"/>
              </w:rPr>
              <w:t>施工期工艺流程主要为</w:t>
            </w:r>
            <w:r>
              <w:rPr>
                <w:rFonts w:hint="eastAsia" w:ascii="Times New Roman" w:hAnsi="Times New Roman" w:cs="Times New Roman"/>
                <w:b w:val="0"/>
                <w:bCs w:val="0"/>
                <w:sz w:val="24"/>
                <w:u w:val="none"/>
                <w:lang w:eastAsia="zh-CN"/>
              </w:rPr>
              <w:t>原有施工营地的拆除、</w:t>
            </w:r>
            <w:r>
              <w:rPr>
                <w:rFonts w:hint="eastAsia" w:ascii="Times New Roman" w:hAnsi="Times New Roman" w:cs="Times New Roman"/>
                <w:b w:val="0"/>
                <w:bCs w:val="0"/>
                <w:sz w:val="24"/>
                <w:u w:val="none"/>
              </w:rPr>
              <w:t>清运、</w:t>
            </w:r>
            <w:r>
              <w:rPr>
                <w:rFonts w:ascii="Times New Roman" w:hAnsi="Times New Roman" w:cs="Times New Roman"/>
                <w:b w:val="0"/>
                <w:bCs w:val="0"/>
                <w:sz w:val="24"/>
                <w:u w:val="none"/>
              </w:rPr>
              <w:t>场地整理、</w:t>
            </w:r>
            <w:r>
              <w:rPr>
                <w:rFonts w:hint="eastAsia" w:ascii="Times New Roman" w:hAnsi="Times New Roman" w:cs="Times New Roman"/>
                <w:b w:val="0"/>
                <w:bCs w:val="0"/>
                <w:sz w:val="24"/>
                <w:u w:val="none"/>
              </w:rPr>
              <w:t>医院</w:t>
            </w:r>
            <w:r>
              <w:rPr>
                <w:rFonts w:ascii="Times New Roman" w:hAnsi="Times New Roman" w:cs="Times New Roman"/>
                <w:b w:val="0"/>
                <w:bCs w:val="0"/>
                <w:sz w:val="24"/>
                <w:u w:val="none"/>
              </w:rPr>
              <w:t>建设、设备安装以及竣工验收，</w:t>
            </w:r>
            <w:r>
              <w:rPr>
                <w:rFonts w:hint="eastAsia" w:ascii="Times New Roman" w:hAnsi="Times New Roman" w:cs="Times New Roman"/>
                <w:b w:val="0"/>
                <w:bCs w:val="0"/>
                <w:sz w:val="24"/>
                <w:u w:val="none"/>
              </w:rPr>
              <w:t>其中原</w:t>
            </w:r>
            <w:r>
              <w:rPr>
                <w:rFonts w:hint="eastAsia" w:ascii="Times New Roman" w:hAnsi="Times New Roman" w:cs="Times New Roman"/>
                <w:b w:val="0"/>
                <w:bCs w:val="0"/>
                <w:sz w:val="24"/>
                <w:u w:val="none"/>
                <w:lang w:eastAsia="zh-CN"/>
              </w:rPr>
              <w:t>有施工营地</w:t>
            </w:r>
            <w:r>
              <w:rPr>
                <w:rFonts w:hint="eastAsia" w:ascii="Times New Roman" w:hAnsi="Times New Roman" w:cs="Times New Roman"/>
                <w:b w:val="0"/>
                <w:bCs w:val="0"/>
                <w:sz w:val="24"/>
                <w:u w:val="none"/>
              </w:rPr>
              <w:t>建筑物拆除面积约</w:t>
            </w:r>
            <w:r>
              <w:rPr>
                <w:rFonts w:hint="eastAsia" w:ascii="Times New Roman" w:hAnsi="Times New Roman" w:cs="Times New Roman"/>
                <w:b w:val="0"/>
                <w:bCs w:val="0"/>
                <w:sz w:val="24"/>
                <w:u w:val="none"/>
                <w:lang w:val="en-US" w:eastAsia="zh-CN"/>
              </w:rPr>
              <w:t>700</w:t>
            </w:r>
            <w:r>
              <w:rPr>
                <w:rFonts w:hint="eastAsia" w:ascii="Times New Roman" w:hAnsi="Times New Roman" w:cs="Times New Roman"/>
                <w:b w:val="0"/>
                <w:bCs w:val="0"/>
                <w:sz w:val="24"/>
                <w:u w:val="none"/>
              </w:rPr>
              <w:t>m</w:t>
            </w:r>
            <w:r>
              <w:rPr>
                <w:rFonts w:hint="eastAsia" w:ascii="Times New Roman" w:hAnsi="Times New Roman" w:cs="Times New Roman"/>
                <w:b w:val="0"/>
                <w:bCs w:val="0"/>
                <w:sz w:val="24"/>
                <w:u w:val="none"/>
                <w:vertAlign w:val="superscript"/>
              </w:rPr>
              <w:t>2</w:t>
            </w:r>
            <w:r>
              <w:rPr>
                <w:rFonts w:hint="eastAsia" w:ascii="Times New Roman" w:hAnsi="Times New Roman" w:cs="Times New Roman"/>
                <w:b w:val="0"/>
                <w:bCs w:val="0"/>
                <w:sz w:val="24"/>
                <w:u w:val="none"/>
              </w:rPr>
              <w:t>。施工期</w:t>
            </w:r>
            <w:r>
              <w:rPr>
                <w:rFonts w:ascii="Times New Roman" w:hAnsi="Times New Roman" w:cs="Times New Roman"/>
                <w:b w:val="0"/>
                <w:bCs w:val="0"/>
                <w:sz w:val="24"/>
                <w:u w:val="none"/>
              </w:rPr>
              <w:t>具体工艺流程及产污环节见下图。</w:t>
            </w:r>
          </w:p>
          <w:p>
            <w:pPr>
              <w:pStyle w:val="2"/>
              <w:spacing w:line="520" w:lineRule="exact"/>
              <w:rPr>
                <w:rFonts w:ascii="Times New Roman" w:hAnsi="Times New Roman" w:cs="Times New Roman"/>
                <w:b/>
                <w:bCs/>
                <w:color w:val="auto"/>
                <w:kern w:val="2"/>
                <w:u w:val="single"/>
              </w:rPr>
            </w:pPr>
            <w:r>
              <w:rPr>
                <w:rFonts w:hint="eastAsia" w:ascii="Times New Roman" w:hAnsi="Times New Roman" w:cs="Times New Roman"/>
                <w:b/>
                <w:bCs/>
                <w:color w:val="auto"/>
                <w:kern w:val="2"/>
              </w:rPr>
              <w:t xml:space="preserve">   </w:t>
            </w:r>
            <w:r>
              <w:rPr>
                <w:rFonts w:hint="eastAsia" w:ascii="Times New Roman" w:hAnsi="Times New Roman" w:cs="Times New Roman"/>
                <w:b w:val="0"/>
                <w:bCs w:val="0"/>
                <w:color w:val="auto"/>
                <w:kern w:val="2"/>
                <w:u w:val="none"/>
              </w:rPr>
              <w:t xml:space="preserve"> 项目原构筑物拆除过程中首先拆除金属结构构筑物、屋顶、门窗、护栏等，拆除部件可作为废旧资源外售综合利用，然后拆除混凝土结构。</w:t>
            </w:r>
          </w:p>
          <w:p>
            <w:pPr>
              <w:spacing w:line="500" w:lineRule="exact"/>
              <w:ind w:firstLine="480" w:firstLineChars="200"/>
              <w:rPr>
                <w:rFonts w:ascii="Times New Roman" w:hAnsi="Times New Roman" w:cs="Times New Roman"/>
                <w:bCs/>
                <w:sz w:val="24"/>
              </w:rPr>
            </w:pPr>
            <w:r>
              <w:rPr>
                <w:sz w:val="24"/>
              </w:rPr>
              <w:pict>
                <v:shape id="自选图形 1216" o:spid="_x0000_s2070" o:spt="32" type="#_x0000_t32" style="position:absolute;left:0pt;flip:y;margin-left:254.25pt;margin-top:23.35pt;height:21.7pt;width:0.05pt;z-index:10240;mso-width-relative:page;mso-height-relative:page;" filled="f" stroked="t" coordsize="21600,21600">
                  <v:path arrowok="t"/>
                  <v:fill on="f" focussize="0,0"/>
                  <v:stroke color="#000000" dashstyle="dash" endarrow="block"/>
                  <v:imagedata o:title=""/>
                  <o:lock v:ext="edit" aspectratio="f"/>
                </v:shape>
              </w:pict>
            </w:r>
            <w:r>
              <w:rPr>
                <w:sz w:val="24"/>
              </w:rPr>
              <w:pict>
                <v:shape id="自选图形 1214" o:spid="_x0000_s2071" o:spt="32" type="#_x0000_t32" style="position:absolute;left:0pt;flip:y;margin-left:170.35pt;margin-top:23.75pt;height:21.7pt;width:0.15pt;z-index:8192;mso-width-relative:page;mso-height-relative:page;" filled="f" stroked="t" coordsize="21600,21600">
                  <v:path arrowok="t"/>
                  <v:fill on="f" focussize="0,0"/>
                  <v:stroke color="#000000" dashstyle="dash" endarrow="block"/>
                  <v:imagedata o:title=""/>
                  <o:lock v:ext="edit" aspectratio="f"/>
                </v:shape>
              </w:pict>
            </w:r>
            <w:r>
              <w:rPr>
                <w:sz w:val="24"/>
              </w:rPr>
              <w:pict>
                <v:rect id="矩形 1219" o:spid="_x0000_s2072" o:spt="1" style="position:absolute;left:0pt;margin-left:329.9pt;margin-top:1.8pt;height:21.55pt;width:40.55pt;z-index:13312;mso-width-relative:page;mso-height-relative:page;" filled="f" stroked="f" coordsize="21600,2160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w:pict>
            </w:r>
            <w:r>
              <w:rPr>
                <w:sz w:val="24"/>
              </w:rPr>
              <w:pict>
                <v:shape id="自选图形 1218" o:spid="_x0000_s2073" o:spt="32" type="#_x0000_t32" style="position:absolute;left:0pt;flip:y;margin-left:346.45pt;margin-top:24.1pt;height:21.7pt;width:0.05pt;z-index:12288;mso-width-relative:page;mso-height-relative:page;" filled="f" stroked="t" coordsize="21600,21600">
                  <v:path arrowok="t"/>
                  <v:fill on="f" focussize="0,0"/>
                  <v:stroke color="#000000" dashstyle="dash" endarrow="block"/>
                  <v:imagedata o:title=""/>
                  <o:lock v:ext="edit" aspectratio="f"/>
                </v:shape>
              </w:pict>
            </w:r>
            <w:r>
              <w:rPr>
                <w:sz w:val="24"/>
              </w:rPr>
              <w:pict>
                <v:rect id="矩形 1217" o:spid="_x0000_s2074" o:spt="1" style="position:absolute;left:0pt;margin-left:252pt;margin-top:3.3pt;height:21.55pt;width:40.5pt;z-index:11264;mso-width-relative:page;mso-height-relative:page;" filled="f" stroked="f" coordsize="21600,2160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w:pict>
            </w:r>
            <w:r>
              <w:rPr>
                <w:sz w:val="24"/>
              </w:rPr>
              <w:pict>
                <v:rect id="矩形 1215" o:spid="_x0000_s2075" o:spt="1" style="position:absolute;left:0pt;margin-left:144.15pt;margin-top:2.55pt;height:21.55pt;width:60.05pt;z-index:9216;mso-width-relative:page;mso-height-relative:page;" filled="f" stroked="f" coordsize="21600,2160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w:pict>
            </w:r>
            <w:r>
              <w:rPr>
                <w:sz w:val="24"/>
              </w:rPr>
              <w:pict>
                <v:rect id="矩形 1213" o:spid="_x0000_s2076" o:spt="1" style="position:absolute;left:0pt;margin-left:33.5pt;margin-top:1.8pt;height:21.55pt;width:72.8pt;z-index:7168;mso-width-relative:page;mso-height-relative:page;" filled="f" stroked="f" coordsize="21600,21600">
                  <v:path/>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w:pict>
            </w:r>
            <w:r>
              <w:rPr>
                <w:sz w:val="24"/>
              </w:rPr>
              <w:pict>
                <v:shape id="自选图形 1212" o:spid="_x0000_s2077" o:spt="32" type="#_x0000_t32" style="position:absolute;left:0pt;flip:y;margin-left:62.65pt;margin-top:23.35pt;height:21.7pt;width:0.15pt;z-index:6144;mso-width-relative:page;mso-height-relative:page;" filled="f" stroked="t" coordsize="21600,21600">
                  <v:path arrowok="t"/>
                  <v:fill on="f" focussize="0,0"/>
                  <v:stroke color="#000000" dashstyle="dash" endarrow="block"/>
                  <v:imagedata o:title=""/>
                  <o:lock v:ext="edit" aspectratio="f"/>
                </v:shape>
              </w:pict>
            </w:r>
          </w:p>
          <w:p>
            <w:pPr>
              <w:spacing w:line="500" w:lineRule="exact"/>
              <w:ind w:firstLine="480" w:firstLineChars="200"/>
              <w:rPr>
                <w:rFonts w:ascii="Times New Roman" w:hAnsi="Times New Roman" w:cs="Times New Roman"/>
                <w:bCs/>
                <w:sz w:val="24"/>
              </w:rPr>
            </w:pPr>
            <w:r>
              <w:rPr>
                <w:sz w:val="24"/>
              </w:rPr>
              <w:pict>
                <v:rect id="矩形 1210" o:spid="_x0000_s2078" o:spt="1" style="position:absolute;left:0pt;margin-left:404.55pt;margin-top:18.55pt;height:21.6pt;width:51.75pt;z-index:5120;mso-width-relative:page;mso-height-relative:page;" fillcolor="#FFFFFF" filled="t" stroked="t" coordsize="21600,21600">
                  <v:path/>
                  <v:fill on="t" color2="#FFFFFF" focussize="0,0"/>
                  <v:stroke color="#000000" joinstyle="miter"/>
                  <v:imagedata o:title=""/>
                  <o:lock v:ext="edit" aspectratio="f"/>
                  <v:textbox>
                    <w:txbxContent>
                      <w:p>
                        <w:pPr>
                          <w:rPr>
                            <w:rFonts w:ascii="宋体" w:hAnsi="宋体" w:cs="宋体"/>
                            <w:sz w:val="18"/>
                            <w:szCs w:val="18"/>
                          </w:rPr>
                        </w:pPr>
                        <w:r>
                          <w:rPr>
                            <w:rFonts w:hint="eastAsia" w:ascii="宋体" w:hAnsi="宋体" w:cs="宋体"/>
                            <w:sz w:val="18"/>
                            <w:szCs w:val="18"/>
                          </w:rPr>
                          <w:t>竣工验收</w:t>
                        </w:r>
                      </w:p>
                      <w:p/>
                    </w:txbxContent>
                  </v:textbox>
                </v:rect>
              </w:pict>
            </w:r>
            <w:r>
              <w:rPr>
                <w:sz w:val="24"/>
              </w:rPr>
              <w:pict>
                <v:rect id="矩形 1208" o:spid="_x0000_s2079" o:spt="1" style="position:absolute;left:0pt;margin-left:321.2pt;margin-top:19.3pt;height:21.6pt;width:56.75pt;z-index:4096;mso-width-relative:page;mso-height-relative:page;" fillcolor="#FFFFFF" filled="t" stroked="t" coordsize="21600,21600">
                  <v:path/>
                  <v:fill on="t" color2="#FFFFFF" focussize="0,0"/>
                  <v:stroke color="#000000" joinstyle="miter"/>
                  <v:imagedata o:title=""/>
                  <o:lock v:ext="edit" aspectratio="f"/>
                  <v:textbox>
                    <w:txbxContent>
                      <w:p>
                        <w:pPr>
                          <w:ind w:firstLine="90" w:firstLineChars="50"/>
                          <w:rPr>
                            <w:rFonts w:ascii="宋体" w:hAnsi="宋体" w:cs="宋体"/>
                            <w:sz w:val="18"/>
                            <w:szCs w:val="18"/>
                          </w:rPr>
                        </w:pPr>
                        <w:r>
                          <w:rPr>
                            <w:rFonts w:hint="eastAsia" w:ascii="宋体" w:hAnsi="宋体" w:cs="宋体"/>
                            <w:sz w:val="18"/>
                            <w:szCs w:val="18"/>
                          </w:rPr>
                          <w:t>设备安装</w:t>
                        </w:r>
                      </w:p>
                    </w:txbxContent>
                  </v:textbox>
                </v:rect>
              </w:pict>
            </w:r>
            <w:r>
              <w:rPr>
                <w:sz w:val="24"/>
              </w:rPr>
              <w:pict>
                <v:rect id="矩形 1206" o:spid="_x0000_s2080" o:spt="1" style="position:absolute;left:0pt;margin-left:223.5pt;margin-top:20.2pt;height:21.55pt;width:72.8pt;z-index:3072;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主体工程修建</w:t>
                        </w:r>
                      </w:p>
                    </w:txbxContent>
                  </v:textbox>
                </v:rect>
              </w:pict>
            </w:r>
            <w:r>
              <w:rPr>
                <w:sz w:val="24"/>
              </w:rPr>
              <w:pict>
                <v:rect id="矩形 1204" o:spid="_x0000_s2081" o:spt="1" style="position:absolute;left:0pt;margin-left:144.15pt;margin-top:19.7pt;height:23.1pt;width:54.75pt;z-index:2048;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基础开挖</w:t>
                        </w:r>
                      </w:p>
                    </w:txbxContent>
                  </v:textbox>
                </v:rect>
              </w:pict>
            </w:r>
            <w:r>
              <w:rPr>
                <w:sz w:val="24"/>
              </w:rPr>
              <w:pict>
                <v:rect id="矩形 1203" o:spid="_x0000_s2082" o:spt="1" style="position:absolute;left:0pt;margin-left:13.65pt;margin-top:20.05pt;height:21.6pt;width:105.5pt;z-index:1024;mso-width-relative:page;mso-height-relative:page;" fillcolor="#FFFFFF" filled="t" stroked="t" coordsize="21600,21600">
                  <v:path/>
                  <v:fill on="t" color2="#FFFFFF" focussize="0,0"/>
                  <v:stroke color="#000000" joinstyle="miter"/>
                  <v:imagedata o:title=""/>
                  <o:lock v:ext="edit" aspectratio="f"/>
                  <v:textbox>
                    <w:txbxContent>
                      <w:p>
                        <w:pPr>
                          <w:rPr>
                            <w:rFonts w:ascii="宋体" w:hAnsi="宋体" w:cs="宋体"/>
                            <w:sz w:val="18"/>
                            <w:szCs w:val="18"/>
                          </w:rPr>
                        </w:pPr>
                        <w:r>
                          <w:rPr>
                            <w:rFonts w:hint="eastAsia" w:ascii="宋体" w:hAnsi="宋体" w:cs="宋体"/>
                            <w:sz w:val="18"/>
                            <w:szCs w:val="18"/>
                          </w:rPr>
                          <w:t>原构筑物拆除场地整理</w:t>
                        </w:r>
                      </w:p>
                    </w:txbxContent>
                  </v:textbox>
                </v:rect>
              </w:pict>
            </w:r>
          </w:p>
          <w:p>
            <w:pPr>
              <w:spacing w:line="500" w:lineRule="exact"/>
              <w:ind w:firstLine="480" w:firstLineChars="200"/>
              <w:rPr>
                <w:rFonts w:ascii="Times New Roman" w:hAnsi="Times New Roman" w:cs="Times New Roman"/>
                <w:bCs/>
                <w:sz w:val="24"/>
              </w:rPr>
            </w:pPr>
            <w:r>
              <w:rPr>
                <w:sz w:val="24"/>
              </w:rPr>
              <w:pict>
                <v:shape id="自选图形 1349" o:spid="_x0000_s2083" o:spt="32" type="#_x0000_t32" style="position:absolute;left:0pt;flip:y;margin-left:378.8pt;margin-top:4.95pt;height:0pt;width:25.05pt;z-index:21504;mso-width-relative:page;mso-height-relative:page;" filled="f" stroked="t" coordsize="21600,21600">
                  <v:path arrowok="t"/>
                  <v:fill on="f" focussize="0,0"/>
                  <v:stroke color="#000000" endarrow="block"/>
                  <v:imagedata o:title=""/>
                  <o:lock v:ext="edit" aspectratio="f"/>
                </v:shape>
              </w:pict>
            </w:r>
            <w:r>
              <w:rPr>
                <w:sz w:val="24"/>
              </w:rPr>
              <w:pict>
                <v:shape id="自选图形 1350" o:spid="_x0000_s2084" o:spt="32" type="#_x0000_t32" style="position:absolute;left:0pt;flip:y;margin-left:296.3pt;margin-top:5.7pt;height:0pt;width:25.05pt;z-index:22528;mso-width-relative:page;mso-height-relative:page;" filled="f" stroked="t" coordsize="21600,21600">
                  <v:path arrowok="t"/>
                  <v:fill on="f" focussize="0,0"/>
                  <v:stroke color="#000000" endarrow="block"/>
                  <v:imagedata o:title=""/>
                  <o:lock v:ext="edit" aspectratio="f"/>
                </v:shape>
              </w:pict>
            </w:r>
            <w:r>
              <w:rPr>
                <w:sz w:val="24"/>
              </w:rPr>
              <w:pict>
                <v:shape id="自选图形 1224" o:spid="_x0000_s2085" o:spt="32" type="#_x0000_t32" style="position:absolute;left:0pt;margin-left:254.75pt;margin-top:16.65pt;height:21.7pt;width:0.1pt;z-index:18432;mso-width-relative:page;mso-height-relative:page;" filled="f" stroked="t" coordsize="21600,21600">
                  <v:path arrowok="t"/>
                  <v:fill on="f" focussize="0,0"/>
                  <v:stroke color="#000000" dashstyle="dash" endarrow="block"/>
                  <v:imagedata o:title=""/>
                  <o:lock v:ext="edit" aspectratio="f"/>
                </v:shape>
              </w:pict>
            </w:r>
            <w:r>
              <w:rPr>
                <w:sz w:val="24"/>
              </w:rPr>
              <w:pict>
                <v:shape id="自选图形 1222" o:spid="_x0000_s2086" o:spt="32" type="#_x0000_t32" style="position:absolute;left:0pt;margin-left:169.75pt;margin-top:19.3pt;height:21.7pt;width:0.1pt;z-index:16384;mso-width-relative:page;mso-height-relative:page;" filled="f" stroked="t" coordsize="21600,21600">
                  <v:path arrowok="t"/>
                  <v:fill on="f" focussize="0,0"/>
                  <v:stroke color="#000000" dashstyle="dash" endarrow="block"/>
                  <v:imagedata o:title=""/>
                  <o:lock v:ext="edit" aspectratio="f"/>
                </v:shape>
              </w:pict>
            </w:r>
            <w:r>
              <w:rPr>
                <w:sz w:val="24"/>
              </w:rPr>
              <w:pict>
                <v:shape id="自选图形 1348" o:spid="_x0000_s2087" o:spt="32" type="#_x0000_t32" style="position:absolute;left:0pt;flip:y;margin-left:199.2pt;margin-top:5.7pt;height:0pt;width:25pt;z-index:20480;mso-width-relative:page;mso-height-relative:page;" filled="f" stroked="t" coordsize="21600,21600">
                  <v:path arrowok="t"/>
                  <v:fill on="f" focussize="0,0"/>
                  <v:stroke color="#000000" endarrow="block"/>
                  <v:imagedata o:title=""/>
                  <o:lock v:ext="edit" aspectratio="f"/>
                </v:shape>
              </w:pict>
            </w:r>
            <w:r>
              <w:rPr>
                <w:sz w:val="24"/>
              </w:rPr>
              <w:pict>
                <v:shape id="_x0000_s2088" o:spid="_x0000_s2088" o:spt="32" type="#_x0000_t32" style="position:absolute;left:0pt;flip:y;margin-left:119.15pt;margin-top:5.7pt;height:0pt;width:25pt;z-index:37888;mso-width-relative:page;mso-height-relative:page;" filled="f" stroked="t" coordsize="21600,21600">
                  <v:path arrowok="t"/>
                  <v:fill on="f" focussize="0,0"/>
                  <v:stroke color="#000000" endarrow="block"/>
                  <v:imagedata o:title=""/>
                  <o:lock v:ext="edit" aspectratio="f"/>
                </v:shape>
              </w:pict>
            </w:r>
            <w:r>
              <w:rPr>
                <w:sz w:val="24"/>
              </w:rPr>
              <w:pict>
                <v:shape id="自选图形 1220" o:spid="_x0000_s2089" o:spt="32" type="#_x0000_t32" style="position:absolute;left:0pt;margin-left:62.55pt;margin-top:16.65pt;height:21.7pt;width:0.1pt;z-index:14336;mso-width-relative:page;mso-height-relative:page;" filled="f" stroked="t" coordsize="21600,21600">
                  <v:path arrowok="t"/>
                  <v:fill on="f" focussize="0,0"/>
                  <v:stroke color="#000000" dashstyle="dash" endarrow="block"/>
                  <v:imagedata o:title=""/>
                  <o:lock v:ext="edit" aspectratio="f"/>
                </v:shape>
              </w:pict>
            </w:r>
          </w:p>
          <w:p>
            <w:pPr>
              <w:spacing w:line="500" w:lineRule="exact"/>
              <w:ind w:firstLine="480" w:firstLineChars="200"/>
              <w:rPr>
                <w:rFonts w:ascii="Times New Roman" w:hAnsi="Times New Roman" w:cs="Times New Roman"/>
                <w:bCs/>
                <w:sz w:val="24"/>
              </w:rPr>
            </w:pPr>
            <w:r>
              <w:rPr>
                <w:sz w:val="24"/>
              </w:rPr>
              <w:pict>
                <v:rect id="矩形 1223" o:spid="_x0000_s2090" o:spt="1" style="position:absolute;left:0pt;margin-left:140.25pt;margin-top:13.35pt;height:21.55pt;width:62.35pt;z-index:17408;mso-width-relative:page;mso-height-relative:page;" filled="f" stroked="f" coordsize="21600,21600">
                  <v:path/>
                  <v:fill on="f" focussize="0,0"/>
                  <v:stroke on="f"/>
                  <v:imagedata o:title=""/>
                  <o:lock v:ext="edit" aspectratio="f"/>
                  <v:textbox>
                    <w:txbxContent>
                      <w:p>
                        <w:pPr>
                          <w:jc w:val="center"/>
                          <w:rPr>
                            <w:rFonts w:ascii="宋体" w:hAnsi="宋体" w:cs="宋体"/>
                            <w:sz w:val="18"/>
                            <w:szCs w:val="18"/>
                          </w:rPr>
                        </w:pPr>
                        <w:r>
                          <w:rPr>
                            <w:rFonts w:hint="eastAsia" w:ascii="宋体" w:hAnsi="宋体" w:cs="宋体"/>
                            <w:sz w:val="18"/>
                            <w:szCs w:val="18"/>
                          </w:rPr>
                          <w:t>固废、废水</w:t>
                        </w:r>
                      </w:p>
                    </w:txbxContent>
                  </v:textbox>
                </v:rect>
              </w:pict>
            </w:r>
            <w:r>
              <w:rPr>
                <w:sz w:val="24"/>
              </w:rPr>
              <w:pict>
                <v:rect id="矩形 1225" o:spid="_x0000_s2091" o:spt="1" style="position:absolute;left:0pt;margin-left:224.95pt;margin-top:12.6pt;height:21.55pt;width:63.1pt;z-index:19456;mso-width-relative:page;mso-height-relative:page;" filled="f" stroked="f" coordsize="21600,21600">
                  <v:path/>
                  <v:fill on="f" focussize="0,0"/>
                  <v:stroke on="f"/>
                  <v:imagedata o:title=""/>
                  <o:lock v:ext="edit" aspectratio="f"/>
                  <v:textbox>
                    <w:txbxContent>
                      <w:p>
                        <w:pPr>
                          <w:jc w:val="center"/>
                          <w:rPr>
                            <w:rFonts w:ascii="宋体" w:hAnsi="宋体" w:cs="宋体"/>
                            <w:sz w:val="18"/>
                            <w:szCs w:val="18"/>
                          </w:rPr>
                        </w:pPr>
                        <w:r>
                          <w:rPr>
                            <w:rFonts w:hint="eastAsia" w:ascii="宋体" w:hAnsi="宋体" w:cs="宋体"/>
                            <w:sz w:val="18"/>
                            <w:szCs w:val="18"/>
                          </w:rPr>
                          <w:t>固废、废水</w:t>
                        </w:r>
                      </w:p>
                    </w:txbxContent>
                  </v:textbox>
                </v:rect>
              </w:pict>
            </w:r>
            <w:r>
              <w:rPr>
                <w:sz w:val="24"/>
              </w:rPr>
              <w:pict>
                <v:rect id="矩形 1221" o:spid="_x0000_s2092" o:spt="1" style="position:absolute;left:0pt;margin-left:33.5pt;margin-top:11.1pt;height:21.55pt;width:63.8pt;z-index:15360;mso-width-relative:page;mso-height-relative:page;" filled="f" stroked="f" coordsize="21600,21600">
                  <v:path/>
                  <v:fill on="f" focussize="0,0"/>
                  <v:stroke on="f"/>
                  <v:imagedata o:title=""/>
                  <o:lock v:ext="edit" aspectratio="f"/>
                  <v:textbox>
                    <w:txbxContent>
                      <w:p>
                        <w:pPr>
                          <w:jc w:val="center"/>
                          <w:rPr>
                            <w:rFonts w:ascii="宋体" w:hAnsi="宋体" w:cs="宋体"/>
                            <w:sz w:val="18"/>
                            <w:szCs w:val="18"/>
                          </w:rPr>
                        </w:pPr>
                        <w:r>
                          <w:rPr>
                            <w:rFonts w:hint="eastAsia" w:ascii="宋体" w:hAnsi="宋体" w:cs="宋体"/>
                            <w:sz w:val="18"/>
                            <w:szCs w:val="18"/>
                          </w:rPr>
                          <w:t>固废、废水</w:t>
                        </w:r>
                      </w:p>
                    </w:txbxContent>
                  </v:textbox>
                </v:rect>
              </w:pict>
            </w:r>
          </w:p>
          <w:p>
            <w:pPr>
              <w:spacing w:before="156" w:beforeLines="50" w:after="156" w:afterLines="50" w:line="360" w:lineRule="auto"/>
              <w:jc w:val="center"/>
              <w:rPr>
                <w:rFonts w:ascii="Times New Roman" w:hAnsi="Times New Roman" w:cs="Times New Roman"/>
                <w:b w:val="0"/>
                <w:bCs/>
                <w:color w:val="000000"/>
                <w:sz w:val="24"/>
                <w:u w:val="none"/>
              </w:rPr>
            </w:pPr>
            <w:r>
              <w:rPr>
                <w:rFonts w:ascii="Times New Roman" w:hAnsi="Times New Roman" w:eastAsia="黑体" w:cs="Times New Roman"/>
                <w:b w:val="0"/>
                <w:bCs/>
                <w:sz w:val="24"/>
                <w:u w:val="none"/>
              </w:rPr>
              <w:t>图</w:t>
            </w:r>
            <w:r>
              <w:rPr>
                <w:rFonts w:hint="eastAsia" w:ascii="Times New Roman" w:hAnsi="Times New Roman" w:eastAsia="黑体" w:cs="Times New Roman"/>
                <w:b w:val="0"/>
                <w:bCs/>
                <w:sz w:val="24"/>
                <w:u w:val="none"/>
                <w:lang w:val="en-US" w:eastAsia="zh-CN"/>
              </w:rPr>
              <w:t>2</w:t>
            </w:r>
            <w:r>
              <w:rPr>
                <w:rFonts w:eastAsia="黑体"/>
                <w:b w:val="0"/>
                <w:bCs/>
                <w:sz w:val="24"/>
                <w:u w:val="none"/>
              </w:rPr>
              <w:t xml:space="preserve">  项目</w:t>
            </w:r>
            <w:r>
              <w:rPr>
                <w:rFonts w:hint="eastAsia" w:eastAsia="黑体"/>
                <w:b w:val="0"/>
                <w:bCs/>
                <w:sz w:val="24"/>
                <w:u w:val="none"/>
              </w:rPr>
              <w:t>施工期</w:t>
            </w:r>
            <w:r>
              <w:rPr>
                <w:rFonts w:eastAsia="黑体"/>
                <w:b w:val="0"/>
                <w:bCs/>
                <w:sz w:val="24"/>
                <w:u w:val="none"/>
              </w:rPr>
              <w:t>工艺流程及产污环节图</w:t>
            </w:r>
          </w:p>
          <w:p>
            <w:pPr>
              <w:spacing w:before="156" w:beforeLines="50" w:after="156" w:afterLines="50" w:line="360" w:lineRule="auto"/>
              <w:rPr>
                <w:rFonts w:ascii="Times New Roman" w:hAnsi="Times New Roman" w:cs="Times New Roman"/>
                <w:b/>
                <w:color w:val="000000"/>
                <w:kern w:val="0"/>
                <w:sz w:val="24"/>
              </w:rPr>
            </w:pPr>
            <w:r>
              <w:rPr>
                <w:rFonts w:hint="eastAsia" w:ascii="Times New Roman" w:hAnsi="Times New Roman" w:cs="Times New Roman"/>
                <w:b/>
                <w:color w:val="000000"/>
                <w:kern w:val="0"/>
                <w:sz w:val="24"/>
              </w:rPr>
              <w:t>二、</w:t>
            </w:r>
            <w:r>
              <w:rPr>
                <w:rFonts w:ascii="Times New Roman" w:hAnsi="Times New Roman" w:cs="Times New Roman"/>
                <w:b/>
                <w:color w:val="000000"/>
                <w:kern w:val="0"/>
                <w:sz w:val="24"/>
              </w:rPr>
              <w:t>运营期</w:t>
            </w:r>
          </w:p>
          <w:p>
            <w:pPr>
              <w:spacing w:line="520" w:lineRule="exact"/>
              <w:ind w:firstLine="480" w:firstLineChars="200"/>
              <w:rPr>
                <w:rFonts w:hint="default" w:ascii="Times New Roman" w:hAnsi="Times New Roman" w:cs="Times New Roman"/>
                <w:sz w:val="24"/>
                <w:lang w:val="zh-CN"/>
              </w:rPr>
            </w:pPr>
            <w:r>
              <w:rPr>
                <w:rFonts w:hint="default" w:ascii="Times New Roman" w:hAnsi="Times New Roman" w:cs="Times New Roman"/>
                <w:sz w:val="24"/>
                <w:lang w:val="zh-CN"/>
              </w:rPr>
              <w:t>（1）医疗工作流程及产污环节</w:t>
            </w:r>
          </w:p>
          <w:p>
            <w:pPr>
              <w:spacing w:before="156" w:beforeLines="50" w:after="156" w:afterLines="50" w:line="360" w:lineRule="auto"/>
              <w:ind w:firstLine="482" w:firstLineChars="200"/>
              <w:rPr>
                <w:rFonts w:hint="default" w:ascii="Times New Roman" w:hAnsi="Times New Roman" w:cs="Times New Roman"/>
                <w:color w:val="000000"/>
                <w:sz w:val="24"/>
              </w:rPr>
            </w:pPr>
            <w:r>
              <w:rPr>
                <w:rFonts w:hint="default" w:ascii="Times New Roman" w:hAnsi="Times New Roman" w:cs="Times New Roman"/>
                <w:b/>
                <w:sz w:val="24"/>
              </w:rPr>
              <w:pict>
                <v:rect id="_x0000_s2203" o:spid="_x0000_s2203" o:spt="1" style="position:absolute;left:0pt;margin-left:70.6pt;margin-top:57.05pt;height:24pt;width:96.35pt;z-index:252566528;mso-width-relative:page;mso-height-relative:page;" filled="f" stroked="f" coordsize="21600,21600">
                  <v:path/>
                  <v:fill on="f" focussize="0,0"/>
                  <v:stroke on="f"/>
                  <v:imagedata o:title=""/>
                  <o:lock v:ext="edit" aspectratio="f"/>
                  <v:textbox>
                    <w:txbxContent>
                      <w:p>
                        <w:pPr>
                          <w:jc w:val="left"/>
                          <w:rPr>
                            <w:rFonts w:hint="eastAsia" w:eastAsia="宋体"/>
                            <w:sz w:val="21"/>
                            <w:szCs w:val="21"/>
                            <w:lang w:eastAsia="zh-CN"/>
                          </w:rPr>
                        </w:pPr>
                        <w:r>
                          <w:rPr>
                            <w:rFonts w:hint="eastAsia"/>
                            <w:sz w:val="21"/>
                            <w:szCs w:val="21"/>
                          </w:rPr>
                          <w:t>废水、固废</w:t>
                        </w:r>
                        <w:r>
                          <w:rPr>
                            <w:rFonts w:hint="eastAsia"/>
                            <w:sz w:val="21"/>
                            <w:szCs w:val="21"/>
                            <w:lang w:eastAsia="zh-CN"/>
                          </w:rPr>
                          <w:t>、噪声</w:t>
                        </w:r>
                      </w:p>
                    </w:txbxContent>
                  </v:textbox>
                </v:rect>
              </w:pict>
            </w:r>
            <w:r>
              <w:rPr>
                <w:rFonts w:hint="default" w:ascii="Times New Roman" w:hAnsi="Times New Roman" w:cs="Times New Roman"/>
                <w:color w:val="000000"/>
                <w:sz w:val="24"/>
              </w:rPr>
              <w:t>本项目运营期医疗过程产生的主要污染类型有废水、固废、噪声、废气，其工艺流程及产污节点简图如下所示：</w:t>
            </w:r>
          </w:p>
          <w:p>
            <w:pPr>
              <w:spacing w:before="156" w:beforeLines="50" w:after="156" w:afterLines="50" w:line="360" w:lineRule="auto"/>
              <w:rPr>
                <w:rFonts w:ascii="Times New Roman" w:hAnsi="Times New Roman" w:cs="Times New Roman"/>
                <w:color w:val="000000"/>
                <w:sz w:val="24"/>
              </w:rPr>
            </w:pPr>
            <w:r>
              <w:rPr>
                <w:sz w:val="24"/>
              </w:rPr>
              <w:pict>
                <v:shape id="_x0000_s2194" o:spid="_x0000_s2194" o:spt="32" type="#_x0000_t32" style="position:absolute;left:0pt;flip:y;margin-left:115.1pt;margin-top:14.5pt;height:20.55pt;width:0pt;z-index:204800;mso-width-relative:page;mso-height-relative:page;" filled="f" stroked="t" coordsize="21600,21600">
                  <v:path arrowok="t"/>
                  <v:fill on="f" focussize="0,0"/>
                  <v:stroke color="#000000" dashstyle="dash" endarrow="block"/>
                  <v:imagedata o:title=""/>
                  <o:lock v:ext="edit" aspectratio="f"/>
                </v:shape>
              </w:pict>
            </w:r>
          </w:p>
          <w:p>
            <w:pPr>
              <w:spacing w:before="156" w:beforeLines="50" w:after="156" w:afterLines="50" w:line="360" w:lineRule="auto"/>
              <w:rPr>
                <w:rFonts w:ascii="Times New Roman" w:hAnsi="Times New Roman" w:cs="Times New Roman"/>
                <w:color w:val="000000"/>
                <w:sz w:val="24"/>
              </w:rPr>
            </w:pPr>
            <w:r>
              <w:rPr>
                <w:sz w:val="24"/>
              </w:rPr>
              <w:pict>
                <v:rect id="_x0000_s2170" o:spid="_x0000_s2170" o:spt="1" style="position:absolute;left:0pt;margin-left:405.9pt;margin-top:3.95pt;height:23.05pt;width:45.5pt;z-index:25600;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出院</w:t>
                        </w:r>
                      </w:p>
                    </w:txbxContent>
                  </v:textbox>
                </v:rect>
              </w:pict>
            </w:r>
            <w:r>
              <w:rPr>
                <w:sz w:val="24"/>
              </w:rPr>
              <w:pict>
                <v:shape id="_x0000_s2189" o:spid="_x0000_s2189" o:spt="32" type="#_x0000_t32" style="position:absolute;left:0pt;flip:y;margin-left:428.65pt;margin-top:27pt;height:33.2pt;width:0pt;z-index:100352;mso-width-relative:page;mso-height-relative:page;" filled="f" stroked="t" coordsize="21600,21600">
                  <v:path arrowok="t"/>
                  <v:fill on="f" focussize="0,0"/>
                  <v:stroke color="#000000" endarrow="block"/>
                  <v:imagedata o:title=""/>
                  <o:lock v:ext="edit" aspectratio="f"/>
                </v:shape>
              </w:pict>
            </w:r>
            <w:r>
              <w:rPr>
                <w:sz w:val="24"/>
              </w:rPr>
              <w:pict>
                <v:shape id="_x0000_s2187" o:spid="_x0000_s2187" o:spt="32" type="#_x0000_t32" style="position:absolute;left:0pt;flip:y;margin-left:368.15pt;margin-top:15.5pt;height:0.6pt;width:37.75pt;z-index:86016;mso-width-relative:page;mso-height-relative:page;" filled="f" stroked="t" coordsize="21600,21600">
                  <v:path arrowok="t"/>
                  <v:fill on="f" focussize="0,0"/>
                  <v:stroke color="#000000" endarrow="block"/>
                  <v:imagedata o:title=""/>
                  <o:lock v:ext="edit" aspectratio="f"/>
                </v:shape>
              </w:pict>
            </w:r>
            <w:r>
              <w:rPr>
                <w:sz w:val="24"/>
              </w:rPr>
              <w:pict>
                <v:rect id="_x0000_s2169" o:spid="_x0000_s2169" o:spt="1" style="position:absolute;left:0pt;margin-left:322.65pt;margin-top:4.7pt;height:23.05pt;width:45.5pt;z-index:19456;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取药</w:t>
                        </w:r>
                      </w:p>
                    </w:txbxContent>
                  </v:textbox>
                </v:rect>
              </w:pict>
            </w:r>
            <w:r>
              <w:rPr>
                <w:sz w:val="24"/>
              </w:rPr>
              <w:pict>
                <v:shape id="_x0000_s2179" o:spid="_x0000_s2179" o:spt="32" type="#_x0000_t32" style="position:absolute;left:0pt;flip:y;margin-left:296.9pt;margin-top:16.85pt;height:0pt;width:25pt;z-index:57344;mso-width-relative:page;mso-height-relative:page;" filled="f" stroked="t" coordsize="21600,21600">
                  <v:path arrowok="t"/>
                  <v:fill on="f" focussize="0,0"/>
                  <v:stroke color="#000000" endarrow="block"/>
                  <v:imagedata o:title=""/>
                  <o:lock v:ext="edit" aspectratio="f"/>
                </v:shape>
              </w:pict>
            </w:r>
            <w:r>
              <w:rPr>
                <w:sz w:val="24"/>
              </w:rPr>
              <w:pict>
                <v:line id="_x0000_s2185" o:spid="_x0000_s2185" o:spt="20" style="position:absolute;left:0pt;flip:x;margin-left:297.4pt;margin-top:17.25pt;height:54.9pt;width:0.05pt;z-index:251685888;mso-width-relative:page;mso-height-relative:page;" filled="f" stroked="t" coordsize="21600,21600">
                  <v:path arrowok="t"/>
                  <v:fill on="f" focussize="0,0"/>
                  <v:stroke color="#000000"/>
                  <v:imagedata o:title=""/>
                  <o:lock v:ext="edit" aspectratio="f"/>
                </v:line>
              </w:pict>
            </w:r>
            <w:r>
              <w:rPr>
                <w:sz w:val="24"/>
              </w:rPr>
              <w:pict>
                <v:rect id="_x0000_s2171" o:spid="_x0000_s2171" o:spt="1" style="position:absolute;left:0pt;margin-left:212.45pt;margin-top:30.95pt;height:23.05pt;width:72.4pt;z-index:19456;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检查</w:t>
                        </w:r>
                        <w:r>
                          <w:rPr>
                            <w:rFonts w:hint="eastAsia" w:ascii="宋体" w:hAnsi="宋体" w:cs="宋体"/>
                            <w:sz w:val="24"/>
                            <w:szCs w:val="24"/>
                            <w:lang w:val="en-US" w:eastAsia="zh-CN"/>
                          </w:rPr>
                          <w:t>/化验</w:t>
                        </w:r>
                      </w:p>
                    </w:txbxContent>
                  </v:textbox>
                </v:rect>
              </w:pict>
            </w:r>
            <w:r>
              <w:rPr>
                <w:sz w:val="24"/>
              </w:rPr>
              <w:pict>
                <v:shape id="_x0000_s2168" o:spid="_x0000_s2168" o:spt="32" type="#_x0000_t32" style="position:absolute;left:0pt;flip:y;margin-left:137.9pt;margin-top:13.5pt;height:0.35pt;width:50.8pt;z-index:50176;mso-width-relative:page;mso-height-relative:page;" filled="f" stroked="t" coordsize="21600,21600">
                  <v:path arrowok="t"/>
                  <v:fill on="f" focussize="0,0"/>
                  <v:stroke color="#000000" endarrow="block"/>
                  <v:imagedata o:title=""/>
                  <o:lock v:ext="edit" aspectratio="f"/>
                </v:shape>
              </w:pict>
            </w:r>
            <w:r>
              <w:rPr>
                <w:sz w:val="24"/>
              </w:rPr>
              <w:pict>
                <v:line id="_x0000_s2183" o:spid="_x0000_s2183" o:spt="20" style="position:absolute;left:0pt;flip:x;margin-left:188.65pt;margin-top:13.5pt;height:56.4pt;width:0.05pt;z-index:251671552;mso-width-relative:page;mso-height-relative:page;" filled="f" stroked="t" coordsize="21600,21600">
                  <v:path arrowok="t"/>
                  <v:fill on="f" focussize="0,0"/>
                  <v:stroke color="#000000"/>
                  <v:imagedata o:title=""/>
                  <o:lock v:ext="edit" aspectratio="f"/>
                </v:line>
              </w:pict>
            </w:r>
            <w:r>
              <w:rPr>
                <w:sz w:val="24"/>
              </w:rPr>
              <w:pict>
                <v:rect id="_x0000_s2167" o:spid="_x0000_s2167" o:spt="1" style="position:absolute;left:0pt;margin-left:92.4pt;margin-top:3.2pt;height:23.05pt;width:45.5pt;z-index:13312;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门诊</w:t>
                        </w:r>
                      </w:p>
                    </w:txbxContent>
                  </v:textbox>
                </v:rect>
              </w:pict>
            </w:r>
            <w:r>
              <w:rPr>
                <w:sz w:val="24"/>
              </w:rPr>
              <w:pict>
                <v:shape id="_x0000_s2166" o:spid="_x0000_s2166" o:spt="32" type="#_x0000_t32" style="position:absolute;left:0pt;flip:y;margin-left:67.4pt;margin-top:15.35pt;height:0pt;width:25pt;z-index:44032;mso-width-relative:page;mso-height-relative:page;" filled="f" stroked="t" coordsize="21600,21600">
                  <v:path arrowok="t"/>
                  <v:fill on="f" focussize="0,0"/>
                  <v:stroke color="#000000" endarrow="block"/>
                  <v:imagedata o:title=""/>
                  <o:lock v:ext="edit" aspectratio="f"/>
                </v:shape>
              </w:pict>
            </w:r>
            <w:r>
              <w:rPr>
                <w:sz w:val="24"/>
              </w:rPr>
              <w:pict>
                <v:line id="_x0000_s2177" o:spid="_x0000_s2177" o:spt="20" style="position:absolute;left:0pt;flip:x;margin-left:66.4pt;margin-top:15.1pt;height:57.8pt;width:0.75pt;z-index:251664384;mso-width-relative:page;mso-height-relative:page;" fillcolor="#FFFFFF" filled="t" stroked="t" coordsize="21600,21600">
                  <v:path arrowok="t"/>
                  <v:fill type="gradient" on="t" color2="#FFFFFF" angle="90" focus="0%" focussize="0f,0f" focusposition="0f,0f">
                    <o:fill type="gradientUnscaled" v:ext="backwardCompatible"/>
                  </v:fill>
                  <v:stroke color="#000000"/>
                  <v:imagedata o:title=""/>
                  <o:lock v:ext="edit" aspectratio="f"/>
                </v:line>
              </w:pict>
            </w:r>
          </w:p>
          <w:p>
            <w:pPr>
              <w:spacing w:before="156" w:beforeLines="50" w:after="156" w:afterLines="50" w:line="360" w:lineRule="auto"/>
              <w:ind w:firstLine="480" w:firstLineChars="200"/>
              <w:rPr>
                <w:rFonts w:ascii="Times New Roman" w:hAnsi="Times New Roman" w:cs="Times New Roman"/>
                <w:color w:val="000000"/>
                <w:sz w:val="24"/>
              </w:rPr>
            </w:pPr>
            <w:r>
              <w:rPr>
                <w:sz w:val="24"/>
              </w:rPr>
              <w:pict>
                <v:rect id="_x0000_s2193" o:spid="_x0000_s2193" o:spt="1" style="position:absolute;left:0pt;margin-left:406.65pt;margin-top:29pt;height:23.05pt;width:44pt;z-index:95232;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复检</w:t>
                        </w:r>
                      </w:p>
                    </w:txbxContent>
                  </v:textbox>
                </v:rect>
              </w:pict>
            </w:r>
            <w:r>
              <w:rPr>
                <w:sz w:val="24"/>
              </w:rPr>
              <w:pict>
                <v:rect id="_x0000_s2173" o:spid="_x0000_s2173" o:spt="1" style="position:absolute;left:0pt;margin-left:311.4pt;margin-top:29pt;height:23.05pt;width:65pt;z-index:25600;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住院治疗</w:t>
                        </w:r>
                      </w:p>
                    </w:txbxContent>
                  </v:textbox>
                </v:rect>
              </w:pict>
            </w:r>
            <w:r>
              <w:rPr>
                <w:sz w:val="24"/>
              </w:rPr>
              <w:pict>
                <v:shape id="_x0000_s2184" o:spid="_x0000_s2184" o:spt="32" type="#_x0000_t32" style="position:absolute;left:0pt;flip:y;margin-left:284.6pt;margin-top:9.65pt;height:0.8pt;width:14.05pt;z-index:71680;mso-width-relative:page;mso-height-relative:page;" filled="f" stroked="t" coordsize="21600,21600">
                  <v:path arrowok="t"/>
                  <v:fill on="f" focussize="0,0"/>
                  <v:stroke color="#000000" endarrow="block"/>
                  <v:imagedata o:title=""/>
                  <o:lock v:ext="edit" aspectratio="f"/>
                </v:shape>
              </w:pict>
            </w:r>
            <w:r>
              <w:rPr>
                <w:sz w:val="24"/>
              </w:rPr>
              <w:pict>
                <v:shape id="_x0000_s2182" o:spid="_x0000_s2182" o:spt="32" type="#_x0000_t32" style="position:absolute;left:0pt;flip:y;margin-left:188.9pt;margin-top:11.9pt;height:0pt;width:25pt;z-index:57344;mso-width-relative:page;mso-height-relative:page;" filled="f" stroked="t" coordsize="21600,21600">
                  <v:path arrowok="t"/>
                  <v:fill on="f" focussize="0,0"/>
                  <v:stroke color="#000000" endarrow="block"/>
                  <v:imagedata o:title=""/>
                  <o:lock v:ext="edit" aspectratio="f"/>
                </v:shape>
              </w:pict>
            </w:r>
            <w:r>
              <w:rPr>
                <w:sz w:val="24"/>
              </w:rPr>
              <w:pict>
                <v:rect id="_x0000_s2172" o:spid="_x0000_s2172" o:spt="1" style="position:absolute;left:0pt;margin-left:90.15pt;margin-top:28.25pt;height:23.05pt;width:75.5pt;z-index:19456;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门诊、急诊</w:t>
                        </w:r>
                      </w:p>
                    </w:txbxContent>
                  </v:textbox>
                </v:rect>
              </w:pict>
            </w:r>
            <w:r>
              <w:rPr>
                <w:sz w:val="24"/>
              </w:rPr>
              <w:pict>
                <v:shape id="_x0000_s2178" o:spid="_x0000_s2178" o:spt="32" type="#_x0000_t32" style="position:absolute;left:0pt;flip:y;margin-left:41.9pt;margin-top:11.15pt;height:0pt;width:25pt;z-index:51200;mso-width-relative:page;mso-height-relative:page;" filled="f" stroked="t" coordsize="21600,21600">
                  <v:path arrowok="t"/>
                  <v:fill on="f" focussize="0,0"/>
                  <v:stroke color="#000000" endarrow="block"/>
                  <v:imagedata o:title=""/>
                  <o:lock v:ext="edit" aspectratio="f"/>
                </v:shape>
              </w:pict>
            </w:r>
            <w:r>
              <w:rPr>
                <w:sz w:val="24"/>
              </w:rPr>
              <w:pict>
                <v:rect id="_x0000_s2165" o:spid="_x0000_s2165" o:spt="1" style="position:absolute;left:0pt;margin-left:1.65pt;margin-top:0.5pt;height:23.05pt;width:41pt;z-index:7168;mso-width-relative:page;mso-height-relative:page;" fillcolor="#FFFFFF" filled="t" stroked="t" coordsize="21600,21600">
                  <v:path/>
                  <v:fill on="t" color2="#FFFFFF" focussize="0,0"/>
                  <v:stroke color="#000000" joinstyle="miter"/>
                  <v:imagedata o:title=""/>
                  <o:lock v:ext="edit" aspectratio="f"/>
                  <v:textbox>
                    <w:txbxContent>
                      <w:p>
                        <w:pPr>
                          <w:jc w:val="center"/>
                          <w:rPr>
                            <w:rFonts w:hint="eastAsia" w:ascii="宋体" w:hAnsi="宋体" w:eastAsia="宋体" w:cs="宋体"/>
                            <w:sz w:val="24"/>
                            <w:szCs w:val="24"/>
                            <w:lang w:eastAsia="zh-CN"/>
                          </w:rPr>
                        </w:pPr>
                        <w:r>
                          <w:rPr>
                            <w:rFonts w:hint="eastAsia" w:ascii="宋体" w:hAnsi="宋体" w:cs="宋体"/>
                            <w:sz w:val="24"/>
                            <w:szCs w:val="24"/>
                            <w:lang w:eastAsia="zh-CN"/>
                          </w:rPr>
                          <w:t>挂号</w:t>
                        </w:r>
                      </w:p>
                    </w:txbxContent>
                  </v:textbox>
                </v:rect>
              </w:pict>
            </w:r>
            <w:r>
              <w:rPr>
                <w:sz w:val="24"/>
              </w:rPr>
              <w:pict>
                <v:shape id="_x0000_s2191" o:spid="_x0000_s2191" o:spt="32" type="#_x0000_t32" style="position:absolute;left:0pt;flip:y;margin-left:244.1pt;margin-top:22.9pt;height:29.25pt;width:0pt;z-index:129024;mso-width-relative:page;mso-height-relative:page;" filled="f" stroked="t" coordsize="21600,21600">
                  <v:path arrowok="t"/>
                  <v:fill on="f" focussize="0,0"/>
                  <v:stroke color="#000000" dashstyle="dash" startarrow="block"/>
                  <v:imagedata o:title=""/>
                  <o:lock v:ext="edit" aspectratio="f"/>
                </v:shape>
              </w:pict>
            </w:r>
          </w:p>
          <w:p>
            <w:pPr>
              <w:spacing w:before="156" w:beforeLines="50" w:after="156" w:afterLines="50" w:line="360" w:lineRule="auto"/>
              <w:ind w:firstLine="482" w:firstLineChars="200"/>
              <w:rPr>
                <w:rFonts w:hint="eastAsia"/>
              </w:rPr>
            </w:pPr>
            <w:r>
              <w:rPr>
                <w:b/>
                <w:sz w:val="24"/>
              </w:rPr>
              <w:pict>
                <v:rect id="_x0000_s2200" o:spid="_x0000_s2200" o:spt="1" style="position:absolute;left:0pt;margin-left:395.35pt;margin-top:49.55pt;height:24pt;width:69.35pt;z-index:251808768;mso-width-relative:page;mso-height-relative:page;" filled="f" stroked="f" coordsize="21600,21600">
                  <v:path/>
                  <v:fill on="f" focussize="0,0"/>
                  <v:stroke on="f"/>
                  <v:imagedata o:title=""/>
                  <o:lock v:ext="edit" aspectratio="f"/>
                  <v:textbox>
                    <w:txbxContent>
                      <w:p>
                        <w:pPr>
                          <w:jc w:val="left"/>
                          <w:rPr>
                            <w:sz w:val="21"/>
                            <w:szCs w:val="21"/>
                          </w:rPr>
                        </w:pPr>
                        <w:r>
                          <w:rPr>
                            <w:rFonts w:hint="eastAsia"/>
                            <w:sz w:val="21"/>
                            <w:szCs w:val="21"/>
                          </w:rPr>
                          <w:t>废水、固废</w:t>
                        </w:r>
                      </w:p>
                    </w:txbxContent>
                  </v:textbox>
                </v:rect>
              </w:pict>
            </w:r>
            <w:r>
              <w:rPr>
                <w:b/>
                <w:sz w:val="24"/>
              </w:rPr>
              <w:pict>
                <v:rect id="_x0000_s2202" o:spid="_x0000_s2202" o:spt="1" style="position:absolute;left:0pt;margin-left:72.85pt;margin-top:50.3pt;height:24pt;width:96.35pt;z-index:252111872;mso-width-relative:page;mso-height-relative:page;" filled="f" stroked="f" coordsize="21600,21600">
                  <v:path/>
                  <v:fill on="f" focussize="0,0"/>
                  <v:stroke on="f"/>
                  <v:imagedata o:title=""/>
                  <o:lock v:ext="edit" aspectratio="f"/>
                  <v:textbox>
                    <w:txbxContent>
                      <w:p>
                        <w:pPr>
                          <w:jc w:val="left"/>
                          <w:rPr>
                            <w:rFonts w:hint="eastAsia" w:eastAsia="宋体"/>
                            <w:sz w:val="21"/>
                            <w:szCs w:val="21"/>
                            <w:lang w:eastAsia="zh-CN"/>
                          </w:rPr>
                        </w:pPr>
                        <w:r>
                          <w:rPr>
                            <w:rFonts w:hint="eastAsia"/>
                            <w:sz w:val="21"/>
                            <w:szCs w:val="21"/>
                          </w:rPr>
                          <w:t>废水、固废</w:t>
                        </w:r>
                        <w:r>
                          <w:rPr>
                            <w:rFonts w:hint="eastAsia"/>
                            <w:sz w:val="21"/>
                            <w:szCs w:val="21"/>
                            <w:lang w:eastAsia="zh-CN"/>
                          </w:rPr>
                          <w:t>、噪声</w:t>
                        </w:r>
                      </w:p>
                    </w:txbxContent>
                  </v:textbox>
                </v:rect>
              </w:pict>
            </w:r>
            <w:r>
              <w:rPr>
                <w:b/>
                <w:sz w:val="24"/>
              </w:rPr>
              <w:pict>
                <v:rect id="_x0000_s2201" o:spid="_x0000_s2201" o:spt="1" style="position:absolute;left:0pt;margin-left:288.1pt;margin-top:50.3pt;height:24pt;width:96.35pt;z-index:251884544;mso-width-relative:page;mso-height-relative:page;" filled="f" stroked="f" coordsize="21600,21600">
                  <v:path/>
                  <v:fill on="f" focussize="0,0"/>
                  <v:stroke on="f"/>
                  <v:imagedata o:title=""/>
                  <o:lock v:ext="edit" aspectratio="f"/>
                  <v:textbox>
                    <w:txbxContent>
                      <w:p>
                        <w:pPr>
                          <w:jc w:val="left"/>
                          <w:rPr>
                            <w:rFonts w:hint="eastAsia" w:eastAsia="宋体"/>
                            <w:sz w:val="21"/>
                            <w:szCs w:val="21"/>
                            <w:lang w:eastAsia="zh-CN"/>
                          </w:rPr>
                        </w:pPr>
                        <w:r>
                          <w:rPr>
                            <w:rFonts w:hint="eastAsia"/>
                            <w:sz w:val="21"/>
                            <w:szCs w:val="21"/>
                          </w:rPr>
                          <w:t>废水、固废</w:t>
                        </w:r>
                        <w:r>
                          <w:rPr>
                            <w:rFonts w:hint="eastAsia"/>
                            <w:sz w:val="21"/>
                            <w:szCs w:val="21"/>
                            <w:lang w:eastAsia="zh-CN"/>
                          </w:rPr>
                          <w:t>、噪声</w:t>
                        </w:r>
                      </w:p>
                    </w:txbxContent>
                  </v:textbox>
                </v:rect>
              </w:pict>
            </w:r>
            <w:r>
              <w:rPr>
                <w:sz w:val="24"/>
              </w:rPr>
              <w:pict>
                <v:shape id="_x0000_s2196" o:spid="_x0000_s2196" o:spt="32" type="#_x0000_t32" style="position:absolute;left:0pt;flip:y;margin-left:124.1pt;margin-top:20.95pt;height:29.25pt;width:0pt;z-index:204800;mso-width-relative:page;mso-height-relative:page;" filled="f" stroked="t" coordsize="21600,21600">
                  <v:path arrowok="t"/>
                  <v:fill on="f" focussize="0,0"/>
                  <v:stroke color="#000000" dashstyle="dash" startarrow="block"/>
                  <v:imagedata o:title=""/>
                  <o:lock v:ext="edit" aspectratio="f"/>
                </v:shape>
              </w:pict>
            </w:r>
            <w:r>
              <w:rPr>
                <w:b/>
                <w:sz w:val="24"/>
              </w:rPr>
              <w:pict>
                <v:rect id="_x0000_s2192" o:spid="_x0000_s2192" o:spt="1" style="position:absolute;left:0pt;margin-left:211.6pt;margin-top:19.55pt;height:24pt;width:69.35pt;z-index:251732992;mso-width-relative:page;mso-height-relative:page;" filled="f" stroked="f" coordsize="21600,21600">
                  <v:path/>
                  <v:fill on="f" focussize="0,0"/>
                  <v:stroke on="f"/>
                  <v:imagedata o:title=""/>
                  <o:lock v:ext="edit" aspectratio="f"/>
                  <v:textbox>
                    <w:txbxContent>
                      <w:p>
                        <w:pPr>
                          <w:jc w:val="left"/>
                          <w:rPr>
                            <w:sz w:val="21"/>
                            <w:szCs w:val="21"/>
                          </w:rPr>
                        </w:pPr>
                        <w:r>
                          <w:rPr>
                            <w:rFonts w:hint="eastAsia"/>
                            <w:sz w:val="21"/>
                            <w:szCs w:val="21"/>
                          </w:rPr>
                          <w:t>废水、固废</w:t>
                        </w:r>
                      </w:p>
                    </w:txbxContent>
                  </v:textbox>
                </v:rect>
              </w:pict>
            </w:r>
            <w:r>
              <w:rPr>
                <w:sz w:val="24"/>
              </w:rPr>
              <w:pict>
                <v:shape id="_x0000_s2199" o:spid="_x0000_s2199" o:spt="32" type="#_x0000_t32" style="position:absolute;left:0pt;flip:y;margin-left:344.6pt;margin-top:22.45pt;height:29.25pt;width:0pt;z-index:204800;mso-width-relative:page;mso-height-relative:page;" filled="f" stroked="t" coordsize="21600,21600">
                  <v:path arrowok="t"/>
                  <v:fill on="f" focussize="0,0"/>
                  <v:stroke color="#000000" dashstyle="dash" startarrow="block"/>
                  <v:imagedata o:title=""/>
                  <o:lock v:ext="edit" aspectratio="f"/>
                </v:shape>
              </w:pict>
            </w:r>
            <w:r>
              <w:rPr>
                <w:sz w:val="24"/>
              </w:rPr>
              <w:pict>
                <v:shape id="_x0000_s2198" o:spid="_x0000_s2198" o:spt="32" type="#_x0000_t32" style="position:absolute;left:0pt;flip:y;margin-left:428.6pt;margin-top:20.2pt;height:29.25pt;width:0pt;z-index:204800;mso-width-relative:page;mso-height-relative:page;" filled="f" stroked="t" coordsize="21600,21600">
                  <v:path arrowok="t"/>
                  <v:fill on="f" focussize="0,0"/>
                  <v:stroke color="#000000" dashstyle="dash" startarrow="block"/>
                  <v:imagedata o:title=""/>
                  <o:lock v:ext="edit" aspectratio="f"/>
                </v:shape>
              </w:pict>
            </w:r>
            <w:r>
              <w:rPr>
                <w:sz w:val="24"/>
              </w:rPr>
              <w:pict>
                <v:shape id="_x0000_s2186" o:spid="_x0000_s2186" o:spt="32" type="#_x0000_t32" style="position:absolute;left:0pt;margin-left:376.1pt;margin-top:9.25pt;height:0.1pt;width:30.55pt;z-index:86016;mso-width-relative:page;mso-height-relative:page;" filled="f" stroked="t" coordsize="21600,21600">
                  <v:path arrowok="t"/>
                  <v:fill on="f" focussize="0,0"/>
                  <v:stroke color="#000000" endarrow="block"/>
                  <v:imagedata o:title=""/>
                  <o:lock v:ext="edit" aspectratio="f"/>
                </v:shape>
              </w:pict>
            </w:r>
            <w:r>
              <w:rPr>
                <w:sz w:val="24"/>
              </w:rPr>
              <w:pict>
                <v:shape id="_x0000_s2188" o:spid="_x0000_s2188" o:spt="32" type="#_x0000_t32" style="position:absolute;left:0pt;margin-left:297.65pt;margin-top:9.95pt;height:0.05pt;width:13.95pt;z-index:86016;mso-width-relative:page;mso-height-relative:page;" filled="f" stroked="t" coordsize="21600,21600">
                  <v:path arrowok="t"/>
                  <v:fill on="f" focussize="0,0"/>
                  <v:stroke color="#000000" endarrow="block"/>
                  <v:imagedata o:title=""/>
                  <o:lock v:ext="edit" aspectratio="f"/>
                </v:shape>
              </w:pict>
            </w:r>
            <w:r>
              <w:rPr>
                <w:sz w:val="24"/>
              </w:rPr>
              <w:pict>
                <v:shape id="_x0000_s2181" o:spid="_x0000_s2181" o:spt="32" type="#_x0000_t32" style="position:absolute;left:0pt;flip:y;margin-left:164.15pt;margin-top:7.7pt;height:0pt;width:25pt;z-index:57344;mso-width-relative:page;mso-height-relative:page;" filled="f" stroked="t" coordsize="21600,21600">
                  <v:path arrowok="t"/>
                  <v:fill on="f" focussize="0,0"/>
                  <v:stroke color="#000000" endarrow="block"/>
                  <v:imagedata o:title=""/>
                  <o:lock v:ext="edit" aspectratio="f"/>
                </v:shape>
              </w:pict>
            </w:r>
            <w:r>
              <w:rPr>
                <w:sz w:val="24"/>
              </w:rPr>
              <w:pict>
                <v:shape id="_x0000_s2176" o:spid="_x0000_s2176" o:spt="32" type="#_x0000_t32" style="position:absolute;left:0pt;flip:y;margin-left:66.65pt;margin-top:9.95pt;height:0pt;width:25pt;z-index:50176;mso-width-relative:page;mso-height-relative:page;" filled="f" stroked="t" coordsize="21600,21600">
                  <v:path arrowok="t"/>
                  <v:fill on="f" focussize="0,0"/>
                  <v:stroke color="#000000" endarrow="block"/>
                  <v:imagedata o:title=""/>
                  <o:lock v:ext="edit" aspectratio="f"/>
                </v:shape>
              </w:pict>
            </w:r>
            <w:r>
              <w:pict>
                <v:group id="_x0000_s2106" o:spid="_x0000_s2106" o:spt="203" style="position:absolute;left:0pt;margin-left:86.3pt;margin-top:431.9pt;height:304.1pt;width:426.7pt;mso-position-horizontal-relative:char;mso-position-vertical-relative:line;z-index:251660288;mso-width-relative:page;mso-height-relative:page;" coordorigin="1575,5357" coordsize="8534,6082" editas="canvas">
                  <o:lock v:ext="edit"/>
                  <v:shape id="_x0000_s2107" o:spid="_x0000_s2107" o:spt="75" type="#_x0000_t75" style="position:absolute;left:1575;top:5357;height:6082;width:8534;" filled="f" o:preferrelative="f" stroked="f" coordsize="21600,21600">
                    <v:path/>
                    <v:fill on="f" focussize="0,0"/>
                    <v:stroke on="f" joinstyle="miter"/>
                    <v:imagedata o:title=""/>
                    <o:lock v:ext="edit" text="t" aspectratio="t"/>
                  </v:shape>
                  <v:shape id="_x0000_s2108" o:spid="_x0000_s2108" o:spt="202" type="#_x0000_t202" style="position:absolute;left:5257;top:5597;height:312;width:1373;" coordsize="21600,21600">
                    <v:path/>
                    <v:fill focussize="0,0"/>
                    <v:stroke joinstyle="miter"/>
                    <v:imagedata o:title=""/>
                    <o:lock v:ext="edit"/>
                    <v:textbox inset="0mm,0mm,0mm,0mm">
                      <w:txbxContent>
                        <w:p>
                          <w:pPr>
                            <w:pStyle w:val="156"/>
                            <w:ind w:firstLine="270" w:firstLineChars="150"/>
                            <w:jc w:val="both"/>
                          </w:pPr>
                          <w:r>
                            <w:rPr>
                              <w:rFonts w:hint="eastAsia"/>
                            </w:rPr>
                            <w:t>门诊治疗</w:t>
                          </w:r>
                        </w:p>
                      </w:txbxContent>
                    </v:textbox>
                  </v:shape>
                  <v:shape id="_x0000_s2110" o:spid="_x0000_s2110" o:spt="202" type="#_x0000_t202" style="position:absolute;left:5257;top:10850;height:310;width:1373;" coordsize="21600,21600">
                    <v:path/>
                    <v:fill focussize="0,0"/>
                    <v:stroke joinstyle="miter"/>
                    <v:imagedata o:title=""/>
                    <o:lock v:ext="edit"/>
                    <v:textbox inset="0mm,0mm,0mm,0mm">
                      <w:txbxContent>
                        <w:p>
                          <w:pPr>
                            <w:pStyle w:val="156"/>
                            <w:ind w:firstLine="360" w:firstLineChars="200"/>
                            <w:jc w:val="both"/>
                          </w:pPr>
                          <w:r>
                            <w:rPr>
                              <w:rFonts w:hint="eastAsia"/>
                            </w:rPr>
                            <w:t>康复出院</w:t>
                          </w:r>
                        </w:p>
                      </w:txbxContent>
                    </v:textbox>
                  </v:shape>
                  <v:shape id="_x0000_s2111" o:spid="_x0000_s2111" o:spt="202" type="#_x0000_t202" style="position:absolute;left:7257;top:5357;height:552;width:2100;" filled="f" stroked="f" coordsize="21600,21600">
                    <v:path/>
                    <v:fill on="f" focussize="0,0"/>
                    <v:stroke on="f" joinstyle="miter"/>
                    <v:imagedata o:title=""/>
                    <o:lock v:ext="edit"/>
                    <v:textbox inset="0mm,0mm,0mm,0mm">
                      <w:txbxContent>
                        <w:p>
                          <w:pPr>
                            <w:pStyle w:val="156"/>
                            <w:ind w:firstLine="480"/>
                          </w:pPr>
                          <w:r>
                            <w:rPr>
                              <w:rFonts w:hint="eastAsia"/>
                            </w:rPr>
                            <w:t>医疗废水、医废、生活垃圾</w:t>
                          </w:r>
                        </w:p>
                      </w:txbxContent>
                    </v:textbox>
                  </v:shape>
                  <v:shape id="_x0000_s2112" o:spid="_x0000_s2112" o:spt="32" type="#_x0000_t32" style="position:absolute;left:6630;top:5633;flip:y;height:120;width:627;" o:connectortype="straight" filled="f" coordsize="21600,21600">
                    <v:path arrowok="t"/>
                    <v:fill on="f" focussize="0,0"/>
                    <v:stroke dashstyle="dash" endarrow="classic"/>
                    <v:imagedata o:title=""/>
                    <o:lock v:ext="edit"/>
                  </v:shape>
                  <v:shape id="_x0000_s2113" o:spid="_x0000_s2113" o:spt="202" type="#_x0000_t202" style="position:absolute;left:3687;top:6293;height:297;width:957;" filled="f" stroked="f" coordsize="21600,21600">
                    <v:path/>
                    <v:fill on="f" focussize="0,0"/>
                    <v:stroke on="f" joinstyle="miter"/>
                    <v:imagedata o:title=""/>
                    <o:lock v:ext="edit"/>
                    <v:textbox inset="0mm,0mm,0mm,0mm">
                      <w:txbxContent>
                        <w:p>
                          <w:pPr>
                            <w:pStyle w:val="156"/>
                            <w:jc w:val="both"/>
                          </w:pPr>
                          <w:r>
                            <w:rPr>
                              <w:rFonts w:hint="eastAsia"/>
                            </w:rPr>
                            <w:t>门诊、急诊</w:t>
                          </w:r>
                        </w:p>
                      </w:txbxContent>
                    </v:textbox>
                  </v:shape>
                  <v:shape id="_x0000_s2114" o:spid="_x0000_s2114" o:spt="202" type="#_x0000_t202" style="position:absolute;left:2532;top:6278;height:312;width:535;" filled="f" stroked="f" coordsize="21600,21600">
                    <v:path/>
                    <v:fill on="f" focussize="0,0"/>
                    <v:stroke on="f" joinstyle="miter"/>
                    <v:imagedata o:title=""/>
                    <o:lock v:ext="edit"/>
                    <v:textbox inset="0mm,0mm,0mm,0mm">
                      <w:txbxContent>
                        <w:p>
                          <w:pPr>
                            <w:pStyle w:val="156"/>
                            <w:jc w:val="both"/>
                          </w:pPr>
                          <w:r>
                            <w:rPr>
                              <w:rFonts w:hint="eastAsia"/>
                            </w:rPr>
                            <w:t>病人</w:t>
                          </w:r>
                        </w:p>
                      </w:txbxContent>
                    </v:textbox>
                  </v:shape>
                  <v:shape id="_x0000_s2115" o:spid="_x0000_s2115" o:spt="32" type="#_x0000_t32" style="position:absolute;left:4644;top:6435;flip:y;height:7;width:613;" o:connectortype="straight" filled="f" coordsize="21600,21600">
                    <v:path arrowok="t"/>
                    <v:fill on="f" focussize="0,0"/>
                    <v:stroke endarrow="classic"/>
                    <v:imagedata o:title=""/>
                    <o:lock v:ext="edit"/>
                  </v:shape>
                  <v:shape id="_x0000_s2116" o:spid="_x0000_s2116" o:spt="32" type="#_x0000_t32" style="position:absolute;left:3067;top:6434;height:1;width:436;" o:connectortype="straight" filled="f" coordsize="21600,21600">
                    <v:path arrowok="t"/>
                    <v:fill on="f" focussize="0,0"/>
                    <v:stroke endarrow="classic"/>
                    <v:imagedata o:title=""/>
                    <o:lock v:ext="edit"/>
                  </v:shape>
                  <v:rect id="_x0000_s2117" o:spid="_x0000_s2117" o:spt="1" style="position:absolute;left:4644;top:6843;height:3744;width:2544;" filled="f" coordsize="21600,21600">
                    <v:path/>
                    <v:fill on="f" focussize="0,0"/>
                    <v:stroke dashstyle="1 1"/>
                    <v:imagedata o:title=""/>
                    <o:lock v:ext="edit"/>
                  </v:rect>
                  <v:shape id="_x0000_s2118" o:spid="_x0000_s2118" o:spt="202" type="#_x0000_t202" style="position:absolute;left:7818;top:8945;height:309;width:830;" stroked="f" coordsize="21600,21600">
                    <v:path/>
                    <v:fill focussize="0,0"/>
                    <v:stroke on="f" joinstyle="miter"/>
                    <v:imagedata o:title=""/>
                    <o:lock v:ext="edit"/>
                    <v:textbox inset="0mm,0mm,0mm,0mm">
                      <w:txbxContent>
                        <w:p>
                          <w:pPr>
                            <w:pStyle w:val="156"/>
                            <w:jc w:val="both"/>
                          </w:pPr>
                          <w:r>
                            <w:rPr>
                              <w:rFonts w:hint="eastAsia"/>
                            </w:rPr>
                            <w:t>医疗垃圾</w:t>
                          </w:r>
                        </w:p>
                      </w:txbxContent>
                    </v:textbox>
                  </v:shape>
                  <v:shape id="_x0000_s2119" o:spid="_x0000_s2119" o:spt="32" type="#_x0000_t32" style="position:absolute;left:7188;top:9100;flip:y;height:1;width:630;" o:connectortype="straight" filled="f" coordsize="21600,21600">
                    <v:path arrowok="t"/>
                    <v:fill on="f" focussize="0,0"/>
                    <v:stroke dashstyle="dash" endarrow="classic"/>
                    <v:imagedata o:title=""/>
                    <o:lock v:ext="edit"/>
                  </v:shape>
                  <v:shape id="_x0000_s2120" o:spid="_x0000_s2120" o:spt="202" type="#_x0000_t202" style="position:absolute;left:7818;top:9808;height:310;width:830;" stroked="f" coordsize="21600,21600">
                    <v:path/>
                    <v:fill focussize="0,0"/>
                    <v:stroke on="f" joinstyle="miter"/>
                    <v:imagedata o:title=""/>
                    <o:lock v:ext="edit"/>
                    <v:textbox inset="0mm,0mm,0mm,0mm">
                      <w:txbxContent>
                        <w:p>
                          <w:pPr>
                            <w:pStyle w:val="156"/>
                            <w:jc w:val="both"/>
                          </w:pPr>
                          <w:r>
                            <w:rPr>
                              <w:rFonts w:hint="eastAsia"/>
                            </w:rPr>
                            <w:t>医疗废水</w:t>
                          </w:r>
                        </w:p>
                      </w:txbxContent>
                    </v:textbox>
                  </v:shape>
                  <v:shape id="_x0000_s2121" o:spid="_x0000_s2121" o:spt="32" type="#_x0000_t32" style="position:absolute;left:7188;top:9963;flip:y;height:1;width:630;" o:connectortype="straight" filled="f" coordsize="21600,21600">
                    <v:path arrowok="t"/>
                    <v:fill on="f" focussize="0,0"/>
                    <v:stroke dashstyle="dash" endarrow="classic"/>
                    <v:imagedata o:title=""/>
                    <o:lock v:ext="edit"/>
                  </v:shape>
                  <v:shape id="_x0000_s2122" o:spid="_x0000_s2122" o:spt="32" type="#_x0000_t32" style="position:absolute;left:5944;top:5909;height:371;width:1;" o:connectortype="straight" filled="f" coordsize="21600,21600">
                    <v:path arrowok="t"/>
                    <v:fill on="f" focussize="0,0"/>
                    <v:stroke endarrow="classic"/>
                    <v:imagedata o:title=""/>
                    <o:lock v:ext="edit"/>
                  </v:shape>
                  <v:shape id="_x0000_s2123" o:spid="_x0000_s2123" o:spt="202" type="#_x0000_t202" style="position:absolute;left:5257;top:7192;height:310;width:1373;" coordsize="21600,21600">
                    <v:path/>
                    <v:fill focussize="0,0"/>
                    <v:stroke joinstyle="miter"/>
                    <v:imagedata o:title=""/>
                    <o:lock v:ext="edit"/>
                    <v:textbox inset="0mm,0mm,0mm,0mm">
                      <w:txbxContent>
                        <w:p>
                          <w:pPr>
                            <w:pStyle w:val="156"/>
                            <w:ind w:firstLine="480"/>
                            <w:jc w:val="both"/>
                          </w:pPr>
                          <w:r>
                            <w:rPr>
                              <w:rFonts w:hint="eastAsia"/>
                            </w:rPr>
                            <w:t>住院</w:t>
                          </w:r>
                        </w:p>
                      </w:txbxContent>
                    </v:textbox>
                  </v:shape>
                  <v:shape id="_x0000_s2124" o:spid="_x0000_s2124" o:spt="202" type="#_x0000_t202" style="position:absolute;left:5257;top:8608;height:493;width:1373;" coordsize="21600,21600">
                    <v:path/>
                    <v:fill focussize="0,0"/>
                    <v:stroke joinstyle="miter"/>
                    <v:imagedata o:title=""/>
                    <o:lock v:ext="edit"/>
                    <v:textbox inset="0mm,0mm,0mm,0mm">
                      <w:txbxContent>
                        <w:p>
                          <w:pPr>
                            <w:pStyle w:val="156"/>
                            <w:jc w:val="both"/>
                          </w:pPr>
                          <w:r>
                            <w:rPr>
                              <w:rFonts w:hint="eastAsia"/>
                            </w:rPr>
                            <w:t>住院、治疗、护理</w:t>
                          </w:r>
                        </w:p>
                      </w:txbxContent>
                    </v:textbox>
                  </v:shape>
                  <v:shape id="_x0000_s2125" o:spid="_x0000_s2125" o:spt="202" type="#_x0000_t202" style="position:absolute;left:5257;top:9986;height:310;width:1373;" coordsize="21600,21600">
                    <v:path/>
                    <v:fill focussize="0,0"/>
                    <v:stroke joinstyle="miter"/>
                    <v:imagedata o:title=""/>
                    <o:lock v:ext="edit"/>
                    <v:textbox inset="0mm,0mm,0mm,0mm">
                      <w:txbxContent>
                        <w:p>
                          <w:pPr>
                            <w:pStyle w:val="156"/>
                            <w:ind w:firstLine="480"/>
                            <w:jc w:val="both"/>
                          </w:pPr>
                          <w:r>
                            <w:rPr>
                              <w:rFonts w:hint="eastAsia"/>
                            </w:rPr>
                            <w:t>复检</w:t>
                          </w:r>
                        </w:p>
                      </w:txbxContent>
                    </v:textbox>
                  </v:shape>
                  <v:shape id="_x0000_s2126" o:spid="_x0000_s2126" o:spt="202" type="#_x0000_t202" style="position:absolute;left:5257;top:7876;height:310;width:1373;" coordsize="21600,21600">
                    <v:path/>
                    <v:fill focussize="0,0"/>
                    <v:stroke joinstyle="miter"/>
                    <v:imagedata o:title=""/>
                    <o:lock v:ext="edit"/>
                    <v:textbox inset="0mm,0mm,0mm,0mm">
                      <w:txbxContent>
                        <w:p>
                          <w:pPr>
                            <w:pStyle w:val="156"/>
                            <w:ind w:firstLine="480"/>
                            <w:jc w:val="both"/>
                          </w:pPr>
                          <w:r>
                            <w:rPr>
                              <w:rFonts w:hint="eastAsia"/>
                            </w:rPr>
                            <w:t>治疗</w:t>
                          </w:r>
                        </w:p>
                      </w:txbxContent>
                    </v:textbox>
                  </v:shape>
                  <v:shape id="_x0000_s2127" o:spid="_x0000_s2127" o:spt="32" type="#_x0000_t32" style="position:absolute;left:5944;top:6590;height:602;width:1;" o:connectortype="straight" filled="f" coordsize="21600,21600">
                    <v:path arrowok="t"/>
                    <v:fill on="f" focussize="0,0"/>
                    <v:stroke endarrow="classic"/>
                    <v:imagedata o:title=""/>
                    <o:lock v:ext="edit"/>
                  </v:shape>
                  <v:shape id="_x0000_s2128" o:spid="_x0000_s2128" o:spt="32" type="#_x0000_t32" style="position:absolute;left:5944;top:7502;height:374;width:1;" o:connectortype="straight" filled="f" coordsize="21600,21600">
                    <v:path arrowok="t"/>
                    <v:fill on="f" focussize="0,0"/>
                    <v:stroke endarrow="classic"/>
                    <v:imagedata o:title=""/>
                    <o:lock v:ext="edit"/>
                  </v:shape>
                  <v:shape id="_x0000_s2129" o:spid="_x0000_s2129" o:spt="32" type="#_x0000_t32" style="position:absolute;left:5944;top:8186;height:422;width:1;" o:connectortype="straight" filled="f" coordsize="21600,21600">
                    <v:path arrowok="t"/>
                    <v:fill on="f" focussize="0,0"/>
                    <v:stroke endarrow="classic"/>
                    <v:imagedata o:title=""/>
                    <o:lock v:ext="edit"/>
                  </v:shape>
                  <v:shape id="_x0000_s2130" o:spid="_x0000_s2130" o:spt="32" type="#_x0000_t32" style="position:absolute;left:5944;top:9101;height:885;width:1;" o:connectortype="straight" filled="f" coordsize="21600,21600">
                    <v:path arrowok="t"/>
                    <v:fill on="f" focussize="0,0"/>
                    <v:stroke endarrow="classic"/>
                    <v:imagedata o:title=""/>
                    <o:lock v:ext="edit"/>
                  </v:shape>
                  <v:shape id="_x0000_s2131" o:spid="_x0000_s2131" o:spt="32" type="#_x0000_t32" style="position:absolute;left:5944;top:10296;height:554;width:1;" o:connectortype="straight" filled="f" coordsize="21600,21600">
                    <v:path arrowok="t"/>
                    <v:fill on="f" focussize="0,0"/>
                    <v:stroke endarrow="classic"/>
                    <v:imagedata o:title=""/>
                    <o:lock v:ext="edit"/>
                  </v:shape>
                  <v:shape id="_x0000_s2132" o:spid="_x0000_s2132" o:spt="32" type="#_x0000_t32" style="position:absolute;left:6732;top:6449;height:1;width:1050;" o:connectortype="straight" filled="f" coordsize="21600,21600">
                    <v:path arrowok="t"/>
                    <v:fill on="f" focussize="0,0"/>
                    <v:stroke dashstyle="dash"/>
                    <v:imagedata o:title=""/>
                    <o:lock v:ext="edit"/>
                  </v:shape>
                  <v:shape id="_x0000_s2133" o:spid="_x0000_s2133" o:spt="32" type="#_x0000_t32" style="position:absolute;left:7782;top:5981;height:468;width:1;" o:connectortype="straight" filled="f" coordsize="21600,21600">
                    <v:path arrowok="t"/>
                    <v:fill on="f" focussize="0,0"/>
                    <v:stroke dashstyle="dash" startarrow="classic"/>
                    <v:imagedata o:title=""/>
                    <o:lock v:ext="edit"/>
                  </v:shape>
                </v:group>
              </w:pict>
            </w:r>
          </w:p>
          <w:p>
            <w:pPr>
              <w:spacing w:before="156" w:beforeLines="50" w:after="156" w:afterLines="50" w:line="360" w:lineRule="auto"/>
              <w:jc w:val="both"/>
              <w:rPr>
                <w:rFonts w:ascii="Times New Roman" w:hAnsi="Times New Roman" w:cs="Times New Roman"/>
                <w:color w:val="000000"/>
                <w:sz w:val="24"/>
              </w:rPr>
            </w:pPr>
          </w:p>
          <w:p>
            <w:pPr>
              <w:spacing w:before="156" w:beforeLines="50" w:after="156" w:afterLines="50"/>
              <w:jc w:val="center"/>
              <w:rPr>
                <w:rFonts w:ascii="Times New Roman" w:hAnsi="Times New Roman" w:cs="Times New Roman"/>
                <w:b/>
                <w:color w:val="000000"/>
                <w:sz w:val="24"/>
              </w:rPr>
            </w:pP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ascii="Times New Roman" w:hAnsi="Times New Roman" w:eastAsia="黑体" w:cs="Times New Roman"/>
                <w:b w:val="0"/>
                <w:bCs/>
                <w:sz w:val="24"/>
                <w:u w:val="none"/>
              </w:rPr>
            </w:pPr>
            <w:r>
              <w:rPr>
                <w:rFonts w:ascii="Times New Roman" w:hAnsi="Times New Roman" w:eastAsia="黑体" w:cs="Times New Roman"/>
                <w:b w:val="0"/>
                <w:bCs/>
                <w:sz w:val="24"/>
                <w:u w:val="none"/>
              </w:rPr>
              <w:t>图</w:t>
            </w:r>
            <w:r>
              <w:rPr>
                <w:rFonts w:hint="eastAsia" w:ascii="Times New Roman" w:hAnsi="Times New Roman" w:eastAsia="黑体" w:cs="Times New Roman"/>
                <w:b w:val="0"/>
                <w:bCs/>
                <w:sz w:val="24"/>
                <w:u w:val="none"/>
                <w:lang w:val="en-US" w:eastAsia="zh-CN"/>
              </w:rPr>
              <w:t>3</w:t>
            </w:r>
            <w:r>
              <w:rPr>
                <w:rFonts w:ascii="Times New Roman" w:hAnsi="Times New Roman" w:eastAsia="黑体" w:cs="Times New Roman"/>
                <w:b w:val="0"/>
                <w:bCs/>
                <w:sz w:val="24"/>
                <w:u w:val="none"/>
              </w:rPr>
              <w:t xml:space="preserve">  项目运营期工艺流程及产污节点简图</w:t>
            </w:r>
          </w:p>
          <w:p>
            <w:pPr>
              <w:spacing w:line="520" w:lineRule="exact"/>
              <w:rPr>
                <w:rFonts w:ascii="Times New Roman" w:hAnsi="Times New Roman" w:eastAsia="黑体"/>
                <w:sz w:val="24"/>
              </w:rPr>
            </w:pPr>
            <w:r>
              <w:rPr>
                <w:rFonts w:ascii="Times New Roman" w:hAnsi="Times New Roman" w:eastAsia="黑体"/>
                <w:sz w:val="24"/>
              </w:rPr>
              <w:t>主要污染工序：</w:t>
            </w:r>
          </w:p>
          <w:p>
            <w:pPr>
              <w:spacing w:line="520" w:lineRule="exact"/>
              <w:rPr>
                <w:rFonts w:ascii="Times New Roman" w:hAnsi="Times New Roman" w:eastAsia="黑体"/>
                <w:sz w:val="24"/>
              </w:rPr>
            </w:pPr>
            <w:r>
              <w:rPr>
                <w:rFonts w:ascii="Times New Roman" w:hAnsi="Times New Roman" w:eastAsia="黑体"/>
                <w:sz w:val="24"/>
              </w:rPr>
              <w:t>一、施工期污染因素分析</w:t>
            </w:r>
          </w:p>
          <w:p>
            <w:pPr>
              <w:spacing w:line="520" w:lineRule="exact"/>
              <w:ind w:firstLine="482"/>
              <w:rPr>
                <w:rFonts w:ascii="Times New Roman" w:hAnsi="Times New Roman" w:eastAsia="黑体"/>
                <w:sz w:val="24"/>
              </w:rPr>
            </w:pPr>
            <w:r>
              <w:rPr>
                <w:rFonts w:ascii="Times New Roman" w:hAnsi="Times New Roman" w:eastAsia="黑体"/>
                <w:sz w:val="24"/>
              </w:rPr>
              <w:t>1.1污染源识别</w:t>
            </w:r>
          </w:p>
          <w:p>
            <w:pPr>
              <w:spacing w:line="520" w:lineRule="exact"/>
              <w:ind w:firstLine="482"/>
              <w:rPr>
                <w:rFonts w:ascii="Times New Roman" w:hAnsi="Times New Roman"/>
                <w:sz w:val="24"/>
              </w:rPr>
            </w:pPr>
            <w:r>
              <w:rPr>
                <w:rFonts w:ascii="Times New Roman" w:hAnsi="Times New Roman"/>
                <w:sz w:val="24"/>
              </w:rPr>
              <w:t>根据项目特点，</w:t>
            </w:r>
            <w:r>
              <w:rPr>
                <w:rFonts w:hint="eastAsia" w:ascii="Times New Roman" w:hAnsi="Times New Roman" w:cs="Times New Roman"/>
                <w:sz w:val="24"/>
              </w:rPr>
              <w:t>本项目</w:t>
            </w:r>
            <w:r>
              <w:rPr>
                <w:rFonts w:ascii="Times New Roman" w:hAnsi="Times New Roman"/>
                <w:sz w:val="24"/>
              </w:rPr>
              <w:t>施工过程中产生的污染物包括废水、废气、噪声和固废，其具体类型及产生来源情况见</w:t>
            </w:r>
            <w:r>
              <w:rPr>
                <w:rFonts w:hint="eastAsia" w:ascii="Times New Roman" w:hAnsi="Times New Roman"/>
                <w:sz w:val="24"/>
              </w:rPr>
              <w:t>下</w:t>
            </w:r>
            <w:r>
              <w:rPr>
                <w:rFonts w:ascii="Times New Roman" w:hAnsi="Times New Roman"/>
                <w:sz w:val="24"/>
              </w:rPr>
              <w:t>表。</w:t>
            </w:r>
          </w:p>
          <w:p>
            <w:pPr>
              <w:spacing w:line="360" w:lineRule="exact"/>
              <w:ind w:firstLine="480" w:firstLineChars="200"/>
              <w:rPr>
                <w:rFonts w:ascii="Times New Roman" w:hAnsi="Times New Roman" w:eastAsia="黑体"/>
                <w:sz w:val="24"/>
              </w:rPr>
            </w:pPr>
            <w:r>
              <w:rPr>
                <w:rFonts w:ascii="Times New Roman" w:hAnsi="Times New Roman" w:eastAsia="黑体"/>
                <w:sz w:val="24"/>
              </w:rPr>
              <w:t>表</w:t>
            </w:r>
            <w:r>
              <w:rPr>
                <w:rFonts w:hint="eastAsia" w:ascii="Times New Roman" w:hAnsi="Times New Roman" w:eastAsia="黑体" w:cs="Times New Roman"/>
                <w:sz w:val="24"/>
                <w:szCs w:val="22"/>
                <w:lang w:val="en-US" w:eastAsia="zh-CN"/>
              </w:rPr>
              <w:t>15</w:t>
            </w:r>
            <w:r>
              <w:rPr>
                <w:rFonts w:ascii="Times New Roman" w:hAnsi="Times New Roman" w:eastAsia="黑体"/>
                <w:sz w:val="24"/>
              </w:rPr>
              <w:t xml:space="preserve">             项目</w:t>
            </w:r>
            <w:r>
              <w:rPr>
                <w:rFonts w:hint="eastAsia" w:ascii="Times New Roman" w:hAnsi="Times New Roman" w:eastAsia="黑体"/>
                <w:sz w:val="24"/>
              </w:rPr>
              <w:t>施工期</w:t>
            </w:r>
            <w:r>
              <w:rPr>
                <w:rFonts w:ascii="Times New Roman" w:hAnsi="Times New Roman" w:eastAsia="黑体"/>
                <w:sz w:val="24"/>
              </w:rPr>
              <w:t>主要污染物类型及其产生来源一览表</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3020"/>
              <w:gridCol w:w="1999"/>
              <w:gridCol w:w="2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tcBorders>
                    <w:top w:val="single" w:color="000000" w:sz="12" w:space="0"/>
                    <w:left w:val="nil"/>
                    <w:right w:val="single" w:color="auto" w:sz="4" w:space="0"/>
                  </w:tcBorders>
                  <w:vAlign w:val="center"/>
                </w:tcPr>
                <w:p>
                  <w:pPr>
                    <w:spacing w:line="360" w:lineRule="exact"/>
                    <w:jc w:val="center"/>
                    <w:rPr>
                      <w:rFonts w:ascii="Times New Roman" w:hAnsi="Times New Roman"/>
                    </w:rPr>
                  </w:pPr>
                  <w:r>
                    <w:rPr>
                      <w:rFonts w:ascii="Times New Roman" w:hAnsi="Times New Roman"/>
                    </w:rPr>
                    <w:t>类别</w:t>
                  </w:r>
                </w:p>
              </w:tc>
              <w:tc>
                <w:tcPr>
                  <w:tcW w:w="3020" w:type="dxa"/>
                  <w:tcBorders>
                    <w:top w:val="single" w:color="000000" w:sz="12" w:space="0"/>
                    <w:right w:val="single" w:color="auto" w:sz="4" w:space="0"/>
                  </w:tcBorders>
                  <w:vAlign w:val="center"/>
                </w:tcPr>
                <w:p>
                  <w:pPr>
                    <w:spacing w:line="360" w:lineRule="exact"/>
                    <w:jc w:val="center"/>
                    <w:rPr>
                      <w:rFonts w:ascii="Times New Roman" w:hAnsi="Times New Roman"/>
                    </w:rPr>
                  </w:pPr>
                  <w:r>
                    <w:rPr>
                      <w:rFonts w:ascii="Times New Roman" w:hAnsi="Times New Roman"/>
                    </w:rPr>
                    <w:t>产污环节</w:t>
                  </w:r>
                </w:p>
              </w:tc>
              <w:tc>
                <w:tcPr>
                  <w:tcW w:w="1999" w:type="dxa"/>
                  <w:tcBorders>
                    <w:top w:val="single" w:color="000000" w:sz="12" w:space="0"/>
                    <w:left w:val="single" w:color="auto" w:sz="4" w:space="0"/>
                  </w:tcBorders>
                  <w:vAlign w:val="center"/>
                </w:tcPr>
                <w:p>
                  <w:pPr>
                    <w:spacing w:line="360" w:lineRule="exact"/>
                    <w:jc w:val="center"/>
                    <w:rPr>
                      <w:rFonts w:ascii="Times New Roman" w:hAnsi="Times New Roman"/>
                    </w:rPr>
                  </w:pPr>
                  <w:r>
                    <w:rPr>
                      <w:rFonts w:ascii="Times New Roman" w:hAnsi="Times New Roman"/>
                    </w:rPr>
                    <w:t>污染物类型</w:t>
                  </w:r>
                </w:p>
              </w:tc>
              <w:tc>
                <w:tcPr>
                  <w:tcW w:w="2968" w:type="dxa"/>
                  <w:tcBorders>
                    <w:top w:val="single" w:color="000000" w:sz="12" w:space="0"/>
                    <w:right w:val="nil"/>
                  </w:tcBorders>
                  <w:vAlign w:val="center"/>
                </w:tcPr>
                <w:p>
                  <w:pPr>
                    <w:spacing w:line="360" w:lineRule="exact"/>
                    <w:jc w:val="center"/>
                    <w:rPr>
                      <w:rFonts w:ascii="Times New Roman" w:hAnsi="Times New Roman"/>
                    </w:rPr>
                  </w:pPr>
                  <w:r>
                    <w:rPr>
                      <w:rFonts w:ascii="Times New Roman" w:hAnsi="Times New Roman"/>
                    </w:rPr>
                    <w:t>污染因子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restart"/>
                  <w:tcBorders>
                    <w:left w:val="nil"/>
                    <w:right w:val="single" w:color="auto" w:sz="4" w:space="0"/>
                  </w:tcBorders>
                  <w:vAlign w:val="center"/>
                </w:tcPr>
                <w:p>
                  <w:pPr>
                    <w:spacing w:line="360" w:lineRule="exact"/>
                    <w:jc w:val="center"/>
                    <w:rPr>
                      <w:rFonts w:ascii="Times New Roman" w:hAnsi="Times New Roman"/>
                    </w:rPr>
                  </w:pPr>
                  <w:r>
                    <w:rPr>
                      <w:rFonts w:ascii="Times New Roman" w:hAnsi="Times New Roman"/>
                    </w:rPr>
                    <w:t>废气</w:t>
                  </w:r>
                </w:p>
              </w:tc>
              <w:tc>
                <w:tcPr>
                  <w:tcW w:w="3020" w:type="dxa"/>
                  <w:tcBorders>
                    <w:right w:val="single" w:color="auto" w:sz="4" w:space="0"/>
                  </w:tcBorders>
                  <w:vAlign w:val="center"/>
                </w:tcPr>
                <w:p>
                  <w:pPr>
                    <w:spacing w:line="360" w:lineRule="exact"/>
                    <w:jc w:val="center"/>
                    <w:rPr>
                      <w:rFonts w:ascii="Times New Roman" w:hAnsi="Times New Roman"/>
                    </w:rPr>
                  </w:pPr>
                  <w:r>
                    <w:rPr>
                      <w:rFonts w:ascii="Times New Roman" w:hAnsi="Times New Roman"/>
                    </w:rPr>
                    <w:t>建筑施工、堆场</w:t>
                  </w:r>
                </w:p>
              </w:tc>
              <w:tc>
                <w:tcPr>
                  <w:tcW w:w="1999" w:type="dxa"/>
                  <w:tcBorders>
                    <w:left w:val="single" w:color="auto" w:sz="4" w:space="0"/>
                  </w:tcBorders>
                  <w:vAlign w:val="center"/>
                </w:tcPr>
                <w:p>
                  <w:pPr>
                    <w:spacing w:line="360" w:lineRule="exact"/>
                    <w:jc w:val="center"/>
                    <w:rPr>
                      <w:rFonts w:ascii="Times New Roman" w:hAnsi="Times New Roman"/>
                    </w:rPr>
                  </w:pPr>
                  <w:r>
                    <w:rPr>
                      <w:rFonts w:hint="eastAsia" w:ascii="Times New Roman" w:hAnsi="Times New Roman"/>
                    </w:rPr>
                    <w:t>扬</w:t>
                  </w:r>
                  <w:r>
                    <w:rPr>
                      <w:rFonts w:ascii="Times New Roman" w:hAnsi="Times New Roman"/>
                    </w:rPr>
                    <w:t>尘</w:t>
                  </w:r>
                </w:p>
              </w:tc>
              <w:tc>
                <w:tcPr>
                  <w:tcW w:w="2968" w:type="dxa"/>
                  <w:tcBorders>
                    <w:right w:val="nil"/>
                  </w:tcBorders>
                  <w:vAlign w:val="center"/>
                </w:tcPr>
                <w:p>
                  <w:pPr>
                    <w:spacing w:line="360" w:lineRule="exact"/>
                    <w:jc w:val="center"/>
                    <w:rPr>
                      <w:rFonts w:ascii="Times New Roman" w:hAnsi="Times New Roman"/>
                    </w:rPr>
                  </w:pPr>
                  <w:r>
                    <w:rPr>
                      <w:rFonts w:ascii="Times New Roman" w:hAnsi="Times New Roman"/>
                    </w:rPr>
                    <w:t>颗粒物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continue"/>
                  <w:tcBorders>
                    <w:left w:val="nil"/>
                    <w:right w:val="single" w:color="auto" w:sz="4" w:space="0"/>
                  </w:tcBorders>
                  <w:vAlign w:val="center"/>
                </w:tcPr>
                <w:p>
                  <w:pPr>
                    <w:spacing w:line="360" w:lineRule="exact"/>
                    <w:jc w:val="center"/>
                    <w:rPr>
                      <w:rFonts w:ascii="Times New Roman" w:hAnsi="Times New Roman"/>
                    </w:rPr>
                  </w:pPr>
                </w:p>
              </w:tc>
              <w:tc>
                <w:tcPr>
                  <w:tcW w:w="3020" w:type="dxa"/>
                  <w:tcBorders>
                    <w:right w:val="single" w:color="auto" w:sz="4" w:space="0"/>
                  </w:tcBorders>
                  <w:vAlign w:val="center"/>
                </w:tcPr>
                <w:p>
                  <w:pPr>
                    <w:spacing w:line="360" w:lineRule="exact"/>
                    <w:jc w:val="center"/>
                    <w:rPr>
                      <w:rFonts w:ascii="Times New Roman" w:hAnsi="Times New Roman"/>
                    </w:rPr>
                  </w:pPr>
                  <w:r>
                    <w:rPr>
                      <w:rFonts w:ascii="Times New Roman" w:hAnsi="Times New Roman"/>
                    </w:rPr>
                    <w:t>施工机械</w:t>
                  </w:r>
                </w:p>
              </w:tc>
              <w:tc>
                <w:tcPr>
                  <w:tcW w:w="1999" w:type="dxa"/>
                  <w:tcBorders>
                    <w:left w:val="single" w:color="auto" w:sz="4" w:space="0"/>
                  </w:tcBorders>
                  <w:vAlign w:val="center"/>
                </w:tcPr>
                <w:p>
                  <w:pPr>
                    <w:spacing w:line="360" w:lineRule="exact"/>
                    <w:jc w:val="center"/>
                    <w:rPr>
                      <w:rFonts w:ascii="Times New Roman" w:hAnsi="Times New Roman"/>
                    </w:rPr>
                  </w:pPr>
                  <w:r>
                    <w:rPr>
                      <w:rFonts w:ascii="Times New Roman" w:hAnsi="Times New Roman"/>
                    </w:rPr>
                    <w:t>机械废气</w:t>
                  </w:r>
                </w:p>
              </w:tc>
              <w:tc>
                <w:tcPr>
                  <w:tcW w:w="2968" w:type="dxa"/>
                  <w:tcBorders>
                    <w:right w:val="nil"/>
                  </w:tcBorders>
                  <w:vAlign w:val="center"/>
                </w:tcPr>
                <w:p>
                  <w:pPr>
                    <w:spacing w:line="360" w:lineRule="exact"/>
                    <w:jc w:val="center"/>
                    <w:rPr>
                      <w:rFonts w:ascii="Times New Roman" w:hAnsi="Times New Roman"/>
                    </w:rPr>
                  </w:pPr>
                  <w:r>
                    <w:rPr>
                      <w:rFonts w:ascii="Times New Roman" w:hAnsi="Times New Roman"/>
                    </w:rPr>
                    <w:t>CO、NO</w:t>
                  </w:r>
                  <w:r>
                    <w:rPr>
                      <w:rFonts w:ascii="Times New Roman" w:hAnsi="Times New Roman"/>
                      <w:vertAlign w:val="subscript"/>
                    </w:rPr>
                    <w:t>X</w:t>
                  </w:r>
                  <w:r>
                    <w:rPr>
                      <w:rFonts w:ascii="Times New Roman" w:hAnsi="Times New Roman"/>
                    </w:rPr>
                    <w:t>、HC等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restart"/>
                  <w:tcBorders>
                    <w:left w:val="nil"/>
                    <w:right w:val="single" w:color="auto" w:sz="4" w:space="0"/>
                  </w:tcBorders>
                  <w:vAlign w:val="center"/>
                </w:tcPr>
                <w:p>
                  <w:pPr>
                    <w:spacing w:line="360" w:lineRule="exact"/>
                    <w:jc w:val="center"/>
                    <w:rPr>
                      <w:rFonts w:ascii="Times New Roman" w:hAnsi="Times New Roman"/>
                    </w:rPr>
                  </w:pPr>
                  <w:r>
                    <w:rPr>
                      <w:rFonts w:ascii="Times New Roman" w:hAnsi="Times New Roman"/>
                    </w:rPr>
                    <w:t>废水</w:t>
                  </w:r>
                </w:p>
              </w:tc>
              <w:tc>
                <w:tcPr>
                  <w:tcW w:w="3020" w:type="dxa"/>
                  <w:tcBorders>
                    <w:right w:val="single" w:color="auto" w:sz="4" w:space="0"/>
                  </w:tcBorders>
                  <w:vAlign w:val="center"/>
                </w:tcPr>
                <w:p>
                  <w:pPr>
                    <w:spacing w:line="360" w:lineRule="exact"/>
                    <w:jc w:val="center"/>
                    <w:rPr>
                      <w:rFonts w:ascii="Times New Roman" w:hAnsi="Times New Roman"/>
                    </w:rPr>
                  </w:pPr>
                  <w:r>
                    <w:rPr>
                      <w:rFonts w:ascii="Times New Roman" w:hAnsi="Times New Roman"/>
                    </w:rPr>
                    <w:t>员工生活</w:t>
                  </w:r>
                </w:p>
              </w:tc>
              <w:tc>
                <w:tcPr>
                  <w:tcW w:w="1999" w:type="dxa"/>
                  <w:tcBorders>
                    <w:left w:val="single" w:color="auto" w:sz="4" w:space="0"/>
                  </w:tcBorders>
                  <w:vAlign w:val="center"/>
                </w:tcPr>
                <w:p>
                  <w:pPr>
                    <w:spacing w:line="360" w:lineRule="exact"/>
                    <w:jc w:val="center"/>
                    <w:rPr>
                      <w:rFonts w:ascii="Times New Roman" w:hAnsi="Times New Roman"/>
                    </w:rPr>
                  </w:pPr>
                  <w:r>
                    <w:rPr>
                      <w:rFonts w:ascii="Times New Roman" w:hAnsi="Times New Roman"/>
                    </w:rPr>
                    <w:t>生活污水</w:t>
                  </w:r>
                </w:p>
              </w:tc>
              <w:tc>
                <w:tcPr>
                  <w:tcW w:w="2968" w:type="dxa"/>
                  <w:tcBorders>
                    <w:right w:val="nil"/>
                  </w:tcBorders>
                  <w:vAlign w:val="center"/>
                </w:tcPr>
                <w:p>
                  <w:pPr>
                    <w:spacing w:line="360" w:lineRule="exact"/>
                    <w:jc w:val="center"/>
                    <w:rPr>
                      <w:rFonts w:ascii="Times New Roman" w:hAnsi="Times New Roman"/>
                    </w:rPr>
                  </w:pPr>
                  <w:r>
                    <w:rPr>
                      <w:rFonts w:ascii="Times New Roman" w:hAnsi="Times New Roman"/>
                    </w:rPr>
                    <w:t>COD、BOD</w:t>
                  </w:r>
                  <w:r>
                    <w:rPr>
                      <w:rFonts w:ascii="Times New Roman" w:hAnsi="Times New Roman"/>
                      <w:vertAlign w:val="subscript"/>
                    </w:rPr>
                    <w:t>5</w:t>
                  </w:r>
                  <w:r>
                    <w:rPr>
                      <w:rFonts w:ascii="Times New Roman" w:hAnsi="Times New Roman"/>
                    </w:rPr>
                    <w:t>、SS、氨氮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continue"/>
                  <w:tcBorders>
                    <w:left w:val="nil"/>
                    <w:right w:val="single" w:color="auto" w:sz="4" w:space="0"/>
                  </w:tcBorders>
                  <w:vAlign w:val="center"/>
                </w:tcPr>
                <w:p>
                  <w:pPr>
                    <w:spacing w:line="360" w:lineRule="exact"/>
                    <w:jc w:val="center"/>
                    <w:rPr>
                      <w:rFonts w:ascii="Times New Roman" w:hAnsi="Times New Roman"/>
                    </w:rPr>
                  </w:pPr>
                </w:p>
              </w:tc>
              <w:tc>
                <w:tcPr>
                  <w:tcW w:w="3020" w:type="dxa"/>
                  <w:tcBorders>
                    <w:right w:val="single" w:color="auto" w:sz="4" w:space="0"/>
                  </w:tcBorders>
                  <w:vAlign w:val="center"/>
                </w:tcPr>
                <w:p>
                  <w:pPr>
                    <w:spacing w:line="360" w:lineRule="exact"/>
                    <w:jc w:val="center"/>
                    <w:rPr>
                      <w:rFonts w:ascii="Times New Roman" w:hAnsi="Times New Roman"/>
                    </w:rPr>
                  </w:pPr>
                  <w:r>
                    <w:rPr>
                      <w:rFonts w:ascii="Times New Roman" w:hAnsi="Times New Roman"/>
                    </w:rPr>
                    <w:t>建筑施工</w:t>
                  </w:r>
                </w:p>
              </w:tc>
              <w:tc>
                <w:tcPr>
                  <w:tcW w:w="1999" w:type="dxa"/>
                  <w:tcBorders>
                    <w:left w:val="single" w:color="auto" w:sz="4" w:space="0"/>
                  </w:tcBorders>
                  <w:vAlign w:val="center"/>
                </w:tcPr>
                <w:p>
                  <w:pPr>
                    <w:spacing w:line="360" w:lineRule="exact"/>
                    <w:jc w:val="center"/>
                    <w:rPr>
                      <w:rFonts w:ascii="Times New Roman" w:hAnsi="Times New Roman"/>
                    </w:rPr>
                  </w:pPr>
                  <w:r>
                    <w:rPr>
                      <w:rFonts w:ascii="Times New Roman" w:hAnsi="Times New Roman"/>
                    </w:rPr>
                    <w:t>施工废水</w:t>
                  </w:r>
                </w:p>
              </w:tc>
              <w:tc>
                <w:tcPr>
                  <w:tcW w:w="2968" w:type="dxa"/>
                  <w:tcBorders>
                    <w:right w:val="nil"/>
                  </w:tcBorders>
                  <w:vAlign w:val="center"/>
                </w:tcPr>
                <w:p>
                  <w:pPr>
                    <w:spacing w:line="360" w:lineRule="exact"/>
                    <w:jc w:val="center"/>
                    <w:rPr>
                      <w:rFonts w:ascii="Times New Roman" w:hAnsi="Times New Roman"/>
                    </w:rPr>
                  </w:pPr>
                  <w:r>
                    <w:rPr>
                      <w:rFonts w:ascii="Times New Roman" w:hAnsi="Times New Roman"/>
                    </w:rPr>
                    <w:t>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tcBorders>
                    <w:left w:val="nil"/>
                    <w:right w:val="single" w:color="auto" w:sz="4" w:space="0"/>
                  </w:tcBorders>
                  <w:vAlign w:val="center"/>
                </w:tcPr>
                <w:p>
                  <w:pPr>
                    <w:spacing w:line="360" w:lineRule="exact"/>
                    <w:jc w:val="center"/>
                    <w:rPr>
                      <w:rFonts w:ascii="Times New Roman" w:hAnsi="Times New Roman"/>
                    </w:rPr>
                  </w:pPr>
                  <w:r>
                    <w:rPr>
                      <w:rFonts w:ascii="Times New Roman" w:hAnsi="Times New Roman"/>
                    </w:rPr>
                    <w:t>噪声</w:t>
                  </w:r>
                </w:p>
              </w:tc>
              <w:tc>
                <w:tcPr>
                  <w:tcW w:w="3020" w:type="dxa"/>
                  <w:tcBorders>
                    <w:right w:val="single" w:color="auto" w:sz="4" w:space="0"/>
                  </w:tcBorders>
                  <w:vAlign w:val="center"/>
                </w:tcPr>
                <w:p>
                  <w:pPr>
                    <w:spacing w:line="360" w:lineRule="exact"/>
                    <w:jc w:val="center"/>
                    <w:rPr>
                      <w:rFonts w:ascii="Times New Roman" w:hAnsi="Times New Roman"/>
                    </w:rPr>
                  </w:pPr>
                  <w:r>
                    <w:rPr>
                      <w:rFonts w:ascii="Times New Roman" w:hAnsi="Times New Roman"/>
                    </w:rPr>
                    <w:t>机械设备，施工车辆</w:t>
                  </w:r>
                </w:p>
              </w:tc>
              <w:tc>
                <w:tcPr>
                  <w:tcW w:w="4967" w:type="dxa"/>
                  <w:gridSpan w:val="2"/>
                  <w:tcBorders>
                    <w:left w:val="single" w:color="auto" w:sz="4" w:space="0"/>
                    <w:right w:val="nil"/>
                  </w:tcBorders>
                  <w:vAlign w:val="center"/>
                </w:tcPr>
                <w:p>
                  <w:pPr>
                    <w:spacing w:line="360" w:lineRule="exact"/>
                    <w:jc w:val="center"/>
                    <w:rPr>
                      <w:rFonts w:ascii="Times New Roman" w:hAnsi="Times New Roman"/>
                    </w:rPr>
                  </w:pPr>
                  <w:r>
                    <w:rPr>
                      <w:rFonts w:ascii="Times New Roman" w:hAnsi="Times New Roman"/>
                    </w:rPr>
                    <w:t>等效连续A声级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restart"/>
                  <w:tcBorders>
                    <w:left w:val="nil"/>
                    <w:right w:val="single" w:color="auto" w:sz="4" w:space="0"/>
                  </w:tcBorders>
                  <w:vAlign w:val="center"/>
                </w:tcPr>
                <w:p>
                  <w:pPr>
                    <w:spacing w:line="360" w:lineRule="exact"/>
                    <w:jc w:val="center"/>
                    <w:rPr>
                      <w:rFonts w:ascii="Times New Roman" w:hAnsi="Times New Roman"/>
                    </w:rPr>
                  </w:pPr>
                  <w:r>
                    <w:rPr>
                      <w:rFonts w:ascii="Times New Roman" w:hAnsi="Times New Roman"/>
                    </w:rPr>
                    <w:t>固废</w:t>
                  </w:r>
                </w:p>
              </w:tc>
              <w:tc>
                <w:tcPr>
                  <w:tcW w:w="3020" w:type="dxa"/>
                  <w:tcBorders>
                    <w:right w:val="single" w:color="auto" w:sz="4" w:space="0"/>
                  </w:tcBorders>
                  <w:vAlign w:val="center"/>
                </w:tcPr>
                <w:p>
                  <w:pPr>
                    <w:spacing w:line="360" w:lineRule="exact"/>
                    <w:jc w:val="center"/>
                    <w:rPr>
                      <w:rFonts w:ascii="Times New Roman" w:hAnsi="Times New Roman"/>
                    </w:rPr>
                  </w:pPr>
                  <w:r>
                    <w:rPr>
                      <w:rFonts w:ascii="Times New Roman" w:hAnsi="Times New Roman"/>
                    </w:rPr>
                    <w:t>员工生活</w:t>
                  </w:r>
                </w:p>
              </w:tc>
              <w:tc>
                <w:tcPr>
                  <w:tcW w:w="4967" w:type="dxa"/>
                  <w:gridSpan w:val="2"/>
                  <w:tcBorders>
                    <w:left w:val="single" w:color="auto" w:sz="4" w:space="0"/>
                    <w:right w:val="nil"/>
                  </w:tcBorders>
                  <w:vAlign w:val="center"/>
                </w:tcPr>
                <w:p>
                  <w:pPr>
                    <w:spacing w:line="360" w:lineRule="exact"/>
                    <w:jc w:val="center"/>
                    <w:rPr>
                      <w:rFonts w:ascii="Times New Roman" w:hAnsi="Times New Roman"/>
                    </w:rPr>
                  </w:pPr>
                  <w:r>
                    <w:rPr>
                      <w:rFonts w:ascii="Times New Roman" w:hAnsi="Times New Roman"/>
                    </w:rPr>
                    <w:t>生活垃圾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rPr>
              <w:tc>
                <w:tcPr>
                  <w:tcW w:w="733" w:type="dxa"/>
                  <w:vMerge w:val="continue"/>
                  <w:tcBorders>
                    <w:left w:val="nil"/>
                    <w:bottom w:val="single" w:color="000000" w:sz="12" w:space="0"/>
                    <w:right w:val="single" w:color="auto" w:sz="4" w:space="0"/>
                  </w:tcBorders>
                  <w:vAlign w:val="center"/>
                </w:tcPr>
                <w:p>
                  <w:pPr>
                    <w:spacing w:line="360" w:lineRule="exact"/>
                    <w:jc w:val="center"/>
                    <w:rPr>
                      <w:rFonts w:ascii="Times New Roman" w:hAnsi="Times New Roman"/>
                    </w:rPr>
                  </w:pPr>
                </w:p>
              </w:tc>
              <w:tc>
                <w:tcPr>
                  <w:tcW w:w="3020" w:type="dxa"/>
                  <w:tcBorders>
                    <w:bottom w:val="single" w:color="000000" w:sz="12" w:space="0"/>
                    <w:right w:val="single" w:color="auto" w:sz="4" w:space="0"/>
                  </w:tcBorders>
                  <w:vAlign w:val="center"/>
                </w:tcPr>
                <w:p>
                  <w:pPr>
                    <w:spacing w:line="360" w:lineRule="exact"/>
                    <w:jc w:val="center"/>
                    <w:rPr>
                      <w:rFonts w:ascii="Times New Roman" w:hAnsi="Times New Roman"/>
                    </w:rPr>
                  </w:pPr>
                  <w:r>
                    <w:rPr>
                      <w:rFonts w:hint="eastAsia" w:ascii="Times New Roman" w:hAnsi="Times New Roman"/>
                    </w:rPr>
                    <w:t>原建筑拆除、</w:t>
                  </w:r>
                  <w:r>
                    <w:rPr>
                      <w:rFonts w:ascii="Times New Roman" w:hAnsi="Times New Roman"/>
                    </w:rPr>
                    <w:t>建筑</w:t>
                  </w:r>
                  <w:r>
                    <w:rPr>
                      <w:rFonts w:hint="eastAsia" w:ascii="Times New Roman" w:hAnsi="Times New Roman"/>
                    </w:rPr>
                    <w:t>施工</w:t>
                  </w:r>
                  <w:r>
                    <w:rPr>
                      <w:rFonts w:ascii="Times New Roman" w:hAnsi="Times New Roman"/>
                    </w:rPr>
                    <w:t>、装修</w:t>
                  </w:r>
                </w:p>
              </w:tc>
              <w:tc>
                <w:tcPr>
                  <w:tcW w:w="4967" w:type="dxa"/>
                  <w:gridSpan w:val="2"/>
                  <w:tcBorders>
                    <w:left w:val="single" w:color="auto" w:sz="4" w:space="0"/>
                    <w:bottom w:val="single" w:color="000000" w:sz="12" w:space="0"/>
                    <w:right w:val="nil"/>
                  </w:tcBorders>
                  <w:vAlign w:val="center"/>
                </w:tcPr>
                <w:p>
                  <w:pPr>
                    <w:spacing w:line="360" w:lineRule="exact"/>
                    <w:jc w:val="center"/>
                    <w:rPr>
                      <w:rFonts w:ascii="Times New Roman" w:hAnsi="Times New Roman"/>
                    </w:rPr>
                  </w:pPr>
                  <w:r>
                    <w:rPr>
                      <w:rFonts w:hint="eastAsia" w:ascii="Times New Roman" w:hAnsi="Times New Roman"/>
                      <w:bCs/>
                    </w:rPr>
                    <w:t>生活垃圾、</w:t>
                  </w:r>
                  <w:r>
                    <w:rPr>
                      <w:rFonts w:ascii="Times New Roman" w:hAnsi="Times New Roman"/>
                    </w:rPr>
                    <w:t>建筑垃圾</w:t>
                  </w:r>
                </w:p>
              </w:tc>
            </w:tr>
          </w:tbl>
          <w:p>
            <w:pPr>
              <w:spacing w:line="520" w:lineRule="exact"/>
              <w:ind w:firstLine="480"/>
              <w:rPr>
                <w:rFonts w:ascii="Times New Roman" w:hAnsi="Times New Roman" w:eastAsia="黑体"/>
                <w:sz w:val="24"/>
              </w:rPr>
            </w:pPr>
            <w:r>
              <w:rPr>
                <w:rFonts w:ascii="Times New Roman" w:hAnsi="Times New Roman" w:eastAsia="黑体"/>
                <w:sz w:val="24"/>
              </w:rPr>
              <w:t>1.2施工期污染因素分析</w:t>
            </w:r>
          </w:p>
          <w:p>
            <w:pPr>
              <w:spacing w:line="460" w:lineRule="exact"/>
              <w:ind w:firstLine="465"/>
              <w:rPr>
                <w:rFonts w:ascii="Times New Roman" w:hAnsi="Times New Roman" w:eastAsia="黑体"/>
                <w:sz w:val="24"/>
              </w:rPr>
            </w:pPr>
            <w:r>
              <w:rPr>
                <w:rFonts w:ascii="Times New Roman" w:hAnsi="Times New Roman" w:eastAsia="黑体"/>
                <w:sz w:val="24"/>
              </w:rPr>
              <w:t>1.2.1废气</w:t>
            </w:r>
          </w:p>
          <w:p>
            <w:pPr>
              <w:spacing w:line="520" w:lineRule="exact"/>
              <w:ind w:firstLine="480" w:firstLineChars="200"/>
              <w:rPr>
                <w:rFonts w:ascii="Times New Roman" w:hAnsi="Times New Roman" w:eastAsia="黑体"/>
                <w:sz w:val="24"/>
              </w:rPr>
            </w:pPr>
            <w:r>
              <w:rPr>
                <w:rFonts w:hint="eastAsia" w:ascii="Times New Roman" w:hAnsi="Times New Roman" w:eastAsia="黑体"/>
                <w:sz w:val="24"/>
                <w:lang w:eastAsia="zh-CN"/>
              </w:rPr>
              <w:t>（</w:t>
            </w:r>
            <w:r>
              <w:rPr>
                <w:rFonts w:hint="eastAsia" w:ascii="Times New Roman" w:hAnsi="Times New Roman" w:eastAsia="黑体"/>
                <w:sz w:val="24"/>
                <w:lang w:val="en-US" w:eastAsia="zh-CN"/>
              </w:rPr>
              <w:t>1</w:t>
            </w:r>
            <w:r>
              <w:rPr>
                <w:rFonts w:hint="eastAsia" w:ascii="Times New Roman" w:hAnsi="Times New Roman" w:eastAsia="黑体"/>
                <w:sz w:val="24"/>
                <w:lang w:eastAsia="zh-CN"/>
              </w:rPr>
              <w:t>）</w:t>
            </w:r>
            <w:r>
              <w:rPr>
                <w:rFonts w:ascii="Times New Roman" w:hAnsi="Times New Roman" w:eastAsia="黑体"/>
                <w:sz w:val="24"/>
              </w:rPr>
              <w:t>扬尘</w:t>
            </w:r>
          </w:p>
          <w:p>
            <w:pPr>
              <w:snapToGrid w:val="0"/>
              <w:spacing w:line="520" w:lineRule="exact"/>
              <w:ind w:firstLine="480" w:firstLineChars="200"/>
              <w:rPr>
                <w:rFonts w:ascii="Times New Roman" w:hAnsi="Times New Roman"/>
                <w:sz w:val="24"/>
              </w:rPr>
            </w:pPr>
            <w:r>
              <w:rPr>
                <w:rFonts w:ascii="Times New Roman" w:hAnsi="Times New Roman"/>
                <w:sz w:val="24"/>
              </w:rPr>
              <w:t>施工</w:t>
            </w:r>
            <w:r>
              <w:rPr>
                <w:rFonts w:hint="eastAsia" w:ascii="Times New Roman" w:hAnsi="Times New Roman"/>
                <w:sz w:val="24"/>
              </w:rPr>
              <w:t>期现构筑物拆除、</w:t>
            </w:r>
            <w:r>
              <w:rPr>
                <w:rFonts w:ascii="Times New Roman" w:hAnsi="Times New Roman"/>
                <w:sz w:val="24"/>
              </w:rPr>
              <w:t>场地</w:t>
            </w:r>
            <w:r>
              <w:rPr>
                <w:rFonts w:hint="eastAsia" w:ascii="Times New Roman" w:hAnsi="Times New Roman"/>
                <w:sz w:val="24"/>
              </w:rPr>
              <w:t>整理</w:t>
            </w:r>
            <w:r>
              <w:rPr>
                <w:rFonts w:ascii="Times New Roman" w:hAnsi="Times New Roman"/>
                <w:sz w:val="24"/>
              </w:rPr>
              <w:t>、填、挖以及建筑垃圾的装卸和运输过程中将产生将产生扬尘，由于施工的需要，施工点地基的开挖、堆放、回填过程中及建筑材料的运输、堆放等，在干燥有风的情况下，会产生一定量的扬尘，按起尘的原因可分为风力起尘和动力起尘，其中主要由于露天堆放的建材及裸露的施工区表层土因天气干燥及大风原因而产生扬尘；动力扬尘主要是在建材装卸过程中，由外力而产生的尘粒悬浮而造成的。</w:t>
            </w:r>
          </w:p>
          <w:p>
            <w:pPr>
              <w:snapToGrid w:val="0"/>
              <w:spacing w:line="520" w:lineRule="exact"/>
              <w:ind w:firstLine="480" w:firstLineChars="200"/>
              <w:rPr>
                <w:rFonts w:ascii="Times New Roman" w:hAnsi="Times New Roman" w:eastAsia="黑体"/>
                <w:sz w:val="24"/>
              </w:rPr>
            </w:pPr>
            <w:r>
              <w:rPr>
                <w:rFonts w:hint="eastAsia" w:ascii="Times New Roman" w:hAnsi="Times New Roman" w:eastAsia="黑体"/>
                <w:sz w:val="24"/>
                <w:lang w:eastAsia="zh-CN"/>
              </w:rPr>
              <w:t>（</w:t>
            </w:r>
            <w:r>
              <w:rPr>
                <w:rFonts w:hint="eastAsia" w:ascii="Times New Roman" w:hAnsi="Times New Roman" w:eastAsia="黑体"/>
                <w:sz w:val="24"/>
                <w:lang w:val="en-US" w:eastAsia="zh-CN"/>
              </w:rPr>
              <w:t>2</w:t>
            </w:r>
            <w:r>
              <w:rPr>
                <w:rFonts w:hint="eastAsia" w:ascii="Times New Roman" w:hAnsi="Times New Roman" w:eastAsia="黑体"/>
                <w:sz w:val="24"/>
                <w:lang w:eastAsia="zh-CN"/>
              </w:rPr>
              <w:t>）</w:t>
            </w:r>
            <w:r>
              <w:rPr>
                <w:rFonts w:ascii="Times New Roman" w:hAnsi="Times New Roman" w:eastAsia="黑体"/>
                <w:sz w:val="24"/>
              </w:rPr>
              <w:t>施工机械废气</w:t>
            </w:r>
          </w:p>
          <w:p>
            <w:pPr>
              <w:spacing w:line="520" w:lineRule="exact"/>
              <w:rPr>
                <w:rFonts w:ascii="Times New Roman" w:hAnsi="Times New Roman"/>
                <w:sz w:val="24"/>
              </w:rPr>
            </w:pPr>
            <w:r>
              <w:rPr>
                <w:rFonts w:ascii="Times New Roman" w:hAnsi="Times New Roman"/>
                <w:sz w:val="24"/>
              </w:rPr>
              <w:t xml:space="preserve">    施工期间燃油机械设备较多，且一般采用柴油作为动力。燃柴油的大型施工运输车辆如自卸车、载重汽车等尾气排放量及污染物含量较燃气油车辆高，作业时会产生一些废气，其主要污染物为NOx、CO和THC。</w:t>
            </w:r>
          </w:p>
          <w:p>
            <w:pPr>
              <w:spacing w:line="520" w:lineRule="exact"/>
              <w:ind w:firstLine="480" w:firstLineChars="200"/>
              <w:rPr>
                <w:rFonts w:ascii="Times New Roman" w:hAnsi="Times New Roman" w:eastAsia="黑体"/>
                <w:sz w:val="24"/>
              </w:rPr>
            </w:pPr>
            <w:r>
              <w:rPr>
                <w:rFonts w:ascii="Times New Roman" w:hAnsi="Times New Roman" w:eastAsia="黑体"/>
                <w:sz w:val="24"/>
              </w:rPr>
              <w:t>1.2.2废水</w:t>
            </w:r>
          </w:p>
          <w:p>
            <w:pPr>
              <w:spacing w:line="520" w:lineRule="exact"/>
              <w:ind w:firstLine="480" w:firstLineChars="200"/>
              <w:rPr>
                <w:rFonts w:ascii="Times New Roman" w:hAnsi="Times New Roman" w:eastAsia="黑体"/>
                <w:sz w:val="24"/>
              </w:rPr>
            </w:pPr>
            <w:r>
              <w:rPr>
                <w:rFonts w:hint="eastAsia" w:ascii="Times New Roman" w:hAnsi="Times New Roman" w:eastAsia="黑体"/>
                <w:sz w:val="24"/>
                <w:lang w:eastAsia="zh-CN"/>
              </w:rPr>
              <w:t>（</w:t>
            </w:r>
            <w:r>
              <w:rPr>
                <w:rFonts w:hint="eastAsia" w:ascii="Times New Roman" w:hAnsi="Times New Roman" w:eastAsia="黑体"/>
                <w:sz w:val="24"/>
                <w:lang w:val="en-US" w:eastAsia="zh-CN"/>
              </w:rPr>
              <w:t>1</w:t>
            </w:r>
            <w:r>
              <w:rPr>
                <w:rFonts w:hint="eastAsia" w:ascii="Times New Roman" w:hAnsi="Times New Roman" w:eastAsia="黑体"/>
                <w:sz w:val="24"/>
                <w:lang w:eastAsia="zh-CN"/>
              </w:rPr>
              <w:t>）</w:t>
            </w:r>
            <w:r>
              <w:rPr>
                <w:rFonts w:ascii="Times New Roman" w:hAnsi="Times New Roman" w:eastAsia="黑体"/>
                <w:sz w:val="24"/>
              </w:rPr>
              <w:t>生活污水</w:t>
            </w:r>
          </w:p>
          <w:p>
            <w:pPr>
              <w:spacing w:line="520" w:lineRule="exact"/>
              <w:ind w:firstLine="480" w:firstLineChars="200"/>
              <w:rPr>
                <w:rFonts w:ascii="Times New Roman" w:hAnsi="Times New Roman"/>
                <w:sz w:val="24"/>
              </w:rPr>
            </w:pPr>
            <w:r>
              <w:rPr>
                <w:rFonts w:ascii="Times New Roman" w:hAnsi="Times New Roman"/>
                <w:sz w:val="24"/>
              </w:rPr>
              <w:t>在不同的建设阶段，施工人数不尽相同，按照施工高峰期估计施工人数约为</w:t>
            </w:r>
            <w:r>
              <w:rPr>
                <w:rFonts w:hint="eastAsia" w:ascii="Times New Roman" w:hAnsi="Times New Roman"/>
                <w:sz w:val="24"/>
                <w:lang w:val="en-US" w:eastAsia="zh-CN"/>
              </w:rPr>
              <w:t>20</w:t>
            </w:r>
            <w:r>
              <w:rPr>
                <w:rFonts w:ascii="Times New Roman" w:hAnsi="Times New Roman"/>
                <w:sz w:val="24"/>
              </w:rPr>
              <w:t>人。施工人员按照每天生活用水</w:t>
            </w:r>
            <w:r>
              <w:rPr>
                <w:rFonts w:hint="eastAsia" w:ascii="Times New Roman" w:hAnsi="Times New Roman"/>
                <w:sz w:val="24"/>
                <w:lang w:val="en-US" w:eastAsia="zh-CN"/>
              </w:rPr>
              <w:t>5</w:t>
            </w:r>
            <w:r>
              <w:rPr>
                <w:rFonts w:ascii="Times New Roman" w:hAnsi="Times New Roman"/>
                <w:sz w:val="24"/>
              </w:rPr>
              <w:t>0L/人计，则生活用水量为</w:t>
            </w:r>
            <w:r>
              <w:rPr>
                <w:rFonts w:hint="eastAsia" w:ascii="Times New Roman" w:hAnsi="Times New Roman"/>
                <w:sz w:val="24"/>
                <w:lang w:val="en-US" w:eastAsia="zh-CN"/>
              </w:rPr>
              <w:t>1</w:t>
            </w:r>
            <w:r>
              <w:rPr>
                <w:rFonts w:ascii="Times New Roman" w:hAnsi="Times New Roman"/>
                <w:sz w:val="24"/>
              </w:rPr>
              <w:t>.0m</w:t>
            </w:r>
            <w:r>
              <w:rPr>
                <w:rFonts w:ascii="Times New Roman" w:hAnsi="Times New Roman"/>
                <w:sz w:val="24"/>
                <w:vertAlign w:val="superscript"/>
              </w:rPr>
              <w:t>3</w:t>
            </w:r>
            <w:r>
              <w:rPr>
                <w:rFonts w:ascii="Times New Roman" w:hAnsi="Times New Roman"/>
                <w:sz w:val="24"/>
              </w:rPr>
              <w:t>/d，污水排放系数取0.8，则施工期生活污水量为</w:t>
            </w:r>
            <w:r>
              <w:rPr>
                <w:rFonts w:hint="eastAsia" w:ascii="Times New Roman" w:hAnsi="Times New Roman"/>
                <w:sz w:val="24"/>
                <w:lang w:val="en-US" w:eastAsia="zh-CN"/>
              </w:rPr>
              <w:t>0.8</w:t>
            </w:r>
            <w:r>
              <w:rPr>
                <w:rFonts w:ascii="Times New Roman" w:hAnsi="Times New Roman"/>
                <w:sz w:val="24"/>
              </w:rPr>
              <w:t>m</w:t>
            </w:r>
            <w:r>
              <w:rPr>
                <w:rFonts w:ascii="Times New Roman" w:hAnsi="Times New Roman"/>
                <w:sz w:val="24"/>
                <w:vertAlign w:val="superscript"/>
              </w:rPr>
              <w:t>3</w:t>
            </w:r>
            <w:r>
              <w:rPr>
                <w:rFonts w:ascii="Times New Roman" w:hAnsi="Times New Roman"/>
                <w:sz w:val="24"/>
              </w:rPr>
              <w:t>/d。</w:t>
            </w:r>
            <w:r>
              <w:rPr>
                <w:rFonts w:hint="eastAsia" w:ascii="Times New Roman" w:hAnsi="Times New Roman"/>
                <w:color w:val="auto"/>
                <w:sz w:val="24"/>
                <w:lang w:eastAsia="zh-CN"/>
              </w:rPr>
              <w:t>施工天数约为</w:t>
            </w:r>
            <w:r>
              <w:rPr>
                <w:rFonts w:hint="eastAsia" w:ascii="Times New Roman" w:hAnsi="Times New Roman"/>
                <w:color w:val="auto"/>
                <w:sz w:val="24"/>
                <w:lang w:val="en-US" w:eastAsia="zh-CN"/>
              </w:rPr>
              <w:t>540天，</w:t>
            </w:r>
            <w:r>
              <w:rPr>
                <w:rFonts w:ascii="Times New Roman" w:hAnsi="Times New Roman"/>
                <w:snapToGrid w:val="0"/>
                <w:color w:val="auto"/>
                <w:kern w:val="0"/>
                <w:sz w:val="24"/>
                <w:szCs w:val="24"/>
              </w:rPr>
              <w:t>则整个施工期</w:t>
            </w:r>
            <w:r>
              <w:rPr>
                <w:rFonts w:hint="eastAsia" w:ascii="Times New Roman" w:hAnsi="Times New Roman"/>
                <w:snapToGrid w:val="0"/>
                <w:color w:val="auto"/>
                <w:kern w:val="0"/>
                <w:sz w:val="24"/>
                <w:szCs w:val="24"/>
                <w:lang w:eastAsia="zh-CN"/>
              </w:rPr>
              <w:t>生活污水</w:t>
            </w:r>
            <w:r>
              <w:rPr>
                <w:rFonts w:ascii="Times New Roman" w:hAnsi="Times New Roman"/>
                <w:snapToGrid w:val="0"/>
                <w:color w:val="auto"/>
                <w:kern w:val="0"/>
                <w:sz w:val="24"/>
                <w:szCs w:val="24"/>
              </w:rPr>
              <w:t>产生量为</w:t>
            </w:r>
            <w:r>
              <w:rPr>
                <w:rFonts w:hint="eastAsia" w:ascii="Times New Roman" w:hAnsi="Times New Roman"/>
                <w:snapToGrid w:val="0"/>
                <w:color w:val="auto"/>
                <w:kern w:val="0"/>
                <w:sz w:val="24"/>
                <w:szCs w:val="24"/>
                <w:lang w:val="en-US" w:eastAsia="zh-CN"/>
              </w:rPr>
              <w:t>432m</w:t>
            </w:r>
            <w:r>
              <w:rPr>
                <w:rFonts w:hint="eastAsia" w:ascii="Times New Roman" w:hAnsi="Times New Roman"/>
                <w:snapToGrid w:val="0"/>
                <w:color w:val="auto"/>
                <w:kern w:val="0"/>
                <w:sz w:val="24"/>
                <w:szCs w:val="24"/>
                <w:vertAlign w:val="superscript"/>
                <w:lang w:val="en-US" w:eastAsia="zh-CN"/>
              </w:rPr>
              <w:t>3</w:t>
            </w:r>
            <w:r>
              <w:rPr>
                <w:rFonts w:hint="eastAsia" w:ascii="Times New Roman" w:hAnsi="Times New Roman"/>
                <w:snapToGrid w:val="0"/>
                <w:color w:val="auto"/>
                <w:kern w:val="0"/>
                <w:sz w:val="24"/>
                <w:szCs w:val="24"/>
                <w:lang w:eastAsia="zh-CN"/>
              </w:rPr>
              <w:t>，</w:t>
            </w:r>
            <w:r>
              <w:rPr>
                <w:rFonts w:ascii="Times New Roman" w:hAnsi="Times New Roman"/>
                <w:color w:val="auto"/>
                <w:sz w:val="24"/>
              </w:rPr>
              <w:t>施工场地设置化粪池，生活污水经化粪池处理后</w:t>
            </w:r>
            <w:r>
              <w:rPr>
                <w:rFonts w:hint="eastAsia" w:ascii="Times New Roman" w:hAnsi="Times New Roman"/>
                <w:color w:val="auto"/>
                <w:sz w:val="24"/>
              </w:rPr>
              <w:t>经</w:t>
            </w:r>
            <w:r>
              <w:rPr>
                <w:rFonts w:hint="eastAsia" w:ascii="Times New Roman" w:hAnsi="Times New Roman"/>
                <w:color w:val="auto"/>
                <w:sz w:val="24"/>
                <w:lang w:eastAsia="zh-CN"/>
              </w:rPr>
              <w:t>鲁山县人民医院现有污水处理站处理后进入</w:t>
            </w:r>
            <w:r>
              <w:rPr>
                <w:rFonts w:hint="eastAsia" w:ascii="Times New Roman" w:hAnsi="Times New Roman"/>
                <w:color w:val="auto"/>
                <w:sz w:val="24"/>
              </w:rPr>
              <w:t>市政管网</w:t>
            </w:r>
            <w:r>
              <w:rPr>
                <w:rFonts w:ascii="Times New Roman" w:hAnsi="Times New Roman"/>
                <w:color w:val="auto"/>
                <w:sz w:val="24"/>
              </w:rPr>
              <w:t>。</w:t>
            </w:r>
          </w:p>
          <w:p>
            <w:pPr>
              <w:spacing w:line="520" w:lineRule="exact"/>
              <w:ind w:firstLine="480" w:firstLineChars="200"/>
              <w:rPr>
                <w:rFonts w:ascii="Times New Roman" w:hAnsi="Times New Roman" w:eastAsia="黑体"/>
                <w:sz w:val="24"/>
              </w:rPr>
            </w:pPr>
            <w:r>
              <w:rPr>
                <w:rFonts w:hint="eastAsia" w:ascii="Times New Roman" w:hAnsi="Times New Roman" w:eastAsia="黑体"/>
                <w:sz w:val="24"/>
                <w:lang w:eastAsia="zh-CN"/>
              </w:rPr>
              <w:t>（</w:t>
            </w:r>
            <w:r>
              <w:rPr>
                <w:rFonts w:hint="eastAsia" w:ascii="Times New Roman" w:hAnsi="Times New Roman" w:eastAsia="黑体"/>
                <w:sz w:val="24"/>
                <w:lang w:val="en-US" w:eastAsia="zh-CN"/>
              </w:rPr>
              <w:t>2</w:t>
            </w:r>
            <w:r>
              <w:rPr>
                <w:rFonts w:hint="eastAsia" w:ascii="Times New Roman" w:hAnsi="Times New Roman" w:eastAsia="黑体"/>
                <w:sz w:val="24"/>
                <w:lang w:eastAsia="zh-CN"/>
              </w:rPr>
              <w:t>）</w:t>
            </w:r>
            <w:r>
              <w:rPr>
                <w:rFonts w:ascii="Times New Roman" w:hAnsi="Times New Roman" w:eastAsia="黑体"/>
                <w:sz w:val="24"/>
              </w:rPr>
              <w:t>施工废水</w:t>
            </w:r>
          </w:p>
          <w:p>
            <w:pPr>
              <w:spacing w:line="520" w:lineRule="exact"/>
              <w:ind w:firstLine="480" w:firstLineChars="200"/>
              <w:rPr>
                <w:rFonts w:ascii="Times New Roman" w:hAnsi="Times New Roman"/>
                <w:sz w:val="24"/>
              </w:rPr>
            </w:pPr>
            <w:r>
              <w:rPr>
                <w:rFonts w:ascii="Times New Roman" w:hAnsi="Times New Roman"/>
                <w:sz w:val="24"/>
              </w:rPr>
              <w:t>主要为施工机械冲洗、设备冲洗与建筑材料的保湿等施工工序产生的泥沙废水，排放量较难估算，其成分相对简单，主要污染物是SS，水量较小，且一般瞬时排放，该废水悬浮物浓度较大，但不含其它可溶性的有害物质，可以设置临时沉淀池沉淀后泼洒抑尘，不得随意外排。</w:t>
            </w:r>
          </w:p>
          <w:p>
            <w:pPr>
              <w:spacing w:line="520" w:lineRule="exact"/>
              <w:ind w:firstLine="480" w:firstLineChars="200"/>
              <w:rPr>
                <w:rFonts w:ascii="Times New Roman" w:hAnsi="Times New Roman" w:eastAsia="黑体"/>
                <w:sz w:val="24"/>
              </w:rPr>
            </w:pPr>
            <w:r>
              <w:rPr>
                <w:rFonts w:ascii="Times New Roman" w:hAnsi="Times New Roman" w:eastAsia="黑体"/>
                <w:sz w:val="24"/>
              </w:rPr>
              <w:t>1.2.3噪声</w:t>
            </w:r>
          </w:p>
          <w:p>
            <w:pPr>
              <w:adjustRightInd w:val="0"/>
              <w:snapToGrid w:val="0"/>
              <w:spacing w:line="520" w:lineRule="exact"/>
              <w:ind w:firstLine="480" w:firstLineChars="200"/>
              <w:rPr>
                <w:rFonts w:ascii="Times New Roman" w:hAnsi="Times New Roman"/>
                <w:sz w:val="24"/>
              </w:rPr>
            </w:pPr>
            <w:r>
              <w:rPr>
                <w:rFonts w:hint="eastAsia" w:ascii="Times New Roman" w:hAnsi="Times New Roman" w:cs="Times New Roman"/>
                <w:sz w:val="24"/>
              </w:rPr>
              <w:t>本项目</w:t>
            </w:r>
            <w:r>
              <w:rPr>
                <w:rFonts w:ascii="Times New Roman" w:hAnsi="Times New Roman"/>
                <w:sz w:val="24"/>
              </w:rPr>
              <w:t>施工期产生的噪声具有阶段性、临时性和不固定性。在这些施工噪声中对环境影响最大的是机械噪声，施工期噪声主要为主体施工阶段使用挖掘机、装载机、推土机、运输车等机械作业时产生的噪声。经调查，典型施工机械开动时噪声源强较高，噪声源强约在80-100dB(A)之间。</w:t>
            </w:r>
          </w:p>
          <w:p>
            <w:pPr>
              <w:spacing w:line="520" w:lineRule="exact"/>
              <w:ind w:firstLine="480" w:firstLineChars="200"/>
              <w:rPr>
                <w:rFonts w:ascii="Times New Roman" w:hAnsi="Times New Roman" w:eastAsia="黑体"/>
                <w:sz w:val="24"/>
              </w:rPr>
            </w:pPr>
            <w:r>
              <w:rPr>
                <w:rFonts w:ascii="Times New Roman" w:hAnsi="Times New Roman" w:eastAsia="黑体"/>
                <w:sz w:val="24"/>
              </w:rPr>
              <w:t>1.2.4固体废物</w:t>
            </w:r>
          </w:p>
          <w:p>
            <w:pPr>
              <w:pStyle w:val="2"/>
              <w:spacing w:line="520" w:lineRule="exact"/>
              <w:ind w:firstLine="480" w:firstLineChars="200"/>
              <w:rPr>
                <w:rFonts w:ascii="Times New Roman" w:hAnsi="Times New Roman" w:eastAsia="黑体"/>
                <w:sz w:val="24"/>
              </w:rPr>
            </w:pPr>
            <w:r>
              <w:rPr>
                <w:rFonts w:hint="eastAsia" w:ascii="Times New Roman" w:hAnsi="Times New Roman" w:eastAsia="黑体"/>
                <w:sz w:val="24"/>
                <w:lang w:eastAsia="zh-CN"/>
              </w:rPr>
              <w:t>（</w:t>
            </w:r>
            <w:r>
              <w:rPr>
                <w:rFonts w:hint="eastAsia" w:ascii="Times New Roman" w:hAnsi="Times New Roman" w:eastAsia="黑体"/>
                <w:sz w:val="24"/>
                <w:lang w:val="en-US" w:eastAsia="zh-CN"/>
              </w:rPr>
              <w:t>1</w:t>
            </w:r>
            <w:r>
              <w:rPr>
                <w:rFonts w:hint="eastAsia" w:ascii="Times New Roman" w:hAnsi="Times New Roman" w:eastAsia="黑体"/>
                <w:sz w:val="24"/>
                <w:lang w:eastAsia="zh-CN"/>
              </w:rPr>
              <w:t>）</w:t>
            </w:r>
            <w:r>
              <w:rPr>
                <w:rFonts w:ascii="Times New Roman" w:hAnsi="Times New Roman" w:eastAsia="黑体"/>
                <w:sz w:val="24"/>
              </w:rPr>
              <w:t>生活垃圾</w:t>
            </w:r>
          </w:p>
          <w:p>
            <w:pPr>
              <w:pStyle w:val="15"/>
              <w:spacing w:line="520" w:lineRule="exact"/>
              <w:ind w:firstLine="480" w:firstLineChars="200"/>
              <w:rPr>
                <w:rFonts w:ascii="Times New Roman" w:hAnsi="Times New Roman"/>
                <w:color w:val="auto"/>
                <w:sz w:val="24"/>
              </w:rPr>
            </w:pPr>
            <w:r>
              <w:rPr>
                <w:rFonts w:ascii="Times New Roman" w:hAnsi="Times New Roman"/>
                <w:color w:val="auto"/>
                <w:sz w:val="24"/>
              </w:rPr>
              <w:t>施工阶段人数最多时施工人员可达</w:t>
            </w:r>
            <w:r>
              <w:rPr>
                <w:rFonts w:hint="eastAsia" w:ascii="Times New Roman" w:hAnsi="Times New Roman"/>
                <w:color w:val="auto"/>
                <w:sz w:val="24"/>
                <w:lang w:val="en-US" w:eastAsia="zh-CN"/>
              </w:rPr>
              <w:t>20</w:t>
            </w:r>
            <w:r>
              <w:rPr>
                <w:rFonts w:ascii="Times New Roman" w:hAnsi="Times New Roman"/>
                <w:color w:val="auto"/>
                <w:sz w:val="24"/>
              </w:rPr>
              <w:t>人，施工人员生活垃圾按每人每天0.5kg计，则施工期生活垃圾产生量为</w:t>
            </w:r>
            <w:r>
              <w:rPr>
                <w:rFonts w:hint="eastAsia" w:ascii="Times New Roman" w:hAnsi="Times New Roman"/>
                <w:color w:val="auto"/>
                <w:sz w:val="24"/>
                <w:lang w:val="en-US" w:eastAsia="zh-CN"/>
              </w:rPr>
              <w:t>10</w:t>
            </w:r>
            <w:r>
              <w:rPr>
                <w:rFonts w:ascii="Times New Roman" w:hAnsi="Times New Roman"/>
                <w:color w:val="auto"/>
                <w:sz w:val="24"/>
              </w:rPr>
              <w:t>kg/d。</w:t>
            </w:r>
            <w:r>
              <w:rPr>
                <w:rFonts w:hint="eastAsia" w:ascii="Times New Roman" w:hAnsi="Times New Roman"/>
                <w:color w:val="auto"/>
                <w:sz w:val="24"/>
                <w:lang w:eastAsia="zh-CN"/>
              </w:rPr>
              <w:t>施工天数约为</w:t>
            </w:r>
            <w:r>
              <w:rPr>
                <w:rFonts w:hint="eastAsia" w:ascii="Times New Roman" w:hAnsi="Times New Roman"/>
                <w:color w:val="auto"/>
                <w:sz w:val="24"/>
                <w:lang w:val="en-US" w:eastAsia="zh-CN"/>
              </w:rPr>
              <w:t>540天，</w:t>
            </w:r>
            <w:r>
              <w:rPr>
                <w:rFonts w:ascii="Times New Roman" w:hAnsi="Times New Roman"/>
                <w:snapToGrid w:val="0"/>
                <w:color w:val="auto"/>
                <w:kern w:val="0"/>
                <w:sz w:val="24"/>
                <w:szCs w:val="24"/>
              </w:rPr>
              <w:t>则整个施工期生活垃圾产生量为</w:t>
            </w:r>
            <w:r>
              <w:rPr>
                <w:rFonts w:hint="eastAsia" w:ascii="Times New Roman" w:hAnsi="Times New Roman"/>
                <w:snapToGrid w:val="0"/>
                <w:color w:val="auto"/>
                <w:kern w:val="0"/>
                <w:sz w:val="24"/>
                <w:szCs w:val="24"/>
                <w:lang w:val="en-US" w:eastAsia="zh-CN"/>
              </w:rPr>
              <w:t>5.4</w:t>
            </w:r>
            <w:r>
              <w:rPr>
                <w:rFonts w:ascii="Times New Roman" w:hAnsi="Times New Roman"/>
                <w:snapToGrid w:val="0"/>
                <w:color w:val="auto"/>
                <w:kern w:val="0"/>
                <w:sz w:val="24"/>
                <w:szCs w:val="24"/>
              </w:rPr>
              <w:t>t</w:t>
            </w:r>
            <w:r>
              <w:rPr>
                <w:rFonts w:hint="eastAsia" w:ascii="Times New Roman" w:hAnsi="Times New Roman"/>
                <w:snapToGrid w:val="0"/>
                <w:color w:val="auto"/>
                <w:kern w:val="0"/>
                <w:sz w:val="24"/>
                <w:szCs w:val="24"/>
                <w:lang w:eastAsia="zh-CN"/>
              </w:rPr>
              <w:t>，</w:t>
            </w:r>
            <w:r>
              <w:rPr>
                <w:rFonts w:ascii="Times New Roman" w:hAnsi="Times New Roman"/>
                <w:color w:val="auto"/>
                <w:sz w:val="24"/>
              </w:rPr>
              <w:t>统一收集后交由环卫部门处理。</w:t>
            </w:r>
          </w:p>
          <w:p>
            <w:pPr>
              <w:spacing w:line="520" w:lineRule="exact"/>
              <w:ind w:firstLine="480" w:firstLineChars="200"/>
              <w:rPr>
                <w:rFonts w:ascii="Times New Roman" w:hAnsi="Times New Roman" w:eastAsia="黑体"/>
                <w:sz w:val="24"/>
              </w:rPr>
            </w:pPr>
            <w:r>
              <w:rPr>
                <w:rFonts w:hint="eastAsia" w:ascii="Times New Roman" w:hAnsi="Times New Roman" w:eastAsia="黑体"/>
                <w:sz w:val="24"/>
                <w:lang w:eastAsia="zh-CN"/>
              </w:rPr>
              <w:t>（</w:t>
            </w:r>
            <w:r>
              <w:rPr>
                <w:rFonts w:hint="eastAsia" w:ascii="Times New Roman" w:hAnsi="Times New Roman" w:eastAsia="黑体"/>
                <w:sz w:val="24"/>
                <w:lang w:val="en-US" w:eastAsia="zh-CN"/>
              </w:rPr>
              <w:t>2</w:t>
            </w:r>
            <w:r>
              <w:rPr>
                <w:rFonts w:hint="eastAsia" w:ascii="Times New Roman" w:hAnsi="Times New Roman" w:eastAsia="黑体"/>
                <w:sz w:val="24"/>
                <w:lang w:eastAsia="zh-CN"/>
              </w:rPr>
              <w:t>）</w:t>
            </w:r>
            <w:r>
              <w:rPr>
                <w:rFonts w:ascii="Times New Roman" w:hAnsi="Times New Roman" w:eastAsia="黑体"/>
                <w:sz w:val="24"/>
              </w:rPr>
              <w:t>建筑垃圾</w:t>
            </w:r>
          </w:p>
          <w:p>
            <w:pPr>
              <w:spacing w:line="520" w:lineRule="exact"/>
              <w:ind w:firstLine="480" w:firstLineChars="200"/>
              <w:rPr>
                <w:rFonts w:ascii="Times New Roman" w:hAnsi="Times New Roman"/>
                <w:sz w:val="24"/>
              </w:rPr>
            </w:pPr>
            <w:r>
              <w:rPr>
                <w:rFonts w:hint="eastAsia" w:ascii="Times New Roman" w:hAnsi="Times New Roman"/>
                <w:bCs/>
                <w:sz w:val="24"/>
              </w:rPr>
              <w:t>施工期在房屋拆除、</w:t>
            </w:r>
            <w:r>
              <w:rPr>
                <w:rFonts w:ascii="Times New Roman" w:hAnsi="Times New Roman"/>
                <w:bCs/>
                <w:sz w:val="24"/>
              </w:rPr>
              <w:t>建设过程中会产生</w:t>
            </w:r>
            <w:r>
              <w:rPr>
                <w:rFonts w:hint="eastAsia" w:ascii="Times New Roman" w:hAnsi="Times New Roman"/>
                <w:bCs/>
                <w:sz w:val="24"/>
              </w:rPr>
              <w:t>建筑垃圾</w:t>
            </w:r>
            <w:r>
              <w:rPr>
                <w:rFonts w:ascii="Times New Roman" w:hAnsi="Times New Roman"/>
                <w:bCs/>
                <w:sz w:val="24"/>
              </w:rPr>
              <w:t>，主要包括废建材、废包装材料等，不能将其随处乱丢乱放，</w:t>
            </w:r>
            <w:r>
              <w:rPr>
                <w:rFonts w:hint="eastAsia" w:ascii="Times New Roman" w:hAnsi="Times New Roman"/>
                <w:bCs/>
                <w:sz w:val="24"/>
              </w:rPr>
              <w:t>拆除产生的金属结构钢材、屋顶、门窗、护栏等可外售资源化利用，其他混凝土结构废土方等应运至市政指定建筑垃圾填埋场，</w:t>
            </w:r>
            <w:r>
              <w:rPr>
                <w:rFonts w:ascii="Times New Roman" w:hAnsi="Times New Roman"/>
                <w:bCs/>
                <w:sz w:val="24"/>
              </w:rPr>
              <w:t>运输车辆应采用封闭式，运输过程中杜绝沿途撒落。</w:t>
            </w:r>
          </w:p>
          <w:p>
            <w:pPr>
              <w:spacing w:line="520" w:lineRule="exact"/>
              <w:rPr>
                <w:rFonts w:ascii="Times New Roman" w:hAnsi="Times New Roman" w:eastAsia="黑体"/>
                <w:sz w:val="24"/>
              </w:rPr>
            </w:pPr>
            <w:r>
              <w:rPr>
                <w:rFonts w:ascii="Times New Roman" w:hAnsi="Times New Roman" w:eastAsia="黑体"/>
                <w:sz w:val="24"/>
              </w:rPr>
              <w:t>二、运营期污染因素分析</w:t>
            </w:r>
          </w:p>
          <w:p>
            <w:pPr>
              <w:spacing w:line="520" w:lineRule="exact"/>
              <w:ind w:firstLine="480" w:firstLineChars="200"/>
              <w:rPr>
                <w:rFonts w:ascii="Times New Roman" w:hAnsi="Times New Roman" w:eastAsia="黑体"/>
                <w:sz w:val="24"/>
              </w:rPr>
            </w:pPr>
            <w:r>
              <w:rPr>
                <w:rFonts w:ascii="Times New Roman" w:hAnsi="Times New Roman" w:eastAsia="黑体"/>
                <w:sz w:val="24"/>
              </w:rPr>
              <w:t>2.1污染源识别</w:t>
            </w:r>
          </w:p>
          <w:p>
            <w:pPr>
              <w:spacing w:line="520" w:lineRule="exact"/>
              <w:ind w:firstLine="482"/>
              <w:rPr>
                <w:rFonts w:ascii="Times New Roman" w:hAnsi="Times New Roman"/>
                <w:sz w:val="24"/>
              </w:rPr>
            </w:pPr>
            <w:r>
              <w:rPr>
                <w:rFonts w:ascii="Times New Roman" w:hAnsi="Times New Roman"/>
                <w:sz w:val="24"/>
              </w:rPr>
              <w:t>根据工程生产工艺及产污环节分析，</w:t>
            </w:r>
            <w:r>
              <w:rPr>
                <w:rFonts w:hint="eastAsia" w:ascii="Times New Roman" w:hAnsi="Times New Roman"/>
                <w:sz w:val="24"/>
              </w:rPr>
              <w:t>本项目</w:t>
            </w:r>
            <w:r>
              <w:rPr>
                <w:rFonts w:ascii="Times New Roman" w:hAnsi="Times New Roman"/>
                <w:sz w:val="24"/>
              </w:rPr>
              <w:t>运营过程中产生的污染物包括废水、废气、噪声和固废，其具体类型及产生来源情况见</w:t>
            </w:r>
            <w:r>
              <w:rPr>
                <w:rFonts w:hint="eastAsia" w:ascii="Times New Roman" w:hAnsi="Times New Roman"/>
                <w:sz w:val="24"/>
              </w:rPr>
              <w:t>下</w:t>
            </w:r>
            <w:r>
              <w:rPr>
                <w:rFonts w:ascii="Times New Roman" w:hAnsi="Times New Roman"/>
                <w:sz w:val="24"/>
              </w:rPr>
              <w:t>表。</w:t>
            </w:r>
          </w:p>
          <w:p>
            <w:pPr>
              <w:spacing w:line="520" w:lineRule="exact"/>
              <w:ind w:firstLine="480" w:firstLineChars="200"/>
              <w:rPr>
                <w:rFonts w:ascii="Times New Roman" w:hAnsi="Times New Roman" w:eastAsia="黑体"/>
                <w:color w:val="auto"/>
                <w:sz w:val="24"/>
              </w:rPr>
            </w:pPr>
            <w:r>
              <w:rPr>
                <w:rFonts w:ascii="Times New Roman" w:hAnsi="Times New Roman" w:eastAsia="黑体"/>
                <w:color w:val="auto"/>
                <w:sz w:val="24"/>
              </w:rPr>
              <w:t>表</w:t>
            </w:r>
            <w:r>
              <w:rPr>
                <w:rFonts w:hint="eastAsia" w:ascii="Times New Roman" w:hAnsi="Times New Roman" w:eastAsia="黑体"/>
                <w:color w:val="auto"/>
                <w:sz w:val="24"/>
                <w:lang w:val="en-US" w:eastAsia="zh-CN"/>
              </w:rPr>
              <w:t>16</w:t>
            </w:r>
            <w:r>
              <w:rPr>
                <w:rFonts w:ascii="Times New Roman" w:hAnsi="Times New Roman" w:eastAsia="黑体"/>
                <w:color w:val="auto"/>
                <w:sz w:val="24"/>
              </w:rPr>
              <w:t xml:space="preserve">           </w:t>
            </w:r>
            <w:r>
              <w:rPr>
                <w:rFonts w:hint="eastAsia" w:ascii="Times New Roman" w:hAnsi="Times New Roman" w:eastAsia="黑体"/>
                <w:color w:val="auto"/>
                <w:sz w:val="24"/>
              </w:rPr>
              <w:t>本项目运营期</w:t>
            </w:r>
            <w:r>
              <w:rPr>
                <w:rFonts w:ascii="Times New Roman" w:hAnsi="Times New Roman" w:eastAsia="黑体"/>
                <w:color w:val="auto"/>
                <w:sz w:val="24"/>
              </w:rPr>
              <w:t>主要污染物类型及其产生来源一览表</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2"/>
              <w:gridCol w:w="2648"/>
              <w:gridCol w:w="1704"/>
              <w:gridCol w:w="14"/>
              <w:gridCol w:w="3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tcBorders>
                    <w:top w:val="single" w:color="000000" w:sz="12" w:space="0"/>
                    <w:left w:val="nil"/>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ascii="Times New Roman" w:hAnsi="Times New Roman"/>
                      <w:color w:val="auto"/>
                    </w:rPr>
                    <w:t>类别</w:t>
                  </w:r>
                </w:p>
              </w:tc>
              <w:tc>
                <w:tcPr>
                  <w:tcW w:w="2648" w:type="dxa"/>
                  <w:tcBorders>
                    <w:top w:val="single" w:color="000000" w:sz="12"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ascii="Times New Roman" w:hAnsi="Times New Roman"/>
                      <w:color w:val="auto"/>
                    </w:rPr>
                    <w:t>产污环节</w:t>
                  </w:r>
                </w:p>
              </w:tc>
              <w:tc>
                <w:tcPr>
                  <w:tcW w:w="1718" w:type="dxa"/>
                  <w:gridSpan w:val="2"/>
                  <w:tcBorders>
                    <w:top w:val="single" w:color="000000" w:sz="12" w:space="0"/>
                    <w:left w:val="single" w:color="auto" w:sz="4" w:space="0"/>
                    <w:bottom w:val="single" w:color="000000" w:sz="4" w:space="0"/>
                    <w:right w:val="single" w:color="000000" w:sz="4" w:space="0"/>
                  </w:tcBorders>
                  <w:vAlign w:val="center"/>
                </w:tcPr>
                <w:p>
                  <w:pPr>
                    <w:spacing w:line="360" w:lineRule="exact"/>
                    <w:jc w:val="center"/>
                    <w:rPr>
                      <w:rFonts w:ascii="Times New Roman" w:hAnsi="Times New Roman"/>
                      <w:color w:val="auto"/>
                    </w:rPr>
                  </w:pPr>
                  <w:r>
                    <w:rPr>
                      <w:rFonts w:ascii="Times New Roman" w:hAnsi="Times New Roman"/>
                      <w:color w:val="auto"/>
                    </w:rPr>
                    <w:t>污染类型</w:t>
                  </w:r>
                </w:p>
              </w:tc>
              <w:tc>
                <w:tcPr>
                  <w:tcW w:w="3622" w:type="dxa"/>
                  <w:tcBorders>
                    <w:top w:val="single" w:color="000000" w:sz="12" w:space="0"/>
                    <w:left w:val="single" w:color="000000" w:sz="4" w:space="0"/>
                    <w:bottom w:val="single" w:color="000000" w:sz="4" w:space="0"/>
                    <w:right w:val="nil"/>
                  </w:tcBorders>
                  <w:vAlign w:val="center"/>
                </w:tcPr>
                <w:p>
                  <w:pPr>
                    <w:spacing w:line="360" w:lineRule="exact"/>
                    <w:jc w:val="center"/>
                    <w:rPr>
                      <w:rFonts w:ascii="Times New Roman" w:hAnsi="Times New Roman"/>
                      <w:color w:val="auto"/>
                    </w:rPr>
                  </w:pPr>
                  <w:r>
                    <w:rPr>
                      <w:rFonts w:ascii="Times New Roman" w:hAnsi="Times New Roman"/>
                      <w:color w:val="auto"/>
                    </w:rPr>
                    <w:t>污染因子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32" w:type="dxa"/>
                  <w:vMerge w:val="restart"/>
                  <w:tcBorders>
                    <w:top w:val="single" w:color="000000" w:sz="4" w:space="0"/>
                    <w:left w:val="nil"/>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ascii="Times New Roman" w:hAnsi="Times New Roman"/>
                      <w:color w:val="auto"/>
                    </w:rPr>
                    <w:t>废气</w:t>
                  </w: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污水处理站</w:t>
                  </w:r>
                </w:p>
              </w:tc>
              <w:tc>
                <w:tcPr>
                  <w:tcW w:w="1718" w:type="dxa"/>
                  <w:gridSpan w:val="2"/>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废气</w:t>
                  </w:r>
                </w:p>
              </w:tc>
              <w:tc>
                <w:tcPr>
                  <w:tcW w:w="3622" w:type="dxa"/>
                  <w:tcBorders>
                    <w:top w:val="single" w:color="000000" w:sz="4" w:space="0"/>
                    <w:left w:val="single" w:color="000000" w:sz="4" w:space="0"/>
                    <w:bottom w:val="single" w:color="000000" w:sz="4" w:space="0"/>
                    <w:right w:val="nil"/>
                  </w:tcBorders>
                  <w:vAlign w:val="center"/>
                </w:tcPr>
                <w:p>
                  <w:pPr>
                    <w:spacing w:line="360" w:lineRule="exact"/>
                    <w:jc w:val="center"/>
                    <w:rPr>
                      <w:rFonts w:ascii="Times New Roman" w:hAnsi="Times New Roman"/>
                      <w:color w:val="auto"/>
                    </w:rPr>
                  </w:pPr>
                  <w:r>
                    <w:rPr>
                      <w:rFonts w:hint="eastAsia" w:ascii="Times New Roman" w:hAnsi="Times New Roman"/>
                      <w:color w:val="auto"/>
                    </w:rPr>
                    <w:t>氨、硫化氢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nil"/>
                    <w:bottom w:val="single" w:color="000000" w:sz="4" w:space="0"/>
                    <w:right w:val="single" w:color="auto" w:sz="4" w:space="0"/>
                  </w:tcBorders>
                  <w:vAlign w:val="center"/>
                </w:tcPr>
                <w:p>
                  <w:pPr>
                    <w:widowControl/>
                    <w:jc w:val="left"/>
                    <w:rPr>
                      <w:rFonts w:ascii="Times New Roman" w:hAnsi="Times New Roman"/>
                      <w:color w:val="auto"/>
                    </w:rPr>
                  </w:pP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厨房食物烹饪</w:t>
                  </w:r>
                </w:p>
              </w:tc>
              <w:tc>
                <w:tcPr>
                  <w:tcW w:w="1718" w:type="dxa"/>
                  <w:gridSpan w:val="2"/>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废气</w:t>
                  </w:r>
                </w:p>
              </w:tc>
              <w:tc>
                <w:tcPr>
                  <w:tcW w:w="3622" w:type="dxa"/>
                  <w:tcBorders>
                    <w:top w:val="single" w:color="000000" w:sz="4" w:space="0"/>
                    <w:left w:val="single" w:color="000000" w:sz="4" w:space="0"/>
                    <w:bottom w:val="single" w:color="000000" w:sz="4" w:space="0"/>
                    <w:right w:val="nil"/>
                  </w:tcBorders>
                  <w:vAlign w:val="center"/>
                </w:tcPr>
                <w:p>
                  <w:pPr>
                    <w:spacing w:line="360" w:lineRule="exact"/>
                    <w:jc w:val="center"/>
                    <w:rPr>
                      <w:rFonts w:ascii="Times New Roman" w:hAnsi="Times New Roman"/>
                      <w:color w:val="auto"/>
                    </w:rPr>
                  </w:pPr>
                  <w:r>
                    <w:rPr>
                      <w:rFonts w:hint="eastAsia" w:ascii="Times New Roman" w:hAnsi="Times New Roman"/>
                      <w:color w:val="auto"/>
                    </w:rPr>
                    <w:t>油烟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nil"/>
                    <w:bottom w:val="single" w:color="000000" w:sz="4" w:space="0"/>
                    <w:right w:val="single" w:color="auto" w:sz="4" w:space="0"/>
                  </w:tcBorders>
                  <w:vAlign w:val="center"/>
                </w:tcPr>
                <w:p>
                  <w:pPr>
                    <w:widowControl/>
                    <w:jc w:val="left"/>
                    <w:rPr>
                      <w:rFonts w:ascii="Times New Roman" w:hAnsi="Times New Roman"/>
                      <w:color w:val="auto"/>
                    </w:rPr>
                  </w:pP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hint="eastAsia" w:ascii="Times New Roman" w:hAnsi="Times New Roman" w:eastAsia="宋体"/>
                      <w:color w:val="auto"/>
                      <w:lang w:eastAsia="zh-CN"/>
                    </w:rPr>
                  </w:pPr>
                  <w:r>
                    <w:rPr>
                      <w:rFonts w:hint="eastAsia" w:ascii="Times New Roman" w:hAnsi="Times New Roman"/>
                      <w:color w:val="auto"/>
                      <w:lang w:eastAsia="zh-CN"/>
                    </w:rPr>
                    <w:t>病房</w:t>
                  </w:r>
                </w:p>
              </w:tc>
              <w:tc>
                <w:tcPr>
                  <w:tcW w:w="1718" w:type="dxa"/>
                  <w:gridSpan w:val="2"/>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废气</w:t>
                  </w:r>
                </w:p>
              </w:tc>
              <w:tc>
                <w:tcPr>
                  <w:tcW w:w="3622" w:type="dxa"/>
                  <w:tcBorders>
                    <w:top w:val="single" w:color="000000" w:sz="4" w:space="0"/>
                    <w:left w:val="single" w:color="000000" w:sz="4" w:space="0"/>
                    <w:bottom w:val="single" w:color="000000" w:sz="4" w:space="0"/>
                    <w:right w:val="nil"/>
                  </w:tcBorders>
                  <w:vAlign w:val="center"/>
                </w:tcPr>
                <w:p>
                  <w:pPr>
                    <w:spacing w:line="360" w:lineRule="exact"/>
                    <w:jc w:val="center"/>
                    <w:rPr>
                      <w:rFonts w:hint="eastAsia" w:ascii="Times New Roman" w:hAnsi="Times New Roman" w:eastAsia="宋体"/>
                      <w:color w:val="auto"/>
                      <w:lang w:eastAsia="zh-CN"/>
                    </w:rPr>
                  </w:pPr>
                  <w:r>
                    <w:rPr>
                      <w:rFonts w:hint="eastAsia"/>
                      <w:color w:val="auto"/>
                      <w:lang w:val="en-GB" w:eastAsia="zh-CN"/>
                    </w:rPr>
                    <w:t>混浊带菌空气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restart"/>
                  <w:tcBorders>
                    <w:top w:val="single" w:color="000000" w:sz="4" w:space="0"/>
                    <w:left w:val="nil"/>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ascii="Times New Roman" w:hAnsi="Times New Roman"/>
                      <w:color w:val="auto"/>
                    </w:rPr>
                    <w:t>废水</w:t>
                  </w: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color w:val="auto"/>
                      <w:szCs w:val="21"/>
                    </w:rPr>
                    <w:t>流动就诊人员、住院病房</w:t>
                  </w:r>
                </w:p>
              </w:tc>
              <w:tc>
                <w:tcPr>
                  <w:tcW w:w="1718" w:type="dxa"/>
                  <w:gridSpan w:val="2"/>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医疗废水</w:t>
                  </w:r>
                </w:p>
              </w:tc>
              <w:tc>
                <w:tcPr>
                  <w:tcW w:w="3622" w:type="dxa"/>
                  <w:tcBorders>
                    <w:top w:val="single" w:color="000000" w:sz="4" w:space="0"/>
                    <w:left w:val="single" w:color="000000" w:sz="4" w:space="0"/>
                    <w:bottom w:val="single" w:color="000000" w:sz="4" w:space="0"/>
                    <w:right w:val="nil"/>
                  </w:tcBorders>
                  <w:vAlign w:val="center"/>
                </w:tcPr>
                <w:p>
                  <w:pPr>
                    <w:spacing w:line="360" w:lineRule="exact"/>
                    <w:jc w:val="center"/>
                    <w:rPr>
                      <w:rFonts w:hint="eastAsia" w:ascii="Times New Roman" w:hAnsi="Times New Roman" w:eastAsia="宋体"/>
                      <w:color w:val="auto"/>
                      <w:lang w:eastAsia="zh-CN"/>
                    </w:rPr>
                  </w:pPr>
                  <w:r>
                    <w:rPr>
                      <w:rFonts w:ascii="Times New Roman" w:hAnsi="Times New Roman"/>
                      <w:color w:val="auto"/>
                    </w:rPr>
                    <w:t>COD、BOD</w:t>
                  </w:r>
                  <w:r>
                    <w:rPr>
                      <w:rFonts w:ascii="Times New Roman" w:hAnsi="Times New Roman"/>
                      <w:color w:val="auto"/>
                      <w:vertAlign w:val="subscript"/>
                    </w:rPr>
                    <w:t>5</w:t>
                  </w:r>
                  <w:r>
                    <w:rPr>
                      <w:rFonts w:ascii="Times New Roman" w:hAnsi="Times New Roman"/>
                      <w:color w:val="auto"/>
                    </w:rPr>
                    <w:t>、SS、氨氮、</w:t>
                  </w:r>
                  <w:r>
                    <w:rPr>
                      <w:rFonts w:hint="eastAsia" w:ascii="Times New Roman" w:hAnsi="Times New Roman"/>
                      <w:color w:val="auto"/>
                    </w:rPr>
                    <w:t>粪大肠杆菌</w:t>
                  </w:r>
                  <w:r>
                    <w:rPr>
                      <w:rFonts w:hint="eastAsia" w:ascii="Times New Roman" w:hAnsi="Times New Roman"/>
                      <w:color w:val="auto"/>
                      <w:lang w:eastAsia="zh-CN"/>
                    </w:rPr>
                    <w:t>、</w:t>
                  </w:r>
                  <w:r>
                    <w:rPr>
                      <w:rFonts w:hint="eastAsia" w:ascii="宋体" w:hAnsi="Times New Roman" w:cs="宋体"/>
                      <w:color w:val="auto"/>
                      <w:kern w:val="0"/>
                      <w:szCs w:val="21"/>
                    </w:rPr>
                    <w:t>肠道致病菌、肠道病毒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nil"/>
                    <w:bottom w:val="single" w:color="000000" w:sz="4" w:space="0"/>
                    <w:right w:val="single" w:color="auto" w:sz="4" w:space="0"/>
                  </w:tcBorders>
                  <w:vAlign w:val="center"/>
                </w:tcPr>
                <w:p>
                  <w:pPr>
                    <w:spacing w:line="360" w:lineRule="exact"/>
                    <w:jc w:val="center"/>
                    <w:rPr>
                      <w:rFonts w:ascii="Times New Roman" w:hAnsi="Times New Roman"/>
                      <w:color w:val="auto"/>
                    </w:rPr>
                  </w:pP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hint="eastAsia" w:ascii="Times New Roman" w:hAnsi="Times New Roman" w:eastAsia="宋体"/>
                      <w:color w:val="auto"/>
                      <w:lang w:eastAsia="zh-CN"/>
                    </w:rPr>
                  </w:pPr>
                  <w:r>
                    <w:rPr>
                      <w:rFonts w:hint="eastAsia" w:ascii="Times New Roman" w:hAnsi="Times New Roman"/>
                      <w:color w:val="auto"/>
                      <w:lang w:eastAsia="zh-CN"/>
                    </w:rPr>
                    <w:t>医务人员</w:t>
                  </w:r>
                </w:p>
              </w:tc>
              <w:tc>
                <w:tcPr>
                  <w:tcW w:w="1718" w:type="dxa"/>
                  <w:gridSpan w:val="2"/>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lang w:eastAsia="zh-CN"/>
                    </w:rPr>
                    <w:t>生活</w:t>
                  </w:r>
                  <w:r>
                    <w:rPr>
                      <w:rFonts w:hint="eastAsia" w:ascii="Times New Roman" w:hAnsi="Times New Roman"/>
                      <w:color w:val="auto"/>
                    </w:rPr>
                    <w:t>废水</w:t>
                  </w:r>
                </w:p>
              </w:tc>
              <w:tc>
                <w:tcPr>
                  <w:tcW w:w="3622" w:type="dxa"/>
                  <w:tcBorders>
                    <w:top w:val="single" w:color="000000" w:sz="4" w:space="0"/>
                    <w:left w:val="single" w:color="000000" w:sz="4" w:space="0"/>
                    <w:bottom w:val="single" w:color="000000" w:sz="4" w:space="0"/>
                    <w:right w:val="nil"/>
                  </w:tcBorders>
                  <w:vAlign w:val="center"/>
                </w:tcPr>
                <w:p>
                  <w:pPr>
                    <w:spacing w:line="360" w:lineRule="exact"/>
                    <w:jc w:val="center"/>
                    <w:rPr>
                      <w:rFonts w:ascii="Times New Roman" w:hAnsi="Times New Roman"/>
                      <w:color w:val="auto"/>
                    </w:rPr>
                  </w:pPr>
                  <w:r>
                    <w:rPr>
                      <w:rFonts w:ascii="Times New Roman" w:hAnsi="Times New Roman"/>
                      <w:color w:val="auto"/>
                    </w:rPr>
                    <w:t>COD、BOD</w:t>
                  </w:r>
                  <w:r>
                    <w:rPr>
                      <w:rFonts w:ascii="Times New Roman" w:hAnsi="Times New Roman"/>
                      <w:color w:val="auto"/>
                      <w:vertAlign w:val="subscript"/>
                    </w:rPr>
                    <w:t>5</w:t>
                  </w:r>
                  <w:r>
                    <w:rPr>
                      <w:rFonts w:ascii="Times New Roman" w:hAnsi="Times New Roman"/>
                      <w:color w:val="auto"/>
                    </w:rPr>
                    <w:t>、SS、氨氮、</w:t>
                  </w:r>
                  <w:r>
                    <w:rPr>
                      <w:rFonts w:hint="eastAsia" w:ascii="Times New Roman" w:hAnsi="Times New Roman"/>
                      <w:color w:val="auto"/>
                    </w:rPr>
                    <w:t>动植物油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restart"/>
                  <w:tcBorders>
                    <w:top w:val="single" w:color="000000" w:sz="4" w:space="0"/>
                    <w:left w:val="nil"/>
                    <w:right w:val="single" w:color="auto" w:sz="4" w:space="0"/>
                  </w:tcBorders>
                  <w:vAlign w:val="center"/>
                </w:tcPr>
                <w:p>
                  <w:pPr>
                    <w:spacing w:line="360" w:lineRule="exact"/>
                    <w:jc w:val="center"/>
                    <w:rPr>
                      <w:rFonts w:ascii="Times New Roman" w:hAnsi="Times New Roman"/>
                      <w:color w:val="auto"/>
                    </w:rPr>
                  </w:pPr>
                  <w:r>
                    <w:rPr>
                      <w:rFonts w:ascii="Times New Roman" w:hAnsi="Times New Roman"/>
                      <w:color w:val="auto"/>
                    </w:rPr>
                    <w:t>噪声</w:t>
                  </w: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泵房、空调间、风机等</w:t>
                  </w:r>
                </w:p>
              </w:tc>
              <w:tc>
                <w:tcPr>
                  <w:tcW w:w="5340" w:type="dxa"/>
                  <w:gridSpan w:val="3"/>
                  <w:vMerge w:val="restart"/>
                  <w:tcBorders>
                    <w:top w:val="single" w:color="000000" w:sz="4" w:space="0"/>
                    <w:left w:val="single" w:color="auto" w:sz="4" w:space="0"/>
                    <w:right w:val="nil"/>
                  </w:tcBorders>
                  <w:vAlign w:val="center"/>
                </w:tcPr>
                <w:p>
                  <w:pPr>
                    <w:spacing w:line="360" w:lineRule="exact"/>
                    <w:jc w:val="center"/>
                    <w:rPr>
                      <w:rFonts w:ascii="Times New Roman" w:hAnsi="Times New Roman"/>
                      <w:color w:val="auto"/>
                    </w:rPr>
                  </w:pPr>
                  <w:r>
                    <w:rPr>
                      <w:rFonts w:ascii="Times New Roman" w:hAnsi="Times New Roman"/>
                      <w:color w:val="auto"/>
                    </w:rPr>
                    <w:t>等效连续A声级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left w:val="nil"/>
                    <w:bottom w:val="single" w:color="000000" w:sz="4" w:space="0"/>
                    <w:right w:val="single" w:color="auto" w:sz="4" w:space="0"/>
                  </w:tcBorders>
                  <w:vAlign w:val="center"/>
                </w:tcPr>
                <w:p>
                  <w:pPr>
                    <w:widowControl/>
                    <w:jc w:val="left"/>
                    <w:rPr>
                      <w:rFonts w:ascii="Times New Roman" w:hAnsi="Times New Roman"/>
                      <w:color w:val="auto"/>
                    </w:rPr>
                  </w:pP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ascii="Times New Roman" w:hAnsi="Times New Roman"/>
                      <w:color w:val="auto"/>
                    </w:rPr>
                    <w:t>停车场</w:t>
                  </w:r>
                </w:p>
              </w:tc>
              <w:tc>
                <w:tcPr>
                  <w:tcW w:w="5340" w:type="dxa"/>
                  <w:gridSpan w:val="3"/>
                  <w:vMerge w:val="continue"/>
                  <w:tcBorders>
                    <w:left w:val="single" w:color="auto" w:sz="4" w:space="0"/>
                    <w:bottom w:val="single" w:color="000000" w:sz="4" w:space="0"/>
                    <w:right w:val="nil"/>
                  </w:tcBorders>
                  <w:vAlign w:val="center"/>
                </w:tcPr>
                <w:p>
                  <w:pPr>
                    <w:widowControl/>
                    <w:jc w:val="left"/>
                    <w:rPr>
                      <w:rFonts w:ascii="Times New Roman" w:hAnsi="Times New Roman"/>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restart"/>
                  <w:tcBorders>
                    <w:top w:val="single" w:color="000000" w:sz="4" w:space="0"/>
                    <w:left w:val="nil"/>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ascii="Times New Roman" w:hAnsi="Times New Roman"/>
                      <w:color w:val="auto"/>
                    </w:rPr>
                    <w:t>固废</w:t>
                  </w: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color w:val="auto"/>
                      <w:szCs w:val="21"/>
                    </w:rPr>
                    <w:t>门诊及病房</w:t>
                  </w:r>
                </w:p>
              </w:tc>
              <w:tc>
                <w:tcPr>
                  <w:tcW w:w="170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color w:val="auto"/>
                      <w:szCs w:val="21"/>
                    </w:rPr>
                    <w:t>医疗废物</w:t>
                  </w:r>
                </w:p>
              </w:tc>
              <w:tc>
                <w:tcPr>
                  <w:tcW w:w="3636" w:type="dxa"/>
                  <w:gridSpan w:val="2"/>
                  <w:tcBorders>
                    <w:top w:val="single" w:color="000000" w:sz="4" w:space="0"/>
                    <w:left w:val="single" w:color="auto" w:sz="4" w:space="0"/>
                    <w:bottom w:val="single" w:color="000000" w:sz="4" w:space="0"/>
                    <w:right w:val="nil"/>
                  </w:tcBorders>
                  <w:vAlign w:val="center"/>
                </w:tcPr>
                <w:p>
                  <w:pPr>
                    <w:spacing w:line="360" w:lineRule="exact"/>
                    <w:jc w:val="center"/>
                    <w:rPr>
                      <w:rFonts w:ascii="Times New Roman" w:hAnsi="Times New Roman"/>
                      <w:color w:val="auto"/>
                    </w:rPr>
                  </w:pPr>
                  <w:r>
                    <w:rPr>
                      <w:rFonts w:hint="eastAsia" w:ascii="Times New Roman" w:hAnsi="Times New Roman"/>
                      <w:color w:val="auto"/>
                    </w:rPr>
                    <w:t>危险废物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trPr>
              <w:tc>
                <w:tcPr>
                  <w:tcW w:w="732" w:type="dxa"/>
                  <w:vMerge w:val="continue"/>
                  <w:tcBorders>
                    <w:top w:val="single" w:color="000000" w:sz="4" w:space="0"/>
                    <w:left w:val="nil"/>
                    <w:bottom w:val="single" w:color="000000" w:sz="4" w:space="0"/>
                    <w:right w:val="single" w:color="auto" w:sz="4" w:space="0"/>
                  </w:tcBorders>
                  <w:vAlign w:val="center"/>
                </w:tcPr>
                <w:p>
                  <w:pPr>
                    <w:widowControl/>
                    <w:jc w:val="left"/>
                    <w:rPr>
                      <w:rFonts w:ascii="Times New Roman" w:hAnsi="Times New Roman"/>
                      <w:color w:val="auto"/>
                    </w:rPr>
                  </w:pPr>
                </w:p>
              </w:tc>
              <w:tc>
                <w:tcPr>
                  <w:tcW w:w="2648" w:type="dxa"/>
                  <w:tcBorders>
                    <w:top w:val="single" w:color="000000" w:sz="4" w:space="0"/>
                    <w:left w:val="single" w:color="000000"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color w:val="auto"/>
                      <w:szCs w:val="21"/>
                    </w:rPr>
                    <w:t>污水处理站</w:t>
                  </w:r>
                </w:p>
              </w:tc>
              <w:tc>
                <w:tcPr>
                  <w:tcW w:w="1704" w:type="dxa"/>
                  <w:tcBorders>
                    <w:top w:val="single" w:color="000000" w:sz="4" w:space="0"/>
                    <w:left w:val="single" w:color="auto" w:sz="4" w:space="0"/>
                    <w:bottom w:val="single" w:color="000000" w:sz="4" w:space="0"/>
                    <w:right w:val="single" w:color="auto" w:sz="4" w:space="0"/>
                  </w:tcBorders>
                  <w:vAlign w:val="center"/>
                </w:tcPr>
                <w:p>
                  <w:pPr>
                    <w:spacing w:line="360" w:lineRule="exact"/>
                    <w:jc w:val="center"/>
                    <w:rPr>
                      <w:rFonts w:ascii="Times New Roman" w:hAnsi="Times New Roman"/>
                      <w:color w:val="auto"/>
                    </w:rPr>
                  </w:pPr>
                  <w:r>
                    <w:rPr>
                      <w:rFonts w:hint="eastAsia"/>
                      <w:color w:val="auto"/>
                      <w:szCs w:val="21"/>
                    </w:rPr>
                    <w:t>污泥</w:t>
                  </w:r>
                </w:p>
              </w:tc>
              <w:tc>
                <w:tcPr>
                  <w:tcW w:w="3636" w:type="dxa"/>
                  <w:gridSpan w:val="2"/>
                  <w:tcBorders>
                    <w:top w:val="single" w:color="000000" w:sz="4" w:space="0"/>
                    <w:left w:val="single" w:color="auto" w:sz="4" w:space="0"/>
                    <w:bottom w:val="single" w:color="000000" w:sz="4" w:space="0"/>
                    <w:right w:val="nil"/>
                  </w:tcBorders>
                  <w:vAlign w:val="center"/>
                </w:tcPr>
                <w:p>
                  <w:pPr>
                    <w:spacing w:line="360" w:lineRule="exact"/>
                    <w:jc w:val="center"/>
                    <w:rPr>
                      <w:rFonts w:ascii="Times New Roman" w:hAnsi="Times New Roman"/>
                      <w:color w:val="auto"/>
                    </w:rPr>
                  </w:pPr>
                  <w:r>
                    <w:rPr>
                      <w:rFonts w:hint="eastAsia" w:ascii="Times New Roman" w:hAnsi="Times New Roman"/>
                      <w:color w:val="auto"/>
                    </w:rPr>
                    <w:t>危险废物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nil"/>
                    <w:bottom w:val="single" w:color="000000" w:sz="12" w:space="0"/>
                    <w:right w:val="single" w:color="auto" w:sz="4" w:space="0"/>
                  </w:tcBorders>
                  <w:vAlign w:val="center"/>
                </w:tcPr>
                <w:p>
                  <w:pPr>
                    <w:widowControl/>
                    <w:jc w:val="left"/>
                    <w:rPr>
                      <w:rFonts w:ascii="Times New Roman" w:hAnsi="Times New Roman"/>
                      <w:color w:val="auto"/>
                    </w:rPr>
                  </w:pPr>
                </w:p>
              </w:tc>
              <w:tc>
                <w:tcPr>
                  <w:tcW w:w="2648" w:type="dxa"/>
                  <w:tcBorders>
                    <w:top w:val="single" w:color="000000" w:sz="4" w:space="0"/>
                    <w:left w:val="single" w:color="000000" w:sz="4" w:space="0"/>
                    <w:bottom w:val="single" w:color="000000" w:sz="12" w:space="0"/>
                    <w:right w:val="single" w:color="auto" w:sz="4" w:space="0"/>
                  </w:tcBorders>
                  <w:vAlign w:val="center"/>
                </w:tcPr>
                <w:p>
                  <w:pPr>
                    <w:spacing w:line="360" w:lineRule="exact"/>
                    <w:jc w:val="center"/>
                    <w:rPr>
                      <w:rFonts w:ascii="Times New Roman" w:hAnsi="Times New Roman"/>
                      <w:color w:val="auto"/>
                    </w:rPr>
                  </w:pPr>
                  <w:r>
                    <w:rPr>
                      <w:rFonts w:hint="eastAsia"/>
                      <w:color w:val="auto"/>
                      <w:szCs w:val="21"/>
                    </w:rPr>
                    <w:t>就医患者及陪同家属、医护人员</w:t>
                  </w:r>
                </w:p>
              </w:tc>
              <w:tc>
                <w:tcPr>
                  <w:tcW w:w="1704" w:type="dxa"/>
                  <w:tcBorders>
                    <w:top w:val="single" w:color="000000" w:sz="4" w:space="0"/>
                    <w:left w:val="single" w:color="auto" w:sz="4" w:space="0"/>
                    <w:bottom w:val="single" w:color="000000" w:sz="12" w:space="0"/>
                    <w:right w:val="single" w:color="auto" w:sz="4" w:space="0"/>
                  </w:tcBorders>
                  <w:vAlign w:val="center"/>
                </w:tcPr>
                <w:p>
                  <w:pPr>
                    <w:spacing w:line="360" w:lineRule="exact"/>
                    <w:jc w:val="center"/>
                    <w:rPr>
                      <w:rFonts w:ascii="Times New Roman" w:hAnsi="Times New Roman"/>
                      <w:color w:val="auto"/>
                    </w:rPr>
                  </w:pPr>
                  <w:r>
                    <w:rPr>
                      <w:rFonts w:hint="eastAsia"/>
                      <w:color w:val="auto"/>
                      <w:szCs w:val="21"/>
                    </w:rPr>
                    <w:t>生活垃圾</w:t>
                  </w:r>
                </w:p>
              </w:tc>
              <w:tc>
                <w:tcPr>
                  <w:tcW w:w="3636" w:type="dxa"/>
                  <w:gridSpan w:val="2"/>
                  <w:tcBorders>
                    <w:top w:val="single" w:color="000000" w:sz="4" w:space="0"/>
                    <w:left w:val="single" w:color="auto" w:sz="4" w:space="0"/>
                    <w:bottom w:val="single" w:color="000000" w:sz="12" w:space="0"/>
                    <w:right w:val="nil"/>
                  </w:tcBorders>
                  <w:vAlign w:val="center"/>
                </w:tcPr>
                <w:p>
                  <w:pPr>
                    <w:spacing w:line="360" w:lineRule="exact"/>
                    <w:jc w:val="center"/>
                    <w:rPr>
                      <w:rFonts w:ascii="Times New Roman" w:hAnsi="Times New Roman"/>
                      <w:color w:val="auto"/>
                    </w:rPr>
                  </w:pPr>
                  <w:r>
                    <w:rPr>
                      <w:rFonts w:hint="eastAsia" w:ascii="Times New Roman" w:hAnsi="Times New Roman"/>
                      <w:color w:val="auto"/>
                    </w:rPr>
                    <w:t>一般固废</w:t>
                  </w:r>
                </w:p>
              </w:tc>
            </w:tr>
          </w:tbl>
          <w:p>
            <w:pPr>
              <w:pStyle w:val="68"/>
              <w:spacing w:line="360" w:lineRule="auto"/>
              <w:ind w:left="420" w:firstLine="0"/>
              <w:jc w:val="both"/>
              <w:rPr>
                <w:b/>
                <w:color w:val="000000"/>
              </w:rPr>
            </w:pPr>
            <w:r>
              <w:rPr>
                <w:b/>
                <w:color w:val="000000"/>
              </w:rPr>
              <w:t>2.2</w:t>
            </w:r>
            <w:r>
              <w:rPr>
                <w:rFonts w:hint="eastAsia"/>
                <w:b/>
                <w:color w:val="000000"/>
              </w:rPr>
              <w:t xml:space="preserve"> </w:t>
            </w:r>
            <w:r>
              <w:rPr>
                <w:b/>
                <w:color w:val="000000"/>
              </w:rPr>
              <w:t>运营期</w:t>
            </w:r>
            <w:r>
              <w:rPr>
                <w:rFonts w:hint="eastAsia"/>
                <w:b/>
                <w:color w:val="000000"/>
              </w:rPr>
              <w:t>污染源分析</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2.2.1</w:t>
            </w:r>
            <w:r>
              <w:rPr>
                <w:rFonts w:hint="eastAsia" w:ascii="Times New Roman" w:hAnsi="Times New Roman" w:cs="Times New Roman"/>
                <w:color w:val="000000"/>
                <w:sz w:val="24"/>
              </w:rPr>
              <w:t xml:space="preserve"> </w:t>
            </w:r>
            <w:r>
              <w:rPr>
                <w:rFonts w:ascii="Times New Roman" w:hAnsi="Times New Roman" w:cs="Times New Roman"/>
                <w:color w:val="000000"/>
                <w:sz w:val="24"/>
              </w:rPr>
              <w:t>废水污染源分析</w:t>
            </w:r>
          </w:p>
          <w:p>
            <w:pPr>
              <w:spacing w:line="520" w:lineRule="exact"/>
              <w:ind w:firstLine="480" w:firstLineChars="200"/>
              <w:rPr>
                <w:rFonts w:hint="eastAsia" w:hAnsi="宋体"/>
                <w:b w:val="0"/>
                <w:bCs/>
                <w:sz w:val="24"/>
                <w:u w:val="none"/>
              </w:rPr>
            </w:pPr>
            <w:r>
              <w:rPr>
                <w:rFonts w:hint="eastAsia" w:hAnsi="宋体"/>
                <w:b w:val="0"/>
                <w:bCs/>
                <w:sz w:val="24"/>
                <w:u w:val="none"/>
              </w:rPr>
              <w:t>根据建设单位提供资料，本项目</w:t>
            </w:r>
            <w:r>
              <w:rPr>
                <w:rFonts w:hAnsi="宋体"/>
                <w:b w:val="0"/>
                <w:bCs/>
                <w:sz w:val="24"/>
                <w:u w:val="none"/>
              </w:rPr>
              <w:t>放射科</w:t>
            </w:r>
            <w:r>
              <w:rPr>
                <w:rFonts w:hint="eastAsia" w:hAnsi="宋体"/>
                <w:b w:val="0"/>
                <w:bCs/>
                <w:sz w:val="24"/>
                <w:u w:val="none"/>
              </w:rPr>
              <w:t>采用数字影像设备，无洗相废水和</w:t>
            </w:r>
            <w:r>
              <w:rPr>
                <w:rFonts w:hAnsi="宋体"/>
                <w:b w:val="0"/>
                <w:bCs/>
                <w:sz w:val="24"/>
                <w:u w:val="none"/>
              </w:rPr>
              <w:t>放射性废水</w:t>
            </w:r>
            <w:r>
              <w:rPr>
                <w:rFonts w:hint="eastAsia" w:hAnsi="宋体"/>
                <w:b w:val="0"/>
                <w:bCs/>
                <w:sz w:val="24"/>
                <w:u w:val="none"/>
              </w:rPr>
              <w:t>产生。医院</w:t>
            </w:r>
            <w:r>
              <w:rPr>
                <w:rFonts w:hint="eastAsia" w:hAnsi="宋体"/>
                <w:b w:val="0"/>
                <w:bCs/>
                <w:sz w:val="24"/>
                <w:u w:val="none"/>
                <w:lang w:eastAsia="zh-CN"/>
              </w:rPr>
              <w:t>化验</w:t>
            </w:r>
            <w:r>
              <w:rPr>
                <w:rFonts w:hint="eastAsia" w:hAnsi="宋体"/>
                <w:b w:val="0"/>
                <w:bCs/>
                <w:sz w:val="24"/>
                <w:u w:val="none"/>
              </w:rPr>
              <w:t>室主要内容为血常规分析、尿液分析检测等，</w:t>
            </w:r>
            <w:r>
              <w:rPr>
                <w:rFonts w:hint="eastAsia"/>
                <w:bCs/>
                <w:iCs/>
                <w:sz w:val="24"/>
                <w:szCs w:val="24"/>
              </w:rPr>
              <w:t>不使用含汞、含氰、含铬试剂</w:t>
            </w:r>
            <w:r>
              <w:rPr>
                <w:rFonts w:hint="eastAsia" w:hAnsi="宋体"/>
                <w:b w:val="0"/>
                <w:bCs/>
                <w:sz w:val="24"/>
                <w:u w:val="none"/>
              </w:rPr>
              <w:t>，无含汞、含氰、含铬试剂，因此本次工程</w:t>
            </w:r>
            <w:r>
              <w:rPr>
                <w:rFonts w:hint="eastAsia" w:hAnsi="宋体"/>
                <w:b w:val="0"/>
                <w:bCs/>
                <w:sz w:val="24"/>
                <w:u w:val="none"/>
                <w:lang w:eastAsia="zh-CN"/>
              </w:rPr>
              <w:t>化验</w:t>
            </w:r>
            <w:r>
              <w:rPr>
                <w:rFonts w:hint="eastAsia" w:hAnsi="宋体"/>
                <w:b w:val="0"/>
                <w:bCs/>
                <w:sz w:val="24"/>
                <w:u w:val="none"/>
              </w:rPr>
              <w:t>室无含重金属废水产生</w:t>
            </w:r>
            <w:r>
              <w:rPr>
                <w:rFonts w:hint="eastAsia" w:hAnsi="宋体"/>
                <w:b w:val="0"/>
                <w:bCs/>
                <w:sz w:val="24"/>
                <w:u w:val="none"/>
                <w:lang w:eastAsia="zh-CN"/>
              </w:rPr>
              <w:t>，化验</w:t>
            </w:r>
            <w:r>
              <w:rPr>
                <w:rFonts w:hint="eastAsia" w:hAnsi="宋体"/>
                <w:b w:val="0"/>
                <w:bCs/>
                <w:sz w:val="24"/>
                <w:u w:val="none"/>
              </w:rPr>
              <w:t>室</w:t>
            </w:r>
            <w:r>
              <w:rPr>
                <w:rFonts w:hint="eastAsia" w:hAnsi="宋体"/>
                <w:b w:val="0"/>
                <w:bCs/>
                <w:sz w:val="24"/>
                <w:u w:val="none"/>
                <w:lang w:eastAsia="zh-CN"/>
              </w:rPr>
              <w:t>废水主要为仪器设备及容器清洗废水</w:t>
            </w:r>
            <w:r>
              <w:rPr>
                <w:rFonts w:hint="eastAsia" w:hAnsi="宋体"/>
                <w:b w:val="0"/>
                <w:bCs/>
                <w:sz w:val="24"/>
                <w:u w:val="none"/>
              </w:rPr>
              <w:t>。项目不设置洗衣房，住院病房衣物委托外单位清洗，无被品清洗废水产生</w:t>
            </w:r>
            <w:r>
              <w:rPr>
                <w:rFonts w:hint="eastAsia" w:hAnsi="宋体"/>
                <w:b w:val="0"/>
                <w:bCs/>
                <w:sz w:val="24"/>
                <w:u w:val="none"/>
                <w:lang w:eastAsia="zh-CN"/>
              </w:rPr>
              <w:t>，根据相关要求传染病区</w:t>
            </w:r>
            <w:r>
              <w:rPr>
                <w:rFonts w:hint="eastAsia" w:hAnsi="宋体"/>
                <w:b w:val="0"/>
                <w:bCs/>
                <w:sz w:val="24"/>
                <w:u w:val="none"/>
              </w:rPr>
              <w:t>住院病房衣物</w:t>
            </w:r>
            <w:r>
              <w:rPr>
                <w:rFonts w:hint="eastAsia" w:hAnsi="宋体"/>
                <w:b w:val="0"/>
                <w:bCs/>
                <w:sz w:val="24"/>
                <w:u w:val="none"/>
                <w:lang w:eastAsia="zh-CN"/>
              </w:rPr>
              <w:t>在出医院之前应进行严格的消毒处理</w:t>
            </w:r>
            <w:r>
              <w:rPr>
                <w:rFonts w:hint="eastAsia" w:hAnsi="宋体"/>
                <w:b w:val="0"/>
                <w:bCs/>
                <w:sz w:val="24"/>
                <w:u w:val="none"/>
              </w:rPr>
              <w:t>。</w:t>
            </w:r>
          </w:p>
          <w:p>
            <w:pPr>
              <w:spacing w:line="520" w:lineRule="exact"/>
              <w:ind w:firstLine="480" w:firstLineChars="200"/>
              <w:rPr>
                <w:rFonts w:hAnsi="宋体"/>
                <w:b w:val="0"/>
                <w:bCs/>
                <w:color w:val="FF0000"/>
                <w:sz w:val="24"/>
                <w:u w:val="none"/>
              </w:rPr>
            </w:pPr>
            <w:r>
              <w:rPr>
                <w:rFonts w:hint="eastAsia" w:hAnsi="宋体"/>
                <w:b w:val="0"/>
                <w:bCs/>
                <w:sz w:val="24"/>
                <w:u w:val="none"/>
                <w:lang w:eastAsia="zh-CN"/>
              </w:rPr>
              <w:t>故，本项目建成运营后产生的废水为门急诊、化验室、住院病房等产生的医疗废水以及医护人员产生的生活污水。</w:t>
            </w:r>
          </w:p>
          <w:p>
            <w:pPr>
              <w:pStyle w:val="84"/>
              <w:spacing w:line="520" w:lineRule="exact"/>
              <w:rPr>
                <w:szCs w:val="24"/>
              </w:rPr>
            </w:pPr>
            <w:r>
              <w:rPr>
                <w:rFonts w:hint="eastAsia"/>
                <w:szCs w:val="24"/>
              </w:rPr>
              <w:t>（</w:t>
            </w:r>
            <w:r>
              <w:rPr>
                <w:rFonts w:hint="eastAsia"/>
                <w:szCs w:val="24"/>
                <w:lang w:val="en-US" w:eastAsia="zh-CN"/>
              </w:rPr>
              <w:t>1</w:t>
            </w:r>
            <w:r>
              <w:rPr>
                <w:rFonts w:hint="eastAsia"/>
                <w:szCs w:val="24"/>
              </w:rPr>
              <w:t>）</w:t>
            </w:r>
            <w:r>
              <w:rPr>
                <w:rFonts w:hint="eastAsia"/>
                <w:szCs w:val="24"/>
                <w:lang w:eastAsia="zh-CN"/>
              </w:rPr>
              <w:t>项目</w:t>
            </w:r>
            <w:r>
              <w:rPr>
                <w:rFonts w:hint="eastAsia"/>
                <w:szCs w:val="24"/>
              </w:rPr>
              <w:t>废水产生、排放情况</w:t>
            </w:r>
          </w:p>
          <w:p>
            <w:pPr>
              <w:widowControl/>
              <w:spacing w:line="520" w:lineRule="exact"/>
              <w:ind w:firstLine="480" w:firstLineChars="200"/>
              <w:textAlignment w:val="center"/>
              <w:rPr>
                <w:rFonts w:hint="eastAsia" w:ascii="Times New Roman" w:hAnsi="Times New Roman" w:eastAsia="宋体" w:cs="Times New Roman"/>
                <w:b w:val="0"/>
                <w:bCs/>
                <w:sz w:val="24"/>
                <w:u w:val="none"/>
                <w:lang w:eastAsia="zh-CN"/>
              </w:rPr>
            </w:pPr>
            <w:r>
              <w:rPr>
                <w:rFonts w:hint="default" w:ascii="Times New Roman" w:hAnsi="Times New Roman" w:eastAsia="宋体" w:cs="Times New Roman"/>
                <w:b w:val="0"/>
                <w:bCs/>
                <w:sz w:val="24"/>
                <w:u w:val="none"/>
                <w:lang w:eastAsia="zh-CN"/>
              </w:rPr>
              <w:t>医院各部门用水量参照《医院污水处理技术指南》、《医院管理学》、河南省地方标准《工业与城镇生活用水定额》（DB41</w:t>
            </w:r>
            <w:r>
              <w:rPr>
                <w:rFonts w:hint="default" w:ascii="Times New Roman" w:hAnsi="Times New Roman" w:eastAsia="宋体" w:cs="Times New Roman"/>
                <w:b w:val="0"/>
                <w:bCs/>
                <w:sz w:val="24"/>
                <w:u w:val="none"/>
                <w:lang w:val="en-US" w:eastAsia="zh-CN"/>
              </w:rPr>
              <w:t>/</w:t>
            </w:r>
            <w:r>
              <w:rPr>
                <w:rFonts w:hint="default" w:ascii="Times New Roman" w:hAnsi="Times New Roman" w:eastAsia="宋体" w:cs="Times New Roman"/>
                <w:b w:val="0"/>
                <w:bCs/>
                <w:sz w:val="24"/>
                <w:u w:val="none"/>
                <w:lang w:eastAsia="zh-CN"/>
              </w:rPr>
              <w:t>T385-20</w:t>
            </w:r>
            <w:r>
              <w:rPr>
                <w:rFonts w:hint="default" w:ascii="Times New Roman" w:hAnsi="Times New Roman" w:eastAsia="宋体" w:cs="Times New Roman"/>
                <w:b w:val="0"/>
                <w:bCs/>
                <w:sz w:val="24"/>
                <w:u w:val="none"/>
                <w:lang w:val="en-US" w:eastAsia="zh-CN"/>
              </w:rPr>
              <w:t>20</w:t>
            </w:r>
            <w:r>
              <w:rPr>
                <w:rFonts w:hint="default" w:ascii="Times New Roman" w:hAnsi="Times New Roman" w:eastAsia="宋体" w:cs="Times New Roman"/>
                <w:b w:val="0"/>
                <w:bCs/>
                <w:sz w:val="24"/>
                <w:u w:val="none"/>
                <w:lang w:eastAsia="zh-CN"/>
              </w:rPr>
              <w:t>）等的相关数据，并结合现有工程实际给排水情况，按照项目病床入住率100%和工程污染最大化进行计算确定本工程各部门用水指标</w:t>
            </w:r>
            <w:r>
              <w:rPr>
                <w:rFonts w:hint="eastAsia" w:ascii="Times New Roman" w:hAnsi="Times New Roman" w:eastAsia="宋体" w:cs="Times New Roman"/>
                <w:b w:val="0"/>
                <w:bCs/>
                <w:sz w:val="24"/>
                <w:u w:val="none"/>
                <w:lang w:eastAsia="zh-CN"/>
              </w:rPr>
              <w:t>。</w:t>
            </w:r>
          </w:p>
          <w:p>
            <w:pPr>
              <w:widowControl/>
              <w:spacing w:line="520" w:lineRule="exact"/>
              <w:ind w:firstLine="480" w:firstLineChars="200"/>
              <w:textAlignment w:val="center"/>
              <w:rPr>
                <w:rFonts w:hint="eastAsia"/>
                <w:sz w:val="24"/>
              </w:rPr>
            </w:pPr>
            <w:r>
              <w:rPr>
                <w:rFonts w:hint="default" w:ascii="Times New Roman" w:hAnsi="Times New Roman" w:eastAsia="宋体" w:cs="Times New Roman"/>
                <w:b w:val="0"/>
                <w:bCs/>
                <w:sz w:val="24"/>
                <w:u w:val="none"/>
                <w:lang w:eastAsia="zh-CN"/>
              </w:rPr>
              <w:t>项目建成后，医务人员</w:t>
            </w:r>
            <w:r>
              <w:rPr>
                <w:rFonts w:hint="eastAsia" w:ascii="Times New Roman" w:hAnsi="Times New Roman" w:eastAsia="宋体" w:cs="Times New Roman"/>
                <w:b w:val="0"/>
                <w:bCs/>
                <w:sz w:val="24"/>
                <w:u w:val="none"/>
                <w:lang w:val="en-US" w:eastAsia="zh-CN"/>
              </w:rPr>
              <w:t>120</w:t>
            </w:r>
            <w:r>
              <w:rPr>
                <w:rFonts w:hint="default" w:ascii="Times New Roman" w:hAnsi="Times New Roman" w:eastAsia="宋体" w:cs="Times New Roman"/>
                <w:b w:val="0"/>
                <w:bCs/>
                <w:sz w:val="24"/>
                <w:u w:val="none"/>
                <w:lang w:eastAsia="zh-CN"/>
              </w:rPr>
              <w:t>人，设计用水量</w:t>
            </w:r>
            <w:r>
              <w:rPr>
                <w:rFonts w:hint="eastAsia" w:ascii="Times New Roman" w:hAnsi="Times New Roman" w:cs="Times New Roman"/>
                <w:b w:val="0"/>
                <w:bCs/>
                <w:sz w:val="24"/>
                <w:u w:val="none"/>
                <w:lang w:val="en-US" w:eastAsia="zh-CN"/>
              </w:rPr>
              <w:t>100</w:t>
            </w:r>
            <w:r>
              <w:rPr>
                <w:rFonts w:hint="default" w:ascii="Times New Roman" w:hAnsi="Times New Roman" w:eastAsia="宋体" w:cs="Times New Roman"/>
                <w:b w:val="0"/>
                <w:bCs/>
                <w:sz w:val="24"/>
                <w:u w:val="none"/>
                <w:lang w:eastAsia="zh-CN"/>
              </w:rPr>
              <w:t>L/人·班，合计</w:t>
            </w:r>
            <w:r>
              <w:rPr>
                <w:rFonts w:hint="eastAsia" w:ascii="Times New Roman" w:hAnsi="Times New Roman" w:cs="Times New Roman"/>
                <w:b w:val="0"/>
                <w:bCs/>
                <w:sz w:val="24"/>
                <w:u w:val="none"/>
                <w:lang w:val="en-US" w:eastAsia="zh-CN"/>
              </w:rPr>
              <w:t>12</w:t>
            </w:r>
            <w:r>
              <w:rPr>
                <w:rFonts w:hint="default" w:ascii="Times New Roman" w:hAnsi="Times New Roman" w:eastAsia="宋体" w:cs="Times New Roman"/>
                <w:b w:val="0"/>
                <w:bCs/>
                <w:sz w:val="24"/>
                <w:u w:val="none"/>
                <w:lang w:eastAsia="zh-CN"/>
              </w:rPr>
              <w:t>m</w:t>
            </w:r>
            <w:r>
              <w:rPr>
                <w:rFonts w:hint="default" w:ascii="Times New Roman" w:hAnsi="Times New Roman" w:eastAsia="宋体" w:cs="Times New Roman"/>
                <w:b w:val="0"/>
                <w:bCs/>
                <w:sz w:val="24"/>
                <w:u w:val="none"/>
                <w:vertAlign w:val="superscript"/>
                <w:lang w:eastAsia="zh-CN"/>
              </w:rPr>
              <w:t>3</w:t>
            </w:r>
            <w:r>
              <w:rPr>
                <w:rFonts w:hint="default" w:ascii="Times New Roman" w:hAnsi="Times New Roman" w:eastAsia="宋体" w:cs="Times New Roman"/>
                <w:b w:val="0"/>
                <w:bCs/>
                <w:sz w:val="24"/>
                <w:u w:val="none"/>
                <w:lang w:eastAsia="zh-CN"/>
              </w:rPr>
              <w:t>/d；病房设计用水量</w:t>
            </w:r>
            <w:r>
              <w:rPr>
                <w:rFonts w:hint="eastAsia" w:ascii="Times New Roman" w:hAnsi="Times New Roman" w:eastAsia="宋体" w:cs="Times New Roman"/>
                <w:b w:val="0"/>
                <w:bCs/>
                <w:sz w:val="24"/>
                <w:u w:val="none"/>
                <w:lang w:val="en-US" w:eastAsia="zh-CN"/>
              </w:rPr>
              <w:t>300</w:t>
            </w:r>
            <w:r>
              <w:rPr>
                <w:rFonts w:hint="default" w:ascii="Times New Roman" w:hAnsi="Times New Roman" w:eastAsia="宋体" w:cs="Times New Roman"/>
                <w:b w:val="0"/>
                <w:bCs/>
                <w:sz w:val="24"/>
                <w:u w:val="none"/>
                <w:lang w:eastAsia="zh-CN"/>
              </w:rPr>
              <w:t>L/人·d，</w:t>
            </w:r>
            <w:r>
              <w:rPr>
                <w:rFonts w:hint="eastAsia" w:ascii="Times New Roman" w:hAnsi="Times New Roman" w:eastAsia="宋体" w:cs="Times New Roman"/>
                <w:b w:val="0"/>
                <w:bCs/>
                <w:sz w:val="24"/>
                <w:u w:val="none"/>
                <w:lang w:eastAsia="zh-CN"/>
              </w:rPr>
              <w:t>陪护人员</w:t>
            </w:r>
            <w:r>
              <w:rPr>
                <w:rFonts w:hint="default" w:ascii="Times New Roman" w:hAnsi="Times New Roman" w:eastAsia="宋体" w:cs="Times New Roman"/>
                <w:b w:val="0"/>
                <w:bCs/>
                <w:sz w:val="24"/>
                <w:u w:val="none"/>
                <w:lang w:eastAsia="zh-CN"/>
              </w:rPr>
              <w:t>设计用水量</w:t>
            </w:r>
            <w:r>
              <w:rPr>
                <w:rFonts w:hint="eastAsia" w:ascii="Times New Roman" w:hAnsi="Times New Roman" w:eastAsia="宋体" w:cs="Times New Roman"/>
                <w:b w:val="0"/>
                <w:bCs/>
                <w:sz w:val="24"/>
                <w:u w:val="none"/>
                <w:lang w:val="en-US" w:eastAsia="zh-CN"/>
              </w:rPr>
              <w:t>60</w:t>
            </w:r>
            <w:r>
              <w:rPr>
                <w:rFonts w:hint="default" w:ascii="Times New Roman" w:hAnsi="Times New Roman" w:eastAsia="宋体" w:cs="Times New Roman"/>
                <w:b w:val="0"/>
                <w:bCs/>
                <w:sz w:val="24"/>
                <w:u w:val="none"/>
                <w:lang w:eastAsia="zh-CN"/>
              </w:rPr>
              <w:t>L/人·d</w:t>
            </w:r>
            <w:r>
              <w:rPr>
                <w:rFonts w:hint="eastAsia" w:ascii="Times New Roman" w:hAnsi="Times New Roman" w:eastAsia="宋体" w:cs="Times New Roman"/>
                <w:b w:val="0"/>
                <w:bCs/>
                <w:sz w:val="24"/>
                <w:u w:val="none"/>
                <w:lang w:eastAsia="zh-CN"/>
              </w:rPr>
              <w:t>（陪护人员按每位病人</w:t>
            </w:r>
            <w:r>
              <w:rPr>
                <w:rFonts w:hint="eastAsia" w:ascii="Times New Roman" w:hAnsi="Times New Roman" w:eastAsia="宋体" w:cs="Times New Roman"/>
                <w:b w:val="0"/>
                <w:bCs/>
                <w:sz w:val="24"/>
                <w:u w:val="none"/>
                <w:lang w:val="en-US" w:eastAsia="zh-CN"/>
              </w:rPr>
              <w:t>1：1人计</w:t>
            </w:r>
            <w:r>
              <w:rPr>
                <w:rFonts w:hint="eastAsia" w:ascii="Times New Roman" w:hAnsi="Times New Roman" w:eastAsia="宋体" w:cs="Times New Roman"/>
                <w:b w:val="0"/>
                <w:bCs/>
                <w:sz w:val="24"/>
                <w:u w:val="none"/>
                <w:lang w:eastAsia="zh-CN"/>
              </w:rPr>
              <w:t>）</w:t>
            </w:r>
            <w:r>
              <w:rPr>
                <w:rFonts w:hint="default" w:ascii="Times New Roman" w:hAnsi="Times New Roman" w:eastAsia="宋体" w:cs="Times New Roman"/>
                <w:b w:val="0"/>
                <w:bCs/>
                <w:sz w:val="24"/>
                <w:u w:val="none"/>
                <w:lang w:eastAsia="zh-CN"/>
              </w:rPr>
              <w:t>，项目共有床位</w:t>
            </w:r>
            <w:r>
              <w:rPr>
                <w:rFonts w:hint="eastAsia" w:ascii="Times New Roman" w:hAnsi="Times New Roman" w:eastAsia="宋体" w:cs="Times New Roman"/>
                <w:b w:val="0"/>
                <w:bCs/>
                <w:sz w:val="24"/>
                <w:u w:val="none"/>
                <w:lang w:val="en-US" w:eastAsia="zh-CN"/>
              </w:rPr>
              <w:t>127</w:t>
            </w:r>
            <w:r>
              <w:rPr>
                <w:rFonts w:hint="default" w:ascii="Times New Roman" w:hAnsi="Times New Roman" w:eastAsia="宋体" w:cs="Times New Roman"/>
                <w:b w:val="0"/>
                <w:bCs/>
                <w:sz w:val="24"/>
                <w:u w:val="none"/>
                <w:lang w:eastAsia="zh-CN"/>
              </w:rPr>
              <w:t>张，用水量为</w:t>
            </w:r>
            <w:r>
              <w:rPr>
                <w:rFonts w:hint="eastAsia" w:ascii="Times New Roman" w:hAnsi="Times New Roman" w:eastAsia="宋体" w:cs="Times New Roman"/>
                <w:b w:val="0"/>
                <w:bCs/>
                <w:sz w:val="24"/>
                <w:u w:val="none"/>
                <w:lang w:val="en-US" w:eastAsia="zh-CN"/>
              </w:rPr>
              <w:t>45.72</w:t>
            </w:r>
            <w:r>
              <w:rPr>
                <w:rFonts w:hint="default" w:ascii="Times New Roman" w:hAnsi="Times New Roman" w:eastAsia="宋体" w:cs="Times New Roman"/>
                <w:b w:val="0"/>
                <w:bCs/>
                <w:sz w:val="24"/>
                <w:u w:val="none"/>
                <w:lang w:eastAsia="zh-CN"/>
              </w:rPr>
              <w:t>m</w:t>
            </w:r>
            <w:r>
              <w:rPr>
                <w:rFonts w:hint="default" w:ascii="Times New Roman" w:hAnsi="Times New Roman" w:eastAsia="宋体" w:cs="Times New Roman"/>
                <w:b w:val="0"/>
                <w:bCs/>
                <w:sz w:val="24"/>
                <w:u w:val="none"/>
                <w:vertAlign w:val="superscript"/>
                <w:lang w:eastAsia="zh-CN"/>
              </w:rPr>
              <w:t>3</w:t>
            </w:r>
            <w:r>
              <w:rPr>
                <w:rFonts w:hint="default" w:ascii="Times New Roman" w:hAnsi="Times New Roman" w:eastAsia="宋体" w:cs="Times New Roman"/>
                <w:b w:val="0"/>
                <w:bCs/>
                <w:sz w:val="24"/>
                <w:u w:val="none"/>
                <w:lang w:eastAsia="zh-CN"/>
              </w:rPr>
              <w:t>/d；门诊部设计用水量1</w:t>
            </w:r>
            <w:r>
              <w:rPr>
                <w:rFonts w:hint="eastAsia" w:ascii="Times New Roman" w:hAnsi="Times New Roman" w:cs="Times New Roman"/>
                <w:b w:val="0"/>
                <w:bCs/>
                <w:sz w:val="24"/>
                <w:u w:val="none"/>
                <w:lang w:val="en-US" w:eastAsia="zh-CN"/>
              </w:rPr>
              <w:t>5</w:t>
            </w:r>
            <w:r>
              <w:rPr>
                <w:rFonts w:hint="default" w:ascii="Times New Roman" w:hAnsi="Times New Roman" w:eastAsia="宋体" w:cs="Times New Roman"/>
                <w:b w:val="0"/>
                <w:bCs/>
                <w:sz w:val="24"/>
                <w:u w:val="none"/>
                <w:lang w:eastAsia="zh-CN"/>
              </w:rPr>
              <w:t>L/人·次，门诊人员设计</w:t>
            </w:r>
            <w:r>
              <w:rPr>
                <w:rFonts w:hint="eastAsia" w:ascii="Times New Roman" w:hAnsi="Times New Roman" w:eastAsia="宋体" w:cs="Times New Roman"/>
                <w:b w:val="0"/>
                <w:bCs/>
                <w:sz w:val="24"/>
                <w:u w:val="none"/>
                <w:lang w:val="en-US" w:eastAsia="zh-CN"/>
              </w:rPr>
              <w:t>70</w:t>
            </w:r>
            <w:r>
              <w:rPr>
                <w:rFonts w:hint="default" w:ascii="Times New Roman" w:hAnsi="Times New Roman" w:eastAsia="宋体" w:cs="Times New Roman"/>
                <w:b w:val="0"/>
                <w:bCs/>
                <w:sz w:val="24"/>
                <w:u w:val="none"/>
                <w:lang w:eastAsia="zh-CN"/>
              </w:rPr>
              <w:t>人/d，用水量为</w:t>
            </w:r>
            <w:r>
              <w:rPr>
                <w:rFonts w:hint="eastAsia" w:ascii="Times New Roman" w:hAnsi="Times New Roman" w:cs="Times New Roman"/>
                <w:b w:val="0"/>
                <w:bCs/>
                <w:sz w:val="24"/>
                <w:u w:val="none"/>
                <w:lang w:val="en-US" w:eastAsia="zh-CN"/>
              </w:rPr>
              <w:t>1.05</w:t>
            </w:r>
            <w:r>
              <w:rPr>
                <w:rFonts w:hint="default" w:ascii="Times New Roman" w:hAnsi="Times New Roman" w:eastAsia="宋体" w:cs="Times New Roman"/>
                <w:b w:val="0"/>
                <w:bCs/>
                <w:sz w:val="24"/>
                <w:u w:val="none"/>
                <w:lang w:eastAsia="zh-CN"/>
              </w:rPr>
              <w:t>m</w:t>
            </w:r>
            <w:r>
              <w:rPr>
                <w:rFonts w:hint="default" w:ascii="Times New Roman" w:hAnsi="Times New Roman" w:eastAsia="宋体" w:cs="Times New Roman"/>
                <w:b w:val="0"/>
                <w:bCs/>
                <w:sz w:val="24"/>
                <w:u w:val="none"/>
                <w:vertAlign w:val="superscript"/>
                <w:lang w:eastAsia="zh-CN"/>
              </w:rPr>
              <w:t>3</w:t>
            </w:r>
            <w:r>
              <w:rPr>
                <w:rFonts w:hint="default" w:ascii="Times New Roman" w:hAnsi="Times New Roman" w:eastAsia="宋体" w:cs="Times New Roman"/>
                <w:b w:val="0"/>
                <w:bCs/>
                <w:sz w:val="24"/>
                <w:u w:val="none"/>
                <w:lang w:eastAsia="zh-CN"/>
              </w:rPr>
              <w:t>/d</w:t>
            </w:r>
            <w:r>
              <w:rPr>
                <w:rFonts w:hint="eastAsia" w:ascii="Times New Roman" w:hAnsi="Times New Roman" w:eastAsia="宋体" w:cs="Times New Roman"/>
                <w:b w:val="0"/>
                <w:bCs/>
                <w:sz w:val="24"/>
                <w:u w:val="none"/>
                <w:lang w:eastAsia="zh-CN"/>
              </w:rPr>
              <w:t>；</w:t>
            </w:r>
            <w:r>
              <w:rPr>
                <w:rFonts w:hint="eastAsia" w:ascii="Times New Roman" w:hAnsi="Times New Roman" w:eastAsia="宋体" w:cs="Times New Roman"/>
                <w:b w:val="0"/>
                <w:bCs/>
                <w:sz w:val="24"/>
                <w:u w:val="none"/>
                <w:lang w:val="en-US" w:eastAsia="zh-CN"/>
              </w:rPr>
              <w:t>则</w:t>
            </w:r>
            <w:r>
              <w:rPr>
                <w:rFonts w:hint="default" w:ascii="Times New Roman" w:hAnsi="Times New Roman" w:eastAsia="宋体" w:cs="Times New Roman"/>
                <w:b w:val="0"/>
                <w:bCs/>
                <w:color w:val="auto"/>
                <w:sz w:val="24"/>
                <w:u w:val="none"/>
                <w:lang w:eastAsia="zh-CN"/>
              </w:rPr>
              <w:t>以上合计项目用水量</w:t>
            </w:r>
            <w:r>
              <w:rPr>
                <w:rFonts w:hint="eastAsia" w:ascii="Times New Roman" w:hAnsi="Times New Roman" w:cs="Times New Roman"/>
                <w:b w:val="0"/>
                <w:bCs/>
                <w:color w:val="auto"/>
                <w:sz w:val="24"/>
                <w:u w:val="none"/>
                <w:lang w:val="en-US" w:eastAsia="zh-CN"/>
              </w:rPr>
              <w:t>58.77</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/d，</w:t>
            </w:r>
            <w:r>
              <w:rPr>
                <w:rFonts w:hint="eastAsia" w:ascii="Times New Roman" w:hAnsi="Times New Roman" w:cs="Times New Roman"/>
                <w:b w:val="0"/>
                <w:bCs/>
                <w:color w:val="auto"/>
                <w:sz w:val="24"/>
                <w:u w:val="none"/>
                <w:lang w:val="en-US" w:eastAsia="zh-CN"/>
              </w:rPr>
              <w:t>21451.05</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/a。</w:t>
            </w:r>
            <w:r>
              <w:rPr>
                <w:rFonts w:hint="eastAsia" w:ascii="Times New Roman" w:hAnsi="Times New Roman" w:eastAsia="宋体" w:cs="Times New Roman"/>
                <w:b w:val="0"/>
                <w:bCs/>
                <w:sz w:val="24"/>
                <w:u w:val="none"/>
                <w:lang w:eastAsia="zh-CN"/>
              </w:rPr>
              <w:t>污水产生量按用水量的</w:t>
            </w:r>
            <w:r>
              <w:rPr>
                <w:rFonts w:hint="eastAsia" w:ascii="Times New Roman" w:hAnsi="Times New Roman" w:cs="Times New Roman"/>
                <w:b w:val="0"/>
                <w:bCs/>
                <w:sz w:val="24"/>
                <w:u w:val="none"/>
                <w:lang w:val="en-US" w:eastAsia="zh-CN"/>
              </w:rPr>
              <w:t>9</w:t>
            </w:r>
            <w:r>
              <w:rPr>
                <w:rFonts w:hint="eastAsia" w:ascii="Times New Roman" w:hAnsi="Times New Roman" w:eastAsia="宋体" w:cs="Times New Roman"/>
                <w:b w:val="0"/>
                <w:bCs/>
                <w:sz w:val="24"/>
                <w:u w:val="none"/>
                <w:lang w:val="en-US" w:eastAsia="zh-CN"/>
              </w:rPr>
              <w:t>0%计，则</w:t>
            </w:r>
            <w:r>
              <w:rPr>
                <w:rFonts w:hint="default" w:ascii="Times New Roman" w:hAnsi="Times New Roman" w:eastAsia="宋体" w:cs="Times New Roman"/>
                <w:b w:val="0"/>
                <w:bCs/>
                <w:color w:val="auto"/>
                <w:sz w:val="24"/>
                <w:u w:val="none"/>
                <w:lang w:eastAsia="zh-CN"/>
              </w:rPr>
              <w:t>以上合计项目</w:t>
            </w:r>
            <w:r>
              <w:rPr>
                <w:rFonts w:hint="eastAsia" w:ascii="Times New Roman" w:hAnsi="Times New Roman" w:eastAsia="宋体" w:cs="Times New Roman"/>
                <w:b w:val="0"/>
                <w:bCs/>
                <w:color w:val="auto"/>
                <w:sz w:val="24"/>
                <w:u w:val="none"/>
                <w:lang w:eastAsia="zh-CN"/>
              </w:rPr>
              <w:t>废水</w:t>
            </w:r>
            <w:r>
              <w:rPr>
                <w:rFonts w:hint="default" w:ascii="Times New Roman" w:hAnsi="Times New Roman" w:eastAsia="宋体" w:cs="Times New Roman"/>
                <w:b w:val="0"/>
                <w:bCs/>
                <w:color w:val="auto"/>
                <w:sz w:val="24"/>
                <w:u w:val="none"/>
                <w:lang w:eastAsia="zh-CN"/>
              </w:rPr>
              <w:t>量</w:t>
            </w:r>
            <w:r>
              <w:rPr>
                <w:rFonts w:hint="eastAsia" w:ascii="Times New Roman" w:hAnsi="Times New Roman" w:cs="Times New Roman"/>
                <w:b w:val="0"/>
                <w:bCs/>
                <w:color w:val="auto"/>
                <w:sz w:val="24"/>
                <w:u w:val="none"/>
                <w:lang w:val="en-US" w:eastAsia="zh-CN"/>
              </w:rPr>
              <w:t>52.893</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/d，</w:t>
            </w:r>
            <w:r>
              <w:rPr>
                <w:rFonts w:hint="eastAsia" w:ascii="Times New Roman" w:hAnsi="Times New Roman" w:cs="Times New Roman"/>
                <w:b w:val="0"/>
                <w:bCs/>
                <w:color w:val="auto"/>
                <w:sz w:val="24"/>
                <w:u w:val="none"/>
                <w:lang w:val="en-US" w:eastAsia="zh-CN"/>
              </w:rPr>
              <w:t>19305.945</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/a。</w:t>
            </w:r>
          </w:p>
          <w:p>
            <w:pPr>
              <w:widowControl/>
              <w:spacing w:line="520" w:lineRule="exact"/>
              <w:ind w:firstLine="480" w:firstLineChars="200"/>
              <w:textAlignment w:val="center"/>
              <w:rPr>
                <w:rFonts w:hint="default" w:ascii="Times New Roman" w:hAnsi="Times New Roman" w:eastAsia="宋体" w:cs="Times New Roman"/>
                <w:b w:val="0"/>
                <w:bCs/>
                <w:color w:val="auto"/>
                <w:sz w:val="24"/>
                <w:u w:val="none"/>
                <w:lang w:eastAsia="zh-CN"/>
              </w:rPr>
            </w:pPr>
            <w:r>
              <w:rPr>
                <w:rFonts w:hint="eastAsia" w:ascii="Times New Roman" w:hAnsi="Times New Roman" w:cs="Times New Roman"/>
                <w:b w:val="0"/>
                <w:bCs/>
                <w:sz w:val="24"/>
                <w:u w:val="none"/>
                <w:lang w:eastAsia="zh-CN"/>
              </w:rPr>
              <w:t>化验</w:t>
            </w:r>
            <w:r>
              <w:rPr>
                <w:rFonts w:hint="eastAsia" w:ascii="Times New Roman" w:hAnsi="Times New Roman" w:eastAsia="宋体" w:cs="Times New Roman"/>
                <w:b w:val="0"/>
                <w:bCs/>
                <w:sz w:val="24"/>
                <w:u w:val="none"/>
                <w:lang w:eastAsia="zh-CN"/>
              </w:rPr>
              <w:t>室用水约为门诊用水量的</w:t>
            </w:r>
            <w:r>
              <w:rPr>
                <w:rFonts w:hint="eastAsia" w:ascii="Times New Roman" w:hAnsi="Times New Roman" w:eastAsia="宋体" w:cs="Times New Roman"/>
                <w:b w:val="0"/>
                <w:bCs/>
                <w:sz w:val="24"/>
                <w:u w:val="none"/>
                <w:lang w:val="en-US" w:eastAsia="zh-CN"/>
              </w:rPr>
              <w:t>50%，</w:t>
            </w:r>
            <w:r>
              <w:rPr>
                <w:rFonts w:hint="default" w:ascii="Times New Roman" w:hAnsi="Times New Roman" w:eastAsia="宋体" w:cs="Times New Roman"/>
                <w:b w:val="0"/>
                <w:bCs/>
                <w:sz w:val="24"/>
                <w:u w:val="none"/>
                <w:lang w:eastAsia="zh-CN"/>
              </w:rPr>
              <w:t>用水量为</w:t>
            </w:r>
            <w:r>
              <w:rPr>
                <w:rFonts w:hint="eastAsia" w:ascii="Times New Roman" w:hAnsi="Times New Roman" w:cs="Times New Roman"/>
                <w:b w:val="0"/>
                <w:bCs/>
                <w:sz w:val="24"/>
                <w:u w:val="none"/>
                <w:lang w:val="en-US" w:eastAsia="zh-CN"/>
              </w:rPr>
              <w:t>0.525</w:t>
            </w:r>
            <w:r>
              <w:rPr>
                <w:rFonts w:hint="default" w:ascii="Times New Roman" w:hAnsi="Times New Roman" w:eastAsia="宋体" w:cs="Times New Roman"/>
                <w:b w:val="0"/>
                <w:bCs/>
                <w:sz w:val="24"/>
                <w:u w:val="none"/>
                <w:lang w:eastAsia="zh-CN"/>
              </w:rPr>
              <w:t>m</w:t>
            </w:r>
            <w:r>
              <w:rPr>
                <w:rFonts w:hint="default" w:ascii="Times New Roman" w:hAnsi="Times New Roman" w:eastAsia="宋体" w:cs="Times New Roman"/>
                <w:b w:val="0"/>
                <w:bCs/>
                <w:sz w:val="24"/>
                <w:u w:val="none"/>
                <w:vertAlign w:val="superscript"/>
                <w:lang w:eastAsia="zh-CN"/>
              </w:rPr>
              <w:t>3</w:t>
            </w:r>
            <w:r>
              <w:rPr>
                <w:rFonts w:hint="default" w:ascii="Times New Roman" w:hAnsi="Times New Roman" w:eastAsia="宋体" w:cs="Times New Roman"/>
                <w:b w:val="0"/>
                <w:bCs/>
                <w:sz w:val="24"/>
                <w:u w:val="none"/>
                <w:lang w:eastAsia="zh-CN"/>
              </w:rPr>
              <w:t>/d</w:t>
            </w:r>
            <w:r>
              <w:rPr>
                <w:rFonts w:hint="eastAsia" w:ascii="Times New Roman" w:hAnsi="Times New Roman" w:eastAsia="宋体" w:cs="Times New Roman"/>
                <w:b w:val="0"/>
                <w:bCs/>
                <w:sz w:val="24"/>
                <w:u w:val="none"/>
                <w:lang w:eastAsia="zh-CN"/>
              </w:rPr>
              <w:t>；污水产生量按用水量的</w:t>
            </w:r>
            <w:r>
              <w:rPr>
                <w:rFonts w:hint="eastAsia" w:ascii="Times New Roman" w:hAnsi="Times New Roman" w:eastAsia="宋体" w:cs="Times New Roman"/>
                <w:b w:val="0"/>
                <w:bCs/>
                <w:sz w:val="24"/>
                <w:u w:val="none"/>
                <w:lang w:val="en-US" w:eastAsia="zh-CN"/>
              </w:rPr>
              <w:t>90%计，</w:t>
            </w:r>
            <w:r>
              <w:rPr>
                <w:rFonts w:hint="eastAsia" w:ascii="Times New Roman" w:hAnsi="Times New Roman" w:eastAsia="宋体" w:cs="Times New Roman"/>
                <w:b w:val="0"/>
                <w:bCs/>
                <w:color w:val="auto"/>
                <w:sz w:val="24"/>
                <w:u w:val="none"/>
                <w:lang w:eastAsia="zh-CN"/>
              </w:rPr>
              <w:t>废水</w:t>
            </w:r>
            <w:r>
              <w:rPr>
                <w:rFonts w:hint="default" w:ascii="Times New Roman" w:hAnsi="Times New Roman" w:eastAsia="宋体" w:cs="Times New Roman"/>
                <w:b w:val="0"/>
                <w:bCs/>
                <w:color w:val="auto"/>
                <w:sz w:val="24"/>
                <w:u w:val="none"/>
                <w:lang w:eastAsia="zh-CN"/>
              </w:rPr>
              <w:t>量</w:t>
            </w:r>
            <w:r>
              <w:rPr>
                <w:rFonts w:hint="eastAsia" w:ascii="Times New Roman" w:hAnsi="Times New Roman" w:cs="Times New Roman"/>
                <w:b w:val="0"/>
                <w:bCs/>
                <w:color w:val="auto"/>
                <w:sz w:val="24"/>
                <w:u w:val="none"/>
                <w:lang w:val="en-US" w:eastAsia="zh-CN"/>
              </w:rPr>
              <w:t>0.4725</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/d，</w:t>
            </w:r>
            <w:r>
              <w:rPr>
                <w:rFonts w:hint="eastAsia" w:ascii="Times New Roman" w:hAnsi="Times New Roman" w:cs="Times New Roman"/>
                <w:b w:val="0"/>
                <w:bCs/>
                <w:color w:val="auto"/>
                <w:sz w:val="24"/>
                <w:u w:val="none"/>
                <w:lang w:val="en-US" w:eastAsia="zh-CN"/>
              </w:rPr>
              <w:t>172.4625</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/a。</w:t>
            </w:r>
          </w:p>
          <w:p>
            <w:pPr>
              <w:widowControl/>
              <w:spacing w:line="520" w:lineRule="exact"/>
              <w:ind w:firstLine="480" w:firstLineChars="200"/>
              <w:textAlignment w:val="center"/>
              <w:rPr>
                <w:rFonts w:hint="eastAsia"/>
                <w:sz w:val="24"/>
              </w:rPr>
            </w:pPr>
            <w:r>
              <w:rPr>
                <w:rFonts w:hint="eastAsia" w:ascii="Times New Roman" w:hAnsi="Times New Roman" w:eastAsia="宋体" w:cs="Times New Roman"/>
                <w:b w:val="0"/>
                <w:bCs/>
                <w:color w:val="auto"/>
                <w:sz w:val="24"/>
                <w:u w:val="none"/>
                <w:lang w:eastAsia="zh-CN"/>
              </w:rPr>
              <w:t>综上，项目运营期废水产生量为</w:t>
            </w:r>
            <w:r>
              <w:rPr>
                <w:rFonts w:hint="eastAsia" w:ascii="Times New Roman" w:hAnsi="Times New Roman" w:cs="Times New Roman"/>
                <w:b w:val="0"/>
                <w:bCs/>
                <w:color w:val="auto"/>
                <w:sz w:val="24"/>
                <w:u w:val="none"/>
                <w:lang w:val="en-US" w:eastAsia="zh-CN"/>
              </w:rPr>
              <w:t>53.368</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/d，</w:t>
            </w:r>
            <w:r>
              <w:rPr>
                <w:rFonts w:hint="eastAsia" w:ascii="Times New Roman" w:hAnsi="Times New Roman" w:cs="Times New Roman"/>
                <w:b w:val="0"/>
                <w:bCs/>
                <w:color w:val="auto"/>
                <w:sz w:val="24"/>
                <w:u w:val="none"/>
                <w:lang w:val="en-US" w:eastAsia="zh-CN"/>
              </w:rPr>
              <w:t>19479.32</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/a。</w:t>
            </w:r>
          </w:p>
          <w:p>
            <w:pPr>
              <w:pStyle w:val="84"/>
              <w:spacing w:line="520" w:lineRule="exact"/>
              <w:rPr>
                <w:rFonts w:cs="Times New Roman"/>
                <w:b/>
                <w:u w:val="single"/>
              </w:rPr>
            </w:pPr>
            <w:r>
              <w:rPr>
                <w:rFonts w:cs="Times New Roman"/>
              </w:rPr>
              <w:t>本项目运营期用水、排水量预测见下表，</w:t>
            </w:r>
            <w:r>
              <w:rPr>
                <w:rFonts w:hint="eastAsia" w:cs="Times New Roman"/>
              </w:rPr>
              <w:t>水平衡图详见图</w:t>
            </w:r>
            <w:r>
              <w:rPr>
                <w:rFonts w:hint="eastAsia" w:cs="Times New Roman"/>
                <w:lang w:val="en-US" w:eastAsia="zh-CN"/>
              </w:rPr>
              <w:t>4</w:t>
            </w:r>
            <w:r>
              <w:rPr>
                <w:rFonts w:hint="eastAsia" w:cs="Times New Roman"/>
              </w:rPr>
              <w:t>。</w:t>
            </w:r>
          </w:p>
          <w:p>
            <w:pPr>
              <w:spacing w:line="520" w:lineRule="exact"/>
              <w:ind w:firstLine="480" w:firstLineChars="200"/>
              <w:rPr>
                <w:rFonts w:ascii="Times New Roman" w:hAnsi="Times New Roman" w:eastAsia="黑体"/>
                <w:color w:val="auto"/>
                <w:sz w:val="24"/>
              </w:rPr>
            </w:pPr>
            <w:r>
              <w:rPr>
                <w:rFonts w:ascii="Times New Roman" w:hAnsi="Times New Roman" w:eastAsia="黑体"/>
                <w:color w:val="auto"/>
                <w:sz w:val="24"/>
              </w:rPr>
              <w:t>表</w:t>
            </w:r>
            <w:r>
              <w:rPr>
                <w:rFonts w:hint="eastAsia" w:ascii="Times New Roman" w:hAnsi="Times New Roman" w:eastAsia="黑体"/>
                <w:color w:val="auto"/>
                <w:sz w:val="24"/>
                <w:lang w:val="en-US" w:eastAsia="zh-CN"/>
              </w:rPr>
              <w:t>17</w:t>
            </w:r>
            <w:r>
              <w:rPr>
                <w:rFonts w:hint="eastAsia" w:ascii="Times New Roman" w:hAnsi="Times New Roman" w:eastAsia="黑体"/>
                <w:color w:val="auto"/>
                <w:sz w:val="24"/>
              </w:rPr>
              <w:t xml:space="preserve">  </w:t>
            </w:r>
            <w:r>
              <w:rPr>
                <w:rFonts w:ascii="Times New Roman" w:hAnsi="Times New Roman" w:eastAsia="黑体"/>
                <w:color w:val="auto"/>
                <w:sz w:val="24"/>
              </w:rPr>
              <w:t xml:space="preserve"> 项目运营期用水及排水情况一览表</w:t>
            </w:r>
          </w:p>
          <w:tbl>
            <w:tblPr>
              <w:tblStyle w:val="32"/>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1365"/>
              <w:gridCol w:w="2922"/>
              <w:gridCol w:w="1557"/>
              <w:gridCol w:w="131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18"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类别</w:t>
                  </w:r>
                </w:p>
              </w:tc>
              <w:tc>
                <w:tcPr>
                  <w:tcW w:w="740"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数量（人/床）</w:t>
                  </w:r>
                </w:p>
              </w:tc>
              <w:tc>
                <w:tcPr>
                  <w:tcW w:w="1584"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用水指标（L/人·d）</w:t>
                  </w:r>
                </w:p>
              </w:tc>
              <w:tc>
                <w:tcPr>
                  <w:tcW w:w="844"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新鲜水用量(m</w:t>
                  </w:r>
                  <w:r>
                    <w:rPr>
                      <w:rFonts w:hint="default" w:ascii="Times New Roman" w:hAnsi="Times New Roman" w:cs="Times New Roman"/>
                      <w:szCs w:val="21"/>
                      <w:vertAlign w:val="superscript"/>
                    </w:rPr>
                    <w:t>3</w:t>
                  </w:r>
                  <w:r>
                    <w:rPr>
                      <w:rFonts w:hint="default" w:ascii="Times New Roman" w:hAnsi="Times New Roman" w:cs="Times New Roman"/>
                      <w:szCs w:val="21"/>
                    </w:rPr>
                    <w:t>/d)</w:t>
                  </w:r>
                </w:p>
              </w:tc>
              <w:tc>
                <w:tcPr>
                  <w:tcW w:w="712"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日排水量(m</w:t>
                  </w:r>
                  <w:r>
                    <w:rPr>
                      <w:rFonts w:hint="default" w:ascii="Times New Roman" w:hAnsi="Times New Roman" w:cs="Times New Roman"/>
                      <w:szCs w:val="21"/>
                      <w:vertAlign w:val="superscript"/>
                    </w:rPr>
                    <w:t>3</w:t>
                  </w:r>
                  <w:r>
                    <w:rPr>
                      <w:rFonts w:hint="default" w:ascii="Times New Roman" w:hAnsi="Times New Roman" w:cs="Times New Roman"/>
                      <w:szCs w:val="21"/>
                    </w:rPr>
                    <w:t>/d)</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18"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医务人员</w:t>
                  </w:r>
                </w:p>
              </w:tc>
              <w:tc>
                <w:tcPr>
                  <w:tcW w:w="740"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120</w:t>
                  </w:r>
                </w:p>
              </w:tc>
              <w:tc>
                <w:tcPr>
                  <w:tcW w:w="1584"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100</w:t>
                  </w:r>
                </w:p>
              </w:tc>
              <w:tc>
                <w:tcPr>
                  <w:tcW w:w="844" w:type="pct"/>
                  <w:vAlign w:val="center"/>
                </w:tcPr>
                <w:p>
                  <w:pPr>
                    <w:spacing w:line="400" w:lineRule="exact"/>
                    <w:ind w:firstLine="35" w:firstLineChars="17"/>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712"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18"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住院病人</w:t>
                  </w:r>
                </w:p>
              </w:tc>
              <w:tc>
                <w:tcPr>
                  <w:tcW w:w="740"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127</w:t>
                  </w:r>
                </w:p>
              </w:tc>
              <w:tc>
                <w:tcPr>
                  <w:tcW w:w="1584"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300L/床·d</w:t>
                  </w:r>
                </w:p>
              </w:tc>
              <w:tc>
                <w:tcPr>
                  <w:tcW w:w="844" w:type="pct"/>
                  <w:vAlign w:val="center"/>
                </w:tcPr>
                <w:p>
                  <w:pPr>
                    <w:spacing w:line="400" w:lineRule="exact"/>
                    <w:ind w:firstLine="35" w:firstLineChars="17"/>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38.1</w:t>
                  </w:r>
                </w:p>
              </w:tc>
              <w:tc>
                <w:tcPr>
                  <w:tcW w:w="712"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34.29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18"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陪护人员</w:t>
                  </w:r>
                </w:p>
              </w:tc>
              <w:tc>
                <w:tcPr>
                  <w:tcW w:w="740"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127</w:t>
                  </w:r>
                </w:p>
              </w:tc>
              <w:tc>
                <w:tcPr>
                  <w:tcW w:w="1584"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60</w:t>
                  </w:r>
                </w:p>
              </w:tc>
              <w:tc>
                <w:tcPr>
                  <w:tcW w:w="844" w:type="pct"/>
                  <w:vAlign w:val="center"/>
                </w:tcPr>
                <w:p>
                  <w:pPr>
                    <w:spacing w:line="400" w:lineRule="exact"/>
                    <w:ind w:firstLine="35" w:firstLineChars="17"/>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7.62</w:t>
                  </w:r>
                </w:p>
              </w:tc>
              <w:tc>
                <w:tcPr>
                  <w:tcW w:w="712"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6.858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18"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门诊病人</w:t>
                  </w:r>
                </w:p>
              </w:tc>
              <w:tc>
                <w:tcPr>
                  <w:tcW w:w="740"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70</w:t>
                  </w:r>
                </w:p>
              </w:tc>
              <w:tc>
                <w:tcPr>
                  <w:tcW w:w="1584"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844" w:type="pct"/>
                  <w:vAlign w:val="center"/>
                </w:tcPr>
                <w:p>
                  <w:pPr>
                    <w:spacing w:line="400" w:lineRule="exact"/>
                    <w:ind w:firstLine="35" w:firstLineChars="17"/>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1.05</w:t>
                  </w:r>
                </w:p>
              </w:tc>
              <w:tc>
                <w:tcPr>
                  <w:tcW w:w="712"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0.945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18" w:type="pct"/>
                  <w:vAlign w:val="center"/>
                </w:tcPr>
                <w:p>
                  <w:pPr>
                    <w:spacing w:line="400" w:lineRule="exact"/>
                    <w:jc w:val="center"/>
                    <w:rPr>
                      <w:rFonts w:hint="eastAsia" w:ascii="Times New Roman" w:hAnsi="Times New Roman" w:eastAsia="宋体" w:cs="Times New Roman"/>
                      <w:szCs w:val="21"/>
                      <w:lang w:eastAsia="zh-CN"/>
                    </w:rPr>
                  </w:pPr>
                  <w:r>
                    <w:rPr>
                      <w:rFonts w:hint="eastAsia" w:ascii="Times New Roman" w:hAnsi="Times New Roman" w:cs="Times New Roman"/>
                      <w:szCs w:val="21"/>
                      <w:lang w:eastAsia="zh-CN"/>
                    </w:rPr>
                    <w:t>化验用水</w:t>
                  </w:r>
                </w:p>
              </w:tc>
              <w:tc>
                <w:tcPr>
                  <w:tcW w:w="740" w:type="pct"/>
                  <w:vAlign w:val="center"/>
                </w:tcPr>
                <w:p>
                  <w:pPr>
                    <w:spacing w:line="400" w:lineRule="exact"/>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w:t>
                  </w:r>
                </w:p>
              </w:tc>
              <w:tc>
                <w:tcPr>
                  <w:tcW w:w="1584" w:type="pct"/>
                  <w:vAlign w:val="center"/>
                </w:tcPr>
                <w:p>
                  <w:pPr>
                    <w:spacing w:line="400" w:lineRule="exact"/>
                    <w:jc w:val="center"/>
                    <w:rPr>
                      <w:rFonts w:hint="eastAsia" w:ascii="Times New Roman" w:hAnsi="Times New Roman" w:eastAsia="宋体" w:cs="Times New Roman"/>
                      <w:szCs w:val="21"/>
                      <w:lang w:val="en-US" w:eastAsia="zh-CN"/>
                    </w:rPr>
                  </w:pPr>
                  <w:r>
                    <w:rPr>
                      <w:rFonts w:hint="eastAsia" w:ascii="Times New Roman" w:hAnsi="Times New Roman" w:cs="Times New Roman"/>
                      <w:szCs w:val="21"/>
                      <w:lang w:val="en-US" w:eastAsia="zh-CN"/>
                    </w:rPr>
                    <w:t>/</w:t>
                  </w:r>
                </w:p>
              </w:tc>
              <w:tc>
                <w:tcPr>
                  <w:tcW w:w="844" w:type="pct"/>
                  <w:vAlign w:val="center"/>
                </w:tcPr>
                <w:p>
                  <w:pPr>
                    <w:spacing w:line="400" w:lineRule="exact"/>
                    <w:ind w:firstLine="35" w:firstLineChars="17"/>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0.525</w:t>
                  </w:r>
                </w:p>
              </w:tc>
              <w:tc>
                <w:tcPr>
                  <w:tcW w:w="712" w:type="pct"/>
                  <w:vAlign w:val="center"/>
                </w:tcPr>
                <w:p>
                  <w:pPr>
                    <w:spacing w:line="400" w:lineRule="exact"/>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0.4725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18"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合计</w:t>
                  </w:r>
                </w:p>
              </w:tc>
              <w:tc>
                <w:tcPr>
                  <w:tcW w:w="740"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1584" w:type="pct"/>
                  <w:vAlign w:val="center"/>
                </w:tcPr>
                <w:p>
                  <w:pPr>
                    <w:spacing w:line="40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844"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59.295</w:t>
                  </w:r>
                </w:p>
              </w:tc>
              <w:tc>
                <w:tcPr>
                  <w:tcW w:w="712" w:type="pct"/>
                  <w:vAlign w:val="center"/>
                </w:tcPr>
                <w:p>
                  <w:pPr>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53.368</w:t>
                  </w:r>
                </w:p>
              </w:tc>
            </w:tr>
          </w:tbl>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80" w:firstLineChars="200"/>
              <w:rPr>
                <w:rFonts w:hint="default" w:ascii="Times New Roman" w:hAnsi="Times New Roman" w:cs="Times New Roman"/>
                <w:bCs/>
                <w:iCs/>
                <w:sz w:val="24"/>
                <w:szCs w:val="24"/>
              </w:rPr>
            </w:pPr>
          </w:p>
          <w:p>
            <w:pPr>
              <w:spacing w:line="500" w:lineRule="exact"/>
              <w:ind w:firstLine="420" w:firstLineChars="200"/>
              <w:rPr>
                <w:rFonts w:hint="default" w:ascii="Times New Roman" w:hAnsi="Times New Roman" w:cs="Times New Roman"/>
                <w:bCs/>
                <w:iCs/>
                <w:sz w:val="24"/>
                <w:szCs w:val="24"/>
              </w:rPr>
            </w:pPr>
            <w:r>
              <w:rPr>
                <w:sz w:val="21"/>
              </w:rPr>
              <w:pict>
                <v:shape id="_x0000_s2358" o:spid="_x0000_s2358" o:spt="106" type="#_x0000_t106" style="position:absolute;left:0pt;margin-left:177.65pt;margin-top:5.5pt;height:20.05pt;width:39.75pt;z-index:946176;mso-width-relative:page;mso-height-relative:page;" filled="f" stroked="t" coordsize="21600,21600" adj="217,24724">
                  <v:path/>
                  <v:fill on="f" focussize="0,0"/>
                  <v:stroke color="#000000"/>
                  <v:imagedata o:title=""/>
                  <o:lock v:ext="edit" aspectratio="f"/>
                  <v:textbox inset="0mm,0.3mm,0mm,0.3mm">
                    <w:txbxContent>
                      <w:p>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xbxContent>
                  </v:textbox>
                </v:shape>
              </w:pict>
            </w:r>
            <w:r>
              <w:rPr>
                <w:sz w:val="21"/>
              </w:rPr>
              <w:pict>
                <v:rect id="_x0000_s2342" o:spid="_x0000_s2342" o:spt="1" style="position:absolute;left:0pt;margin-left:221.9pt;margin-top:19.55pt;height:16.7pt;width:38.1pt;z-index:929792;mso-width-relative:page;mso-height-relative:page;" filled="f" stroked="f" coordsize="21600,21600">
                  <v:path/>
                  <v:fill on="f" focussize="0,0"/>
                  <v:stroke on="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10.8</w:t>
                        </w:r>
                      </w:p>
                    </w:txbxContent>
                  </v:textbox>
                </v:rect>
              </w:pict>
            </w:r>
            <w:r>
              <w:rPr>
                <w:sz w:val="21"/>
              </w:rPr>
              <w:pict>
                <v:rect id="_x0000_s2341" o:spid="_x0000_s2341" o:spt="1" style="position:absolute;left:0pt;margin-left:112.5pt;margin-top:19pt;height:14.5pt;width:36.65pt;z-index:928768;mso-width-relative:page;mso-height-relative:page;" filled="f" stroked="t" coordsize="21600,21600">
                  <v:path/>
                  <v:fill on="f" focussize="0,0"/>
                  <v:stroke color="#FFFFF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xbxContent>
                  </v:textbox>
                </v:rect>
              </w:pict>
            </w:r>
          </w:p>
          <w:p>
            <w:pPr>
              <w:spacing w:line="500" w:lineRule="exact"/>
              <w:ind w:firstLine="480" w:firstLineChars="200"/>
              <w:rPr>
                <w:rFonts w:hint="default" w:ascii="Times New Roman" w:hAnsi="Times New Roman" w:cs="Times New Roman"/>
                <w:bCs/>
                <w:iCs/>
                <w:sz w:val="24"/>
                <w:szCs w:val="24"/>
              </w:rPr>
            </w:pPr>
            <w:r>
              <w:rPr>
                <w:sz w:val="24"/>
              </w:rPr>
              <w:pict>
                <v:shape id="_x0000_s2328" o:spid="_x0000_s2328" o:spt="32" type="#_x0000_t32" style="position:absolute;left:0pt;flip:y;margin-left:214.4pt;margin-top:11.5pt;height:1.5pt;width:67.75pt;z-index:915456;mso-width-relative:page;mso-height-relative:page;" filled="f" stroked="t" coordsize="21600,21600">
                  <v:path arrowok="t"/>
                  <v:fill on="f" focussize="0,0"/>
                  <v:stroke color="#000000" endarrow="block"/>
                  <v:imagedata o:title=""/>
                  <o:lock v:ext="edit" aspectratio="f"/>
                </v:shape>
              </w:pict>
            </w:r>
            <w:r>
              <w:rPr>
                <w:sz w:val="24"/>
              </w:rPr>
              <w:pict>
                <v:shape id="_x0000_s2349" o:spid="_x0000_s2349" o:spt="32" type="#_x0000_t32" style="position:absolute;left:0pt;flip:x;margin-left:281.4pt;margin-top:10.75pt;height:196.1pt;width:0.75pt;z-index:936960;mso-width-relative:page;mso-height-relative:page;" filled="f" stroked="t" coordsize="21600,21600">
                  <v:path arrowok="t"/>
                  <v:fill on="f" focussize="0,0"/>
                  <v:stroke color="#000000"/>
                  <v:imagedata o:title=""/>
                  <o:lock v:ext="edit" aspectratio="f"/>
                </v:shape>
              </w:pict>
            </w:r>
            <w:r>
              <w:rPr>
                <w:sz w:val="24"/>
              </w:rPr>
              <w:pict>
                <v:shape id="_x0000_s2325" o:spid="_x0000_s2325" o:spt="32" type="#_x0000_t32" style="position:absolute;left:0pt;flip:x;margin-left:102.15pt;margin-top:10.75pt;height:194.25pt;width:0.8pt;z-index:912384;mso-width-relative:page;mso-height-relative:page;" filled="f" stroked="t" coordsize="21600,21600">
                  <v:path arrowok="t"/>
                  <v:fill on="f" focussize="0,0"/>
                  <v:stroke color="#000000"/>
                  <v:imagedata o:title=""/>
                  <o:lock v:ext="edit" aspectratio="f"/>
                </v:shape>
              </w:pict>
            </w:r>
            <w:r>
              <w:rPr>
                <w:sz w:val="24"/>
              </w:rPr>
              <w:pict>
                <v:shape id="_x0000_s2326" o:spid="_x0000_s2326" o:spt="32" type="#_x0000_t32" style="position:absolute;left:0pt;margin-left:103pt;margin-top:11.3pt;height:0pt;width:53.65pt;z-index:913408;mso-width-relative:page;mso-height-relative:page;" filled="f" stroked="t" coordsize="21600,21600">
                  <v:path arrowok="t"/>
                  <v:fill on="f" focussize="0,0"/>
                  <v:stroke color="#000000" endarrow="block"/>
                  <v:imagedata o:title=""/>
                  <o:lock v:ext="edit" aspectratio="f"/>
                </v:shape>
              </w:pict>
            </w:r>
            <w:r>
              <w:rPr>
                <w:sz w:val="24"/>
              </w:rPr>
              <w:pict>
                <v:rect id="_x0000_s2327" o:spid="_x0000_s2327" o:spt="1" style="position:absolute;left:0pt;margin-left:156.65pt;margin-top:3.5pt;height:17pt;width:57.75pt;z-index:914432;mso-width-relative:page;mso-height-relative:page;" filled="f" stroked="t" coordsize="21600,21600">
                  <v:path/>
                  <v:fill on="f" focussize="0,0"/>
                  <v:stroke color="#000000" joinstyle="miter"/>
                  <v:imagedata o:title=""/>
                  <o:lock v:ext="edit" aspectratio="f"/>
                  <v:textbox inset="2.54mm,0mm,2.54mm,0mm">
                    <w:txbxContent>
                      <w:p>
                        <w:pPr>
                          <w:rPr>
                            <w:szCs w:val="21"/>
                          </w:rPr>
                        </w:pPr>
                        <w:r>
                          <w:rPr>
                            <w:rFonts w:hint="eastAsia"/>
                            <w:szCs w:val="21"/>
                          </w:rPr>
                          <w:t>医务人员</w:t>
                        </w:r>
                      </w:p>
                    </w:txbxContent>
                  </v:textbox>
                </v:rect>
              </w:pict>
            </w:r>
          </w:p>
          <w:p>
            <w:pPr>
              <w:spacing w:line="500" w:lineRule="exact"/>
              <w:ind w:firstLine="480" w:firstLineChars="200"/>
              <w:rPr>
                <w:rFonts w:hint="default" w:ascii="Times New Roman" w:hAnsi="Times New Roman" w:cs="Times New Roman"/>
                <w:bCs/>
                <w:iCs/>
                <w:sz w:val="24"/>
                <w:szCs w:val="24"/>
              </w:rPr>
            </w:pPr>
            <w:r>
              <w:rPr>
                <w:sz w:val="24"/>
              </w:rPr>
              <w:pict>
                <v:rect id="_x0000_s2344" o:spid="_x0000_s2344" o:spt="1" style="position:absolute;left:0pt;margin-left:224.15pt;margin-top:15.05pt;height:16.7pt;width:40.35pt;z-index:931840;mso-width-relative:page;mso-height-relative:page;" filled="f" stroked="f" coordsize="21600,21600">
                  <v:path/>
                  <v:fill on="f" focussize="0,0"/>
                  <v:stroke on="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34.29</w:t>
                        </w:r>
                      </w:p>
                    </w:txbxContent>
                  </v:textbox>
                </v:rect>
              </w:pict>
            </w:r>
            <w:r>
              <w:rPr>
                <w:sz w:val="24"/>
              </w:rPr>
              <w:pict>
                <v:rect id="_x0000_s2343" o:spid="_x0000_s2343" o:spt="1" style="position:absolute;left:0pt;margin-left:112.8pt;margin-top:16.85pt;height:18.8pt;width:42.7pt;z-index:930816;mso-width-relative:page;mso-height-relative:page;" filled="f" stroked="f" coordsize="21600,21600">
                  <v:path/>
                  <v:fill on="f" focussize="0,0"/>
                  <v:stroke on="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38.1</w:t>
                        </w:r>
                      </w:p>
                    </w:txbxContent>
                  </v:textbox>
                </v:rect>
              </w:pict>
            </w:r>
            <w:r>
              <w:rPr>
                <w:sz w:val="24"/>
              </w:rPr>
              <w:pict>
                <v:shape id="_x0000_s2338" o:spid="_x0000_s2338" o:spt="106" type="#_x0000_t106" style="position:absolute;left:0pt;margin-left:174.65pt;margin-top:0.1pt;height:19.85pt;width:39.75pt;z-index:925696;mso-width-relative:page;mso-height-relative:page;" filled="f" stroked="t" coordsize="21600,21600" adj="2065,24756">
                  <v:path/>
                  <v:fill on="f" focussize="0,0"/>
                  <v:stroke color="#000000"/>
                  <v:imagedata o:title=""/>
                  <o:lock v:ext="edit" aspectratio="f"/>
                  <v:textbox inset="0mm,0.3mm,0mm,0.3mm">
                    <w:txbxContent>
                      <w:p>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3.81</w:t>
                        </w:r>
                      </w:p>
                    </w:txbxContent>
                  </v:textbox>
                </v:shape>
              </w:pict>
            </w:r>
          </w:p>
          <w:p>
            <w:pPr>
              <w:spacing w:line="500" w:lineRule="exact"/>
              <w:ind w:firstLine="480" w:firstLineChars="200"/>
              <w:rPr>
                <w:rFonts w:hint="default" w:ascii="Times New Roman" w:hAnsi="Times New Roman" w:cs="Times New Roman"/>
                <w:bCs/>
                <w:iCs/>
                <w:sz w:val="24"/>
                <w:szCs w:val="24"/>
              </w:rPr>
            </w:pPr>
            <w:r>
              <w:rPr>
                <w:sz w:val="24"/>
              </w:rPr>
              <w:pict>
                <v:rect id="_x0000_s2388" o:spid="_x0000_s2388" o:spt="1" style="position:absolute;left:0pt;margin-left:279.25pt;margin-top:19.8pt;height:22.8pt;width:50.35pt;z-index:1852416;mso-width-relative:page;mso-height-relative:page;" filled="f" stroked="t" coordsize="21600,21600">
                  <v:path/>
                  <v:fill on="f" focussize="0,0"/>
                  <v:stroke color="#FFFFF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53.368</w:t>
                        </w:r>
                      </w:p>
                    </w:txbxContent>
                  </v:textbox>
                </v:rect>
              </w:pict>
            </w:r>
            <w:r>
              <w:rPr>
                <w:sz w:val="24"/>
              </w:rPr>
              <w:pict>
                <v:shape id="_x0000_s2335" o:spid="_x0000_s2335" o:spt="32" type="#_x0000_t32" style="position:absolute;left:0pt;margin-left:214.4pt;margin-top:9.45pt;height:0.05pt;width:67pt;z-index:922624;mso-width-relative:page;mso-height-relative:page;" filled="f" stroked="t" coordsize="21600,21600">
                  <v:path arrowok="t"/>
                  <v:fill on="f" focussize="0,0"/>
                  <v:stroke color="#000000" endarrow="block"/>
                  <v:imagedata o:title=""/>
                  <o:lock v:ext="edit" aspectratio="f"/>
                </v:shape>
              </w:pict>
            </w:r>
            <w:r>
              <w:rPr>
                <w:sz w:val="24"/>
              </w:rPr>
              <w:pict>
                <v:shape id="_x0000_s2339" o:spid="_x0000_s2339" o:spt="106" type="#_x0000_t106" style="position:absolute;left:0pt;margin-left:174.65pt;margin-top:23.15pt;height:19.85pt;width:39.75pt;z-index:926720;mso-width-relative:page;mso-height-relative:page;" filled="f" stroked="t" coordsize="21600,21600" adj="2065,24756">
                  <v:path/>
                  <v:fill on="f" focussize="0,0"/>
                  <v:stroke color="#000000"/>
                  <v:imagedata o:title=""/>
                  <o:lock v:ext="edit" aspectratio="f"/>
                  <v:textbox inset="0mm,0.3mm,0mm,0.3mm">
                    <w:txbxContent>
                      <w:p>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0.762</w:t>
                        </w:r>
                      </w:p>
                    </w:txbxContent>
                  </v:textbox>
                </v:shape>
              </w:pict>
            </w:r>
            <w:r>
              <w:rPr>
                <w:sz w:val="24"/>
              </w:rPr>
              <w:pict>
                <v:rect id="_x0000_s2352" o:spid="_x0000_s2352" o:spt="1" style="position:absolute;left:0pt;margin-left:44.5pt;margin-top:13.2pt;height:17.5pt;width:52.95pt;z-index:940032;mso-width-relative:page;mso-height-relative:page;" filled="f" stroked="t" coordsize="21600,21600">
                  <v:path/>
                  <v:fill on="f" focussize="0,0"/>
                  <v:stroke color="#FFFFF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59.295</w:t>
                        </w:r>
                      </w:p>
                    </w:txbxContent>
                  </v:textbox>
                </v:rect>
              </w:pict>
            </w:r>
            <w:r>
              <w:rPr>
                <w:sz w:val="24"/>
              </w:rPr>
              <w:pict>
                <v:rect id="_x0000_s2330" o:spid="_x0000_s2330" o:spt="1" style="position:absolute;left:0pt;margin-left:156.65pt;margin-top:0.3pt;height:18.15pt;width:57.75pt;z-index:917504;mso-width-relative:page;mso-height-relative:page;" filled="f" stroked="t" coordsize="21600,21600">
                  <v:path/>
                  <v:fill on="f" focussize="0,0"/>
                  <v:stroke color="#000000" joinstyle="miter"/>
                  <v:imagedata o:title=""/>
                  <o:lock v:ext="edit" aspectratio="f"/>
                  <v:textbox inset="2.54mm,0mm,2.54mm,0mm">
                    <w:txbxContent>
                      <w:p>
                        <w:pPr>
                          <w:rPr>
                            <w:szCs w:val="21"/>
                          </w:rPr>
                        </w:pPr>
                        <w:r>
                          <w:rPr>
                            <w:rFonts w:hint="eastAsia"/>
                            <w:szCs w:val="21"/>
                          </w:rPr>
                          <w:t>住院病人</w:t>
                        </w:r>
                      </w:p>
                    </w:txbxContent>
                  </v:textbox>
                </v:rect>
              </w:pict>
            </w:r>
            <w:r>
              <w:rPr>
                <w:sz w:val="24"/>
              </w:rPr>
              <w:pict>
                <v:shape id="_x0000_s2329" o:spid="_x0000_s2329" o:spt="32" type="#_x0000_t32" style="position:absolute;left:0pt;margin-left:103pt;margin-top:9.45pt;height:0pt;width:53.65pt;z-index:916480;mso-width-relative:page;mso-height-relative:page;" filled="f" stroked="t" coordsize="21600,21600">
                  <v:path arrowok="t"/>
                  <v:fill on="f" focussize="0,0"/>
                  <v:stroke color="#000000" endarrow="block"/>
                  <v:imagedata o:title=""/>
                  <o:lock v:ext="edit" aspectratio="f"/>
                </v:shape>
              </w:pict>
            </w:r>
          </w:p>
          <w:p>
            <w:pPr>
              <w:spacing w:line="500" w:lineRule="exact"/>
              <w:ind w:firstLine="480" w:firstLineChars="200"/>
              <w:rPr>
                <w:rFonts w:hint="default" w:ascii="Times New Roman" w:hAnsi="Times New Roman" w:cs="Times New Roman"/>
                <w:bCs/>
                <w:iCs/>
                <w:sz w:val="24"/>
                <w:szCs w:val="24"/>
              </w:rPr>
            </w:pPr>
            <w:r>
              <w:rPr>
                <w:sz w:val="24"/>
              </w:rPr>
              <w:pict>
                <v:shape id="_x0000_s2355" o:spid="_x0000_s2355" o:spt="32" type="#_x0000_t32" style="position:absolute;left:0pt;margin-left:374.75pt;margin-top:21.3pt;height:27.85pt;width:0pt;z-index:943104;mso-width-relative:page;mso-height-relative:page;" filled="f" stroked="t" coordsize="21600,21600">
                  <v:path arrowok="t"/>
                  <v:fill on="f" focussize="0,0"/>
                  <v:stroke color="#000000" endarrow="block"/>
                  <v:imagedata o:title=""/>
                  <o:lock v:ext="edit" aspectratio="f"/>
                </v:shape>
              </w:pict>
            </w:r>
            <w:r>
              <w:rPr>
                <w:sz w:val="24"/>
              </w:rPr>
              <w:pict>
                <v:shape id="_x0000_s2350" o:spid="_x0000_s2350" o:spt="32" type="#_x0000_t32" style="position:absolute;left:0pt;margin-left:281.25pt;margin-top:11.2pt;height:0.5pt;width:51.65pt;z-index:937984;mso-width-relative:page;mso-height-relative:page;" filled="f" stroked="t" coordsize="21600,21600">
                  <v:path arrowok="t"/>
                  <v:fill on="f" focussize="0,0"/>
                  <v:stroke color="#000000" endarrow="block"/>
                  <v:imagedata o:title=""/>
                  <o:lock v:ext="edit" aspectratio="f"/>
                </v:shape>
              </w:pict>
            </w:r>
            <w:r>
              <w:rPr>
                <w:sz w:val="24"/>
              </w:rPr>
              <w:pict>
                <v:rect id="_x0000_s2386" o:spid="_x0000_s2386" o:spt="1" style="position:absolute;left:0pt;margin-left:332.9pt;margin-top:2.85pt;height:17.65pt;width:81.65pt;z-index:2744320;mso-width-relative:page;mso-height-relative:page;" filled="f" stroked="t" coordsize="21600,21600">
                  <v:path/>
                  <v:fill on="f" focussize="0,0"/>
                  <v:stroke color="#000000" joinstyle="miter"/>
                  <v:imagedata o:title=""/>
                  <o:lock v:ext="edit" aspectratio="f"/>
                  <v:textbox inset="2.54mm,0mm,2.54mm,0mm">
                    <w:txbxContent>
                      <w:p>
                        <w:pPr>
                          <w:jc w:val="center"/>
                          <w:rPr>
                            <w:rFonts w:hint="eastAsia" w:eastAsia="宋体"/>
                            <w:szCs w:val="21"/>
                            <w:lang w:eastAsia="zh-CN"/>
                          </w:rPr>
                        </w:pPr>
                        <w:r>
                          <w:rPr>
                            <w:rFonts w:hint="eastAsia"/>
                            <w:szCs w:val="21"/>
                            <w:lang w:eastAsia="zh-CN"/>
                          </w:rPr>
                          <w:t>预处理</w:t>
                        </w:r>
                      </w:p>
                    </w:txbxContent>
                  </v:textbox>
                </v:rect>
              </w:pict>
            </w:r>
            <w:r>
              <w:rPr>
                <w:sz w:val="24"/>
              </w:rPr>
              <w:pict>
                <v:rect id="_x0000_s2346" o:spid="_x0000_s2346" o:spt="1" style="position:absolute;left:0pt;margin-left:219.15pt;margin-top:13.1pt;height:14.15pt;width:45.8pt;z-index:933888;mso-width-relative:page;mso-height-relative:page;" filled="f" stroked="t" coordsize="21600,21600">
                  <v:path/>
                  <v:fill on="f" focussize="0,0"/>
                  <v:stroke color="#FFFFF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6.858</w:t>
                        </w:r>
                      </w:p>
                    </w:txbxContent>
                  </v:textbox>
                </v:rect>
              </w:pict>
            </w:r>
            <w:r>
              <w:rPr>
                <w:sz w:val="24"/>
              </w:rPr>
              <w:pict>
                <v:rect id="_x0000_s2372" o:spid="_x0000_s2372" o:spt="1" style="position:absolute;left:0pt;margin-left:43.75pt;margin-top:13.55pt;height:15.6pt;width:54.45pt;z-index:960512;mso-width-relative:page;mso-height-relative:page;" filled="f" stroked="t" coordsize="21600,21600">
                  <v:path/>
                  <v:fill on="f" focussize="0,0"/>
                  <v:stroke color="#FFFFFF" joinstyle="miter"/>
                  <v:imagedata o:title=""/>
                  <o:lock v:ext="edit" aspectratio="f"/>
                  <v:textbox inset="2.54mm,0mm,2.54mm,0mm">
                    <w:txbxContent>
                      <w:p>
                        <w:pPr>
                          <w:rPr>
                            <w:szCs w:val="21"/>
                          </w:rPr>
                        </w:pPr>
                        <w:r>
                          <w:rPr>
                            <w:rFonts w:hint="eastAsia"/>
                            <w:szCs w:val="21"/>
                          </w:rPr>
                          <w:t>新鲜水</w:t>
                        </w:r>
                      </w:p>
                    </w:txbxContent>
                  </v:textbox>
                </v:rect>
              </w:pict>
            </w:r>
            <w:r>
              <w:rPr>
                <w:sz w:val="24"/>
              </w:rPr>
              <w:pict>
                <v:shape id="_x0000_s2351" o:spid="_x0000_s2351" o:spt="32" type="#_x0000_t32" style="position:absolute;left:0pt;flip:y;margin-left:52.6pt;margin-top:11.25pt;height:0pt;width:50.75pt;z-index:939008;mso-width-relative:page;mso-height-relative:page;" filled="f" stroked="t" coordsize="21600,21600">
                  <v:path arrowok="t"/>
                  <v:fill on="f" focussize="0,0"/>
                  <v:stroke color="#000000" endarrow="block"/>
                  <v:imagedata o:title=""/>
                  <o:lock v:ext="edit" aspectratio="f"/>
                </v:shape>
              </w:pict>
            </w:r>
            <w:r>
              <w:rPr>
                <w:sz w:val="24"/>
              </w:rPr>
              <w:pict>
                <v:rect id="_x0000_s2345" o:spid="_x0000_s2345" o:spt="1" style="position:absolute;left:0pt;margin-left:112.5pt;margin-top:15.75pt;height:16.7pt;width:36.65pt;z-index:932864;mso-width-relative:page;mso-height-relative:page;" filled="f" stroked="f" coordsize="21600,21600">
                  <v:path/>
                  <v:fill on="f" focussize="0,0"/>
                  <v:stroke on="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7.62</w:t>
                        </w:r>
                      </w:p>
                    </w:txbxContent>
                  </v:textbox>
                </v:rect>
              </w:pict>
            </w:r>
            <w:r>
              <w:rPr>
                <w:sz w:val="24"/>
              </w:rPr>
              <w:pict>
                <v:rect id="_x0000_s2331" o:spid="_x0000_s2331" o:spt="1" style="position:absolute;left:0pt;margin-left:156.65pt;margin-top:21.55pt;height:17.65pt;width:57.75pt;z-index:918528;mso-width-relative:page;mso-height-relative:page;" filled="f" stroked="t" coordsize="21600,21600">
                  <v:path/>
                  <v:fill on="f" focussize="0,0"/>
                  <v:stroke color="#000000" joinstyle="miter"/>
                  <v:imagedata o:title=""/>
                  <o:lock v:ext="edit" aspectratio="f"/>
                  <v:textbox inset="2.54mm,0mm,2.54mm,0mm">
                    <w:txbxContent>
                      <w:p>
                        <w:pPr>
                          <w:rPr>
                            <w:szCs w:val="21"/>
                          </w:rPr>
                        </w:pPr>
                        <w:r>
                          <w:rPr>
                            <w:rFonts w:hint="eastAsia"/>
                            <w:szCs w:val="21"/>
                          </w:rPr>
                          <w:t>陪护人员</w:t>
                        </w:r>
                      </w:p>
                    </w:txbxContent>
                  </v:textbox>
                </v:rect>
              </w:pict>
            </w:r>
          </w:p>
          <w:p>
            <w:pPr>
              <w:spacing w:line="500" w:lineRule="exact"/>
              <w:ind w:firstLine="480" w:firstLineChars="200"/>
              <w:rPr>
                <w:rFonts w:hint="default" w:ascii="Times New Roman" w:hAnsi="Times New Roman" w:cs="Times New Roman"/>
                <w:bCs/>
                <w:iCs/>
                <w:sz w:val="24"/>
                <w:szCs w:val="24"/>
              </w:rPr>
            </w:pPr>
            <w:r>
              <w:rPr>
                <w:sz w:val="24"/>
              </w:rPr>
              <w:pict>
                <v:rect id="_x0000_s2353" o:spid="_x0000_s2353" o:spt="1" style="position:absolute;left:0pt;margin-left:373pt;margin-top:2.8pt;height:22.8pt;width:60.05pt;z-index:941056;mso-width-relative:page;mso-height-relative:page;" filled="f" stroked="t" coordsize="21600,21600">
                  <v:path/>
                  <v:fill on="f" focussize="0,0"/>
                  <v:stroke color="#FFFFF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53.368</w:t>
                        </w:r>
                      </w:p>
                    </w:txbxContent>
                  </v:textbox>
                </v:rect>
              </w:pict>
            </w:r>
            <w:r>
              <w:rPr>
                <w:sz w:val="24"/>
              </w:rPr>
              <w:pict>
                <v:rect id="_x0000_s2354" o:spid="_x0000_s2354" o:spt="1" style="position:absolute;left:0pt;margin-left:330.25pt;margin-top:21.85pt;height:32.35pt;width:101.5pt;z-index:942080;mso-width-relative:page;mso-height-relative:page;" filled="f" stroked="t" coordsize="21600,21600">
                  <v:path/>
                  <v:fill on="f" focussize="0,0"/>
                  <v:stroke color="#000000" joinstyle="miter"/>
                  <v:imagedata o:title=""/>
                  <o:lock v:ext="edit" aspectratio="f"/>
                  <v:textbox inset="2.54mm,0mm,2.54mm,0mm">
                    <w:txbxContent>
                      <w:p>
                        <w:pPr>
                          <w:jc w:val="center"/>
                          <w:rPr>
                            <w:rFonts w:hint="eastAsia"/>
                            <w:szCs w:val="21"/>
                            <w:lang w:eastAsia="zh-CN"/>
                          </w:rPr>
                        </w:pPr>
                        <w:r>
                          <w:rPr>
                            <w:rFonts w:hint="eastAsia"/>
                            <w:szCs w:val="21"/>
                            <w:lang w:eastAsia="zh-CN"/>
                          </w:rPr>
                          <w:t>鲁山县人民医院</w:t>
                        </w:r>
                      </w:p>
                      <w:p>
                        <w:pPr>
                          <w:jc w:val="center"/>
                          <w:rPr>
                            <w:szCs w:val="21"/>
                          </w:rPr>
                        </w:pPr>
                        <w:r>
                          <w:rPr>
                            <w:rFonts w:hint="eastAsia"/>
                            <w:szCs w:val="21"/>
                          </w:rPr>
                          <w:t>污水处理站</w:t>
                        </w:r>
                      </w:p>
                    </w:txbxContent>
                  </v:textbox>
                </v:rect>
              </w:pict>
            </w:r>
            <w:r>
              <w:rPr>
                <w:sz w:val="24"/>
              </w:rPr>
              <w:pict>
                <v:shape id="_x0000_s2340" o:spid="_x0000_s2340" o:spt="106" type="#_x0000_t106" style="position:absolute;left:0pt;margin-left:174.65pt;margin-top:20.35pt;height:19.85pt;width:39.75pt;z-index:927744;mso-width-relative:page;mso-height-relative:page;" filled="f" stroked="t" coordsize="21600,21600" adj="2065,24756">
                  <v:path/>
                  <v:fill on="f" focussize="0,0"/>
                  <v:stroke color="#000000"/>
                  <v:imagedata o:title=""/>
                  <o:lock v:ext="edit" aspectratio="f"/>
                  <v:textbox inset="0mm,0.3mm,0mm,0.3mm">
                    <w:txbxContent>
                      <w:p>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0.105</w:t>
                        </w:r>
                      </w:p>
                    </w:txbxContent>
                  </v:textbox>
                </v:shape>
              </w:pict>
            </w:r>
            <w:r>
              <w:rPr>
                <w:sz w:val="24"/>
              </w:rPr>
              <w:pict>
                <v:shape id="_x0000_s2336" o:spid="_x0000_s2336" o:spt="32" type="#_x0000_t32" style="position:absolute;left:0pt;margin-left:214.4pt;margin-top:6.75pt;height:0pt;width:67.75pt;z-index:923648;mso-width-relative:page;mso-height-relative:page;" filled="f" stroked="t" coordsize="21600,21600">
                  <v:path arrowok="t"/>
                  <v:fill on="f" focussize="0,0"/>
                  <v:stroke color="#000000" endarrow="block"/>
                  <v:imagedata o:title=""/>
                  <o:lock v:ext="edit" aspectratio="f"/>
                </v:shape>
              </w:pict>
            </w:r>
            <w:r>
              <w:rPr>
                <w:sz w:val="24"/>
              </w:rPr>
              <w:pict>
                <v:shape id="_x0000_s2332" o:spid="_x0000_s2332" o:spt="32" type="#_x0000_t32" style="position:absolute;left:0pt;margin-left:103pt;margin-top:6.75pt;height:0pt;width:53.65pt;z-index:919552;mso-width-relative:page;mso-height-relative:page;" filled="f" stroked="t" coordsize="21600,21600">
                  <v:path arrowok="t"/>
                  <v:fill on="f" focussize="0,0"/>
                  <v:stroke color="#000000" endarrow="block"/>
                  <v:imagedata o:title=""/>
                  <o:lock v:ext="edit" aspectratio="f"/>
                </v:shape>
              </w:pict>
            </w:r>
          </w:p>
          <w:p>
            <w:pPr>
              <w:spacing w:line="500" w:lineRule="exact"/>
              <w:ind w:firstLine="480" w:firstLineChars="200"/>
              <w:rPr>
                <w:rFonts w:hint="default" w:ascii="Times New Roman" w:hAnsi="Times New Roman" w:cs="Times New Roman"/>
                <w:bCs/>
                <w:iCs/>
                <w:sz w:val="24"/>
                <w:szCs w:val="24"/>
              </w:rPr>
            </w:pPr>
            <w:r>
              <w:rPr>
                <w:sz w:val="24"/>
              </w:rPr>
              <w:pict>
                <v:rect id="_x0000_s2347" o:spid="_x0000_s2347" o:spt="1" style="position:absolute;left:0pt;margin-left:113.55pt;margin-top:11.25pt;height:18pt;width:36.7pt;z-index:934912;mso-width-relative:page;mso-height-relative:page;" filled="f" stroked="f" coordsize="21600,21600">
                  <v:path/>
                  <v:fill on="f" focussize="0,0"/>
                  <v:stroke on="f"/>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1.05</w:t>
                        </w:r>
                      </w:p>
                    </w:txbxContent>
                  </v:textbox>
                </v:rect>
              </w:pict>
            </w:r>
            <w:r>
              <w:rPr>
                <w:sz w:val="24"/>
              </w:rPr>
              <w:pict>
                <v:rect id="_x0000_s2348" o:spid="_x0000_s2348" o:spt="1" style="position:absolute;left:0pt;margin-left:217.75pt;margin-top:9.9pt;height:16.05pt;width:46.85pt;z-index:935936;mso-width-relative:page;mso-height-relative:page;" filled="f" stroked="t" coordsize="21600,21600">
                  <v:path/>
                  <v:fill on="f" focussize="0,0"/>
                  <v:stroke color="#FFFFFF" joinstyle="miter"/>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0.945</w:t>
                        </w:r>
                      </w:p>
                    </w:txbxContent>
                  </v:textbox>
                </v:rect>
              </w:pict>
            </w:r>
            <w:r>
              <w:rPr>
                <w:sz w:val="24"/>
              </w:rPr>
              <w:pict>
                <v:rect id="_x0000_s2334" o:spid="_x0000_s2334" o:spt="1" style="position:absolute;left:0pt;margin-left:156.65pt;margin-top:19.6pt;height:17.65pt;width:57.75pt;z-index:921600;mso-width-relative:page;mso-height-relative:page;" filled="f" stroked="t" coordsize="21600,21600">
                  <v:path/>
                  <v:fill on="f" focussize="0,0"/>
                  <v:stroke color="#000000" joinstyle="miter"/>
                  <v:imagedata o:title=""/>
                  <o:lock v:ext="edit" aspectratio="f"/>
                  <v:textbox inset="2.54mm,0mm,2.54mm,0mm">
                    <w:txbxContent>
                      <w:p>
                        <w:pPr>
                          <w:jc w:val="center"/>
                          <w:rPr>
                            <w:szCs w:val="21"/>
                          </w:rPr>
                        </w:pPr>
                        <w:r>
                          <w:rPr>
                            <w:rFonts w:hint="eastAsia"/>
                            <w:szCs w:val="21"/>
                          </w:rPr>
                          <w:t>门诊病人</w:t>
                        </w:r>
                      </w:p>
                    </w:txbxContent>
                  </v:textbox>
                </v:rect>
              </w:pict>
            </w:r>
          </w:p>
          <w:p>
            <w:pPr>
              <w:spacing w:line="500" w:lineRule="exact"/>
              <w:ind w:firstLine="480" w:firstLineChars="200"/>
              <w:rPr>
                <w:rFonts w:hint="default" w:ascii="Times New Roman" w:hAnsi="Times New Roman" w:cs="Times New Roman"/>
                <w:bCs/>
                <w:iCs/>
                <w:sz w:val="24"/>
                <w:szCs w:val="24"/>
              </w:rPr>
            </w:pPr>
            <w:r>
              <w:rPr>
                <w:sz w:val="24"/>
              </w:rPr>
              <w:pict>
                <v:shape id="_x0000_s2093" o:spid="_x0000_s2093" o:spt="32" type="#_x0000_t32" style="position:absolute;left:0pt;margin-left:374.75pt;margin-top:4.8pt;height:27.85pt;width:0pt;z-index:1855488;mso-width-relative:page;mso-height-relative:page;" filled="f" stroked="t" coordsize="21600,21600">
                  <v:path arrowok="t"/>
                  <v:fill on="f" focussize="0,0"/>
                  <v:stroke color="#000000" endarrow="block"/>
                  <v:imagedata o:title=""/>
                  <o:lock v:ext="edit" aspectratio="f"/>
                </v:shape>
              </w:pict>
            </w:r>
            <w:r>
              <w:rPr>
                <w:sz w:val="24"/>
              </w:rPr>
              <w:pict>
                <v:shape id="_x0000_s2384" o:spid="_x0000_s2384" o:spt="106" type="#_x0000_t106" style="position:absolute;left:0pt;margin-left:167.9pt;margin-top:24.35pt;height:19.85pt;width:48.7pt;z-index:1839104;mso-width-relative:page;mso-height-relative:page;" filled="f" stroked="t" coordsize="21600,21600" adj="2065,24756">
                  <v:path/>
                  <v:fill on="f" focussize="0,0"/>
                  <v:stroke color="#000000"/>
                  <v:imagedata o:title=""/>
                  <o:lock v:ext="edit" aspectratio="f"/>
                  <v:textbox inset="0mm,0.3mm,0mm,0.3mm">
                    <w:txbxContent>
                      <w:p>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0.0525</w:t>
                        </w:r>
                      </w:p>
                    </w:txbxContent>
                  </v:textbox>
                </v:shape>
              </w:pict>
            </w:r>
            <w:r>
              <w:rPr>
                <w:sz w:val="24"/>
              </w:rPr>
              <w:pict>
                <v:shape id="_x0000_s2333" o:spid="_x0000_s2333" o:spt="32" type="#_x0000_t32" style="position:absolute;left:0pt;margin-left:102.25pt;margin-top:2.1pt;height:0pt;width:53.65pt;z-index:920576;mso-width-relative:page;mso-height-relative:page;" filled="f" stroked="t" coordsize="21600,21600">
                  <v:path arrowok="t"/>
                  <v:fill on="f" focussize="0,0"/>
                  <v:stroke color="#000000" endarrow="block"/>
                  <v:imagedata o:title=""/>
                  <o:lock v:ext="edit" aspectratio="f"/>
                </v:shape>
              </w:pict>
            </w:r>
            <w:r>
              <w:rPr>
                <w:sz w:val="24"/>
              </w:rPr>
              <w:pict>
                <v:shape id="_x0000_s2337" o:spid="_x0000_s2337" o:spt="32" type="#_x0000_t32" style="position:absolute;left:0pt;margin-left:214.4pt;margin-top:3.25pt;height:0pt;width:67.75pt;z-index:924672;mso-width-relative:page;mso-height-relative:page;" filled="f" stroked="t" coordsize="21600,21600">
                  <v:path arrowok="t"/>
                  <v:fill on="f" focussize="0,0"/>
                  <v:stroke color="#000000" endarrow="block"/>
                  <v:imagedata o:title=""/>
                  <o:lock v:ext="edit" aspectratio="f"/>
                </v:shape>
              </w:pict>
            </w:r>
          </w:p>
          <w:p>
            <w:pPr>
              <w:spacing w:line="500" w:lineRule="exact"/>
              <w:ind w:firstLine="480" w:firstLineChars="200"/>
              <w:rPr>
                <w:rFonts w:hint="default" w:ascii="Times New Roman" w:hAnsi="Times New Roman" w:cs="Times New Roman"/>
                <w:bCs/>
                <w:iCs/>
                <w:sz w:val="24"/>
                <w:szCs w:val="24"/>
              </w:rPr>
            </w:pPr>
            <w:r>
              <w:rPr>
                <w:sz w:val="24"/>
              </w:rPr>
              <w:pict>
                <v:rect id="_x0000_s2356" o:spid="_x0000_s2356" o:spt="1" style="position:absolute;left:0pt;margin-left:317.05pt;margin-top:6.9pt;height:18.15pt;width:120.45pt;z-index:944128;mso-width-relative:page;mso-height-relative:page;" filled="f" stroked="t" coordsize="21600,21600">
                  <v:path/>
                  <v:fill on="f" focussize="0,0"/>
                  <v:stroke color="#000000" joinstyle="miter"/>
                  <v:imagedata o:title=""/>
                  <o:lock v:ext="edit" aspectratio="f"/>
                  <v:textbox inset="2.54mm,0mm,2.54mm,0mm">
                    <w:txbxContent>
                      <w:p>
                        <w:pPr>
                          <w:jc w:val="center"/>
                          <w:rPr>
                            <w:szCs w:val="21"/>
                          </w:rPr>
                        </w:pPr>
                        <w:r>
                          <w:rPr>
                            <w:rFonts w:hint="eastAsia"/>
                            <w:szCs w:val="21"/>
                          </w:rPr>
                          <w:t>鲁山县利民污水处理厂</w:t>
                        </w:r>
                      </w:p>
                    </w:txbxContent>
                  </v:textbox>
                </v:rect>
              </w:pict>
            </w:r>
            <w:r>
              <w:rPr>
                <w:sz w:val="24"/>
              </w:rPr>
              <w:pict>
                <v:rect id="_x0000_s2393" o:spid="_x0000_s2393" o:spt="1" style="position:absolute;left:0pt;margin-left:220.05pt;margin-top:15.25pt;height:18pt;width:45.6pt;z-index:2758656;mso-width-relative:page;mso-height-relative:page;" filled="f" stroked="f" coordsize="21600,21600">
                  <v:path/>
                  <v:fill on="f" focussize="0,0"/>
                  <v:stroke on="f"/>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0.4725</w:t>
                        </w:r>
                      </w:p>
                    </w:txbxContent>
                  </v:textbox>
                </v:rect>
              </w:pict>
            </w:r>
            <w:r>
              <w:rPr>
                <w:sz w:val="24"/>
              </w:rPr>
              <w:pict>
                <v:rect id="_x0000_s2383" o:spid="_x0000_s2383" o:spt="1" style="position:absolute;left:0pt;margin-left:152.9pt;margin-top:20.6pt;height:17.65pt;width:56.2pt;z-index:1832960;mso-width-relative:page;mso-height-relative:page;" filled="f" stroked="t" coordsize="21600,21600">
                  <v:path/>
                  <v:fill on="f" focussize="0,0"/>
                  <v:stroke color="#000000" joinstyle="miter"/>
                  <v:imagedata o:title=""/>
                  <o:lock v:ext="edit" aspectratio="f"/>
                  <v:textbox inset="2.54mm,0mm,2.54mm,0mm">
                    <w:txbxContent>
                      <w:p>
                        <w:pPr>
                          <w:jc w:val="center"/>
                          <w:rPr>
                            <w:rFonts w:hint="eastAsia" w:eastAsia="宋体"/>
                            <w:szCs w:val="21"/>
                            <w:lang w:eastAsia="zh-CN"/>
                          </w:rPr>
                        </w:pPr>
                        <w:r>
                          <w:rPr>
                            <w:rFonts w:hint="eastAsia"/>
                            <w:szCs w:val="21"/>
                            <w:lang w:eastAsia="zh-CN"/>
                          </w:rPr>
                          <w:t>化验</w:t>
                        </w:r>
                      </w:p>
                    </w:txbxContent>
                  </v:textbox>
                </v:rect>
              </w:pict>
            </w:r>
            <w:r>
              <w:rPr>
                <w:sz w:val="24"/>
              </w:rPr>
              <w:pict>
                <v:rect id="_x0000_s2382" o:spid="_x0000_s2382" o:spt="1" style="position:absolute;left:0pt;margin-left:103.05pt;margin-top:10.75pt;height:18pt;width:39.65pt;z-index:1846272;mso-width-relative:page;mso-height-relative:page;" filled="f" stroked="f" coordsize="21600,21600">
                  <v:path/>
                  <v:fill on="f" focussize="0,0"/>
                  <v:stroke on="f"/>
                  <v:imagedata o:title=""/>
                  <o:lock v:ext="edit" aspectratio="f"/>
                  <v:textbox inset="2.54mm,0mm,2.54mm,0mm">
                    <w:txbxContent>
                      <w:p>
                        <w:pP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0.525</w:t>
                        </w:r>
                      </w:p>
                    </w:txbxContent>
                  </v:textbox>
                </v:rect>
              </w:pict>
            </w:r>
          </w:p>
          <w:p>
            <w:pPr>
              <w:spacing w:line="500" w:lineRule="exact"/>
              <w:ind w:firstLine="480" w:firstLineChars="200"/>
              <w:rPr>
                <w:rFonts w:hint="default" w:ascii="Times New Roman" w:hAnsi="Times New Roman" w:cs="Times New Roman"/>
                <w:bCs/>
                <w:iCs/>
                <w:sz w:val="24"/>
                <w:szCs w:val="24"/>
              </w:rPr>
            </w:pPr>
            <w:r>
              <w:rPr>
                <w:sz w:val="24"/>
              </w:rPr>
              <w:pict>
                <v:shape id="_x0000_s2387" o:spid="_x0000_s2387" o:spt="32" type="#_x0000_t32" style="position:absolute;left:0pt;margin-left:209.1pt;margin-top:4.45pt;height:0.55pt;width:72.3pt;z-index:2747392;mso-width-relative:page;mso-height-relative:page;" filled="f" stroked="t" coordsize="21600,21600">
                  <v:path arrowok="t"/>
                  <v:fill on="f" focussize="0,0"/>
                  <v:stroke color="#000000" endarrow="block"/>
                  <v:imagedata o:title=""/>
                  <o:lock v:ext="edit" aspectratio="f"/>
                </v:shape>
              </w:pict>
            </w:r>
            <w:r>
              <w:rPr>
                <w:sz w:val="24"/>
              </w:rPr>
              <w:pict>
                <v:shape id="_x0000_s2381" o:spid="_x0000_s2381" o:spt="32" type="#_x0000_t32" style="position:absolute;left:0pt;flip:y;margin-left:102.25pt;margin-top:4.45pt;height:0.15pt;width:50.65pt;z-index:1831936;mso-width-relative:page;mso-height-relative:page;" filled="f" stroked="t" coordsize="21600,21600">
                  <v:path arrowok="t"/>
                  <v:fill on="f" focussize="0,0"/>
                  <v:stroke color="#000000" endarrow="block"/>
                  <v:imagedata o:title=""/>
                  <o:lock v:ext="edit" aspectratio="f"/>
                </v:shape>
              </w:pict>
            </w:r>
          </w:p>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default" w:ascii="Times New Roman" w:hAnsi="Times New Roman" w:eastAsia="黑体" w:cs="Times New Roman"/>
                <w:b w:val="0"/>
                <w:bCs/>
                <w:sz w:val="24"/>
                <w:u w:val="none"/>
              </w:rPr>
            </w:pPr>
            <w:r>
              <w:rPr>
                <w:rFonts w:hint="default" w:ascii="Times New Roman" w:hAnsi="Times New Roman" w:eastAsia="黑体" w:cs="Times New Roman"/>
                <w:b w:val="0"/>
                <w:bCs/>
                <w:sz w:val="24"/>
                <w:u w:val="none"/>
              </w:rPr>
              <w:t>图</w:t>
            </w:r>
            <w:r>
              <w:rPr>
                <w:rFonts w:hint="default" w:ascii="Times New Roman" w:hAnsi="Times New Roman" w:eastAsia="黑体" w:cs="Times New Roman"/>
                <w:b w:val="0"/>
                <w:bCs/>
                <w:sz w:val="24"/>
                <w:u w:val="none"/>
                <w:lang w:val="en-US" w:eastAsia="zh-CN"/>
              </w:rPr>
              <w:t>4</w:t>
            </w:r>
            <w:r>
              <w:rPr>
                <w:rFonts w:hint="default" w:ascii="Times New Roman" w:hAnsi="Times New Roman" w:eastAsia="黑体" w:cs="Times New Roman"/>
                <w:b w:val="0"/>
                <w:bCs/>
                <w:sz w:val="24"/>
                <w:u w:val="none"/>
              </w:rPr>
              <w:t xml:space="preserve">       项目运营期平衡图     单位：m</w:t>
            </w:r>
            <w:r>
              <w:rPr>
                <w:rFonts w:hint="default" w:ascii="Times New Roman" w:hAnsi="Times New Roman" w:eastAsia="黑体" w:cs="Times New Roman"/>
                <w:b w:val="0"/>
                <w:bCs/>
                <w:sz w:val="24"/>
                <w:u w:val="none"/>
                <w:vertAlign w:val="superscript"/>
              </w:rPr>
              <w:t>3</w:t>
            </w:r>
            <w:r>
              <w:rPr>
                <w:rFonts w:hint="default" w:ascii="Times New Roman" w:hAnsi="Times New Roman" w:eastAsia="黑体" w:cs="Times New Roman"/>
                <w:b w:val="0"/>
                <w:bCs/>
                <w:sz w:val="24"/>
                <w:u w:val="none"/>
              </w:rPr>
              <w:t>/d</w:t>
            </w:r>
          </w:p>
          <w:p>
            <w:pPr>
              <w:pStyle w:val="84"/>
              <w:spacing w:line="520" w:lineRule="exact"/>
              <w:rPr>
                <w:rFonts w:hint="eastAsia" w:eastAsia="宋体"/>
                <w:szCs w:val="24"/>
                <w:lang w:eastAsia="zh-CN"/>
              </w:rPr>
            </w:pPr>
            <w:r>
              <w:rPr>
                <w:rFonts w:hint="eastAsia"/>
                <w:szCs w:val="24"/>
              </w:rPr>
              <w:t>（</w:t>
            </w:r>
            <w:r>
              <w:rPr>
                <w:rFonts w:hint="eastAsia"/>
                <w:szCs w:val="24"/>
                <w:lang w:val="en-US" w:eastAsia="zh-CN"/>
              </w:rPr>
              <w:t>2</w:t>
            </w:r>
            <w:r>
              <w:rPr>
                <w:rFonts w:hint="eastAsia"/>
                <w:szCs w:val="24"/>
              </w:rPr>
              <w:t>）</w:t>
            </w:r>
            <w:r>
              <w:rPr>
                <w:rFonts w:hint="eastAsia"/>
                <w:szCs w:val="24"/>
                <w:lang w:eastAsia="zh-CN"/>
              </w:rPr>
              <w:t>项目</w:t>
            </w:r>
            <w:r>
              <w:rPr>
                <w:rFonts w:hint="eastAsia"/>
                <w:szCs w:val="24"/>
              </w:rPr>
              <w:t>废水</w:t>
            </w:r>
            <w:r>
              <w:rPr>
                <w:rFonts w:hint="eastAsia"/>
                <w:szCs w:val="24"/>
                <w:lang w:eastAsia="zh-CN"/>
              </w:rPr>
              <w:t>污染源</w:t>
            </w:r>
          </w:p>
          <w:p>
            <w:pPr>
              <w:spacing w:line="520" w:lineRule="exact"/>
              <w:ind w:firstLine="480" w:firstLineChars="200"/>
              <w:rPr>
                <w:sz w:val="24"/>
              </w:rPr>
            </w:pPr>
            <w:r>
              <w:rPr>
                <w:rFonts w:hAnsi="宋体"/>
                <w:color w:val="auto"/>
                <w:sz w:val="24"/>
              </w:rPr>
              <w:t>①</w:t>
            </w:r>
            <w:r>
              <w:rPr>
                <w:rFonts w:hint="eastAsia" w:hAnsi="宋体"/>
                <w:color w:val="auto"/>
                <w:sz w:val="24"/>
              </w:rPr>
              <w:t>医疗污水</w:t>
            </w:r>
            <w:r>
              <w:rPr>
                <w:rFonts w:hint="eastAsia" w:hAnsi="宋体"/>
                <w:color w:val="auto"/>
                <w:sz w:val="24"/>
                <w:lang w:eastAsia="zh-CN"/>
              </w:rPr>
              <w:t>：</w:t>
            </w:r>
            <w:r>
              <w:rPr>
                <w:rFonts w:hint="eastAsia" w:ascii="Times New Roman" w:hAnsi="Times New Roman" w:cs="Times New Roman"/>
                <w:bCs/>
                <w:iCs/>
                <w:sz w:val="24"/>
                <w:szCs w:val="24"/>
                <w:lang w:eastAsia="zh-CN"/>
              </w:rPr>
              <w:t>主要来源于门急诊、病房、化验室</w:t>
            </w:r>
            <w:r>
              <w:rPr>
                <w:rFonts w:hint="default" w:ascii="Times New Roman" w:hAnsi="Times New Roman" w:cs="Times New Roman"/>
                <w:bCs/>
                <w:iCs/>
                <w:sz w:val="24"/>
                <w:szCs w:val="24"/>
              </w:rPr>
              <w:t>产生的医疗废水。化验室废水</w:t>
            </w:r>
            <w:r>
              <w:rPr>
                <w:rFonts w:hint="eastAsia" w:ascii="Times New Roman" w:hAnsi="Times New Roman" w:cs="Times New Roman"/>
                <w:bCs/>
                <w:iCs/>
                <w:sz w:val="24"/>
                <w:szCs w:val="24"/>
                <w:lang w:eastAsia="zh-CN"/>
              </w:rPr>
              <w:t>主要为</w:t>
            </w:r>
            <w:r>
              <w:rPr>
                <w:rFonts w:hint="eastAsia" w:hAnsi="宋体"/>
                <w:b w:val="0"/>
                <w:bCs/>
                <w:sz w:val="24"/>
                <w:u w:val="none"/>
                <w:lang w:eastAsia="zh-CN"/>
              </w:rPr>
              <w:t>仪器设备及容器清洗废水，医疗废水</w:t>
            </w:r>
            <w:r>
              <w:rPr>
                <w:rFonts w:hint="default" w:ascii="Times New Roman" w:hAnsi="Times New Roman" w:cs="Times New Roman"/>
                <w:bCs/>
                <w:iCs/>
                <w:sz w:val="24"/>
                <w:szCs w:val="24"/>
              </w:rPr>
              <w:t>经</w:t>
            </w:r>
            <w:r>
              <w:rPr>
                <w:rFonts w:hint="eastAsia" w:ascii="Times New Roman" w:hAnsi="Times New Roman" w:cs="Times New Roman"/>
                <w:bCs/>
                <w:iCs/>
                <w:sz w:val="24"/>
                <w:szCs w:val="24"/>
                <w:lang w:eastAsia="zh-CN"/>
              </w:rPr>
              <w:t>消毒</w:t>
            </w:r>
            <w:r>
              <w:rPr>
                <w:rFonts w:hint="default" w:ascii="Times New Roman" w:hAnsi="Times New Roman" w:cs="Times New Roman"/>
                <w:bCs/>
                <w:iCs/>
                <w:sz w:val="24"/>
                <w:szCs w:val="24"/>
              </w:rPr>
              <w:t>等预处理</w:t>
            </w:r>
            <w:r>
              <w:rPr>
                <w:sz w:val="24"/>
              </w:rPr>
              <w:t>进入</w:t>
            </w:r>
            <w:r>
              <w:rPr>
                <w:rFonts w:hint="eastAsia"/>
                <w:sz w:val="24"/>
                <w:lang w:eastAsia="zh-CN"/>
              </w:rPr>
              <w:t>鲁山县人民医院</w:t>
            </w:r>
            <w:r>
              <w:rPr>
                <w:sz w:val="24"/>
              </w:rPr>
              <w:t>污水处理站</w:t>
            </w:r>
            <w:r>
              <w:rPr>
                <w:rFonts w:hint="eastAsia"/>
                <w:sz w:val="24"/>
              </w:rPr>
              <w:t>进行</w:t>
            </w:r>
            <w:r>
              <w:rPr>
                <w:sz w:val="24"/>
              </w:rPr>
              <w:t>处理。</w:t>
            </w:r>
          </w:p>
          <w:p>
            <w:pPr>
              <w:spacing w:line="520" w:lineRule="exact"/>
              <w:ind w:firstLine="480" w:firstLineChars="200"/>
              <w:rPr>
                <w:sz w:val="24"/>
              </w:rPr>
            </w:pPr>
            <w:r>
              <w:rPr>
                <w:rFonts w:hAnsi="宋体"/>
                <w:sz w:val="24"/>
              </w:rPr>
              <w:t>②</w:t>
            </w:r>
            <w:r>
              <w:rPr>
                <w:sz w:val="24"/>
              </w:rPr>
              <w:t>生活污水</w:t>
            </w:r>
          </w:p>
          <w:p>
            <w:pPr>
              <w:spacing w:line="520" w:lineRule="exact"/>
              <w:ind w:firstLine="480" w:firstLineChars="200"/>
              <w:rPr>
                <w:sz w:val="24"/>
              </w:rPr>
            </w:pPr>
            <w:r>
              <w:rPr>
                <w:sz w:val="24"/>
              </w:rPr>
              <w:t>生活污水主要</w:t>
            </w:r>
            <w:r>
              <w:rPr>
                <w:rFonts w:hint="eastAsia"/>
                <w:sz w:val="24"/>
                <w:lang w:eastAsia="zh-CN"/>
              </w:rPr>
              <w:t>医护人员的日常生活办公</w:t>
            </w:r>
            <w:r>
              <w:rPr>
                <w:sz w:val="24"/>
              </w:rPr>
              <w:t>。</w:t>
            </w:r>
            <w:r>
              <w:rPr>
                <w:rFonts w:hint="eastAsia" w:hAnsi="宋体"/>
                <w:b w:val="0"/>
                <w:bCs/>
                <w:sz w:val="24"/>
                <w:u w:val="none"/>
                <w:lang w:eastAsia="zh-CN"/>
              </w:rPr>
              <w:t>生活污水</w:t>
            </w:r>
            <w:r>
              <w:rPr>
                <w:rFonts w:hint="default" w:ascii="Times New Roman" w:hAnsi="Times New Roman" w:cs="Times New Roman"/>
                <w:bCs/>
                <w:iCs/>
                <w:sz w:val="24"/>
                <w:szCs w:val="24"/>
              </w:rPr>
              <w:t>经</w:t>
            </w:r>
            <w:r>
              <w:rPr>
                <w:rFonts w:hint="eastAsia" w:ascii="Times New Roman" w:hAnsi="Times New Roman" w:cs="Times New Roman"/>
                <w:bCs/>
                <w:iCs/>
                <w:sz w:val="24"/>
                <w:szCs w:val="24"/>
                <w:lang w:eastAsia="zh-CN"/>
              </w:rPr>
              <w:t>消毒</w:t>
            </w:r>
            <w:r>
              <w:rPr>
                <w:rFonts w:hint="default" w:ascii="Times New Roman" w:hAnsi="Times New Roman" w:cs="Times New Roman"/>
                <w:bCs/>
                <w:iCs/>
                <w:sz w:val="24"/>
                <w:szCs w:val="24"/>
              </w:rPr>
              <w:t>等预处理</w:t>
            </w:r>
            <w:r>
              <w:rPr>
                <w:sz w:val="24"/>
              </w:rPr>
              <w:t>进入</w:t>
            </w:r>
            <w:r>
              <w:rPr>
                <w:rFonts w:hint="eastAsia"/>
                <w:sz w:val="24"/>
                <w:lang w:eastAsia="zh-CN"/>
              </w:rPr>
              <w:t>鲁山县人民医院</w:t>
            </w:r>
            <w:r>
              <w:rPr>
                <w:sz w:val="24"/>
              </w:rPr>
              <w:t>污水处理站</w:t>
            </w:r>
            <w:r>
              <w:rPr>
                <w:rFonts w:hint="eastAsia"/>
                <w:sz w:val="24"/>
              </w:rPr>
              <w:t>进行</w:t>
            </w:r>
            <w:r>
              <w:rPr>
                <w:sz w:val="24"/>
              </w:rPr>
              <w:t>处理。</w:t>
            </w:r>
          </w:p>
          <w:p>
            <w:pPr>
              <w:spacing w:line="520" w:lineRule="exact"/>
              <w:ind w:firstLine="480" w:firstLineChars="200"/>
              <w:rPr>
                <w:sz w:val="24"/>
              </w:rPr>
            </w:pPr>
            <w:r>
              <w:rPr>
                <w:rFonts w:hAnsi="宋体"/>
                <w:sz w:val="24"/>
              </w:rPr>
              <w:t>含油废水主要来自</w:t>
            </w:r>
            <w:r>
              <w:rPr>
                <w:sz w:val="24"/>
              </w:rPr>
              <w:t>职工食堂</w:t>
            </w:r>
            <w:r>
              <w:rPr>
                <w:rFonts w:hint="eastAsia"/>
                <w:sz w:val="24"/>
                <w:lang w:eastAsia="zh-CN"/>
              </w:rPr>
              <w:t>（依托鲁山县人民医院）</w:t>
            </w:r>
            <w:r>
              <w:rPr>
                <w:sz w:val="24"/>
              </w:rPr>
              <w:t>。</w:t>
            </w:r>
            <w:r>
              <w:rPr>
                <w:rFonts w:hint="eastAsia"/>
                <w:sz w:val="24"/>
              </w:rPr>
              <w:t>根据《医疗机构水污染物排放标准》要求</w:t>
            </w:r>
            <w:r>
              <w:rPr>
                <w:rFonts w:hAnsi="宋体"/>
                <w:sz w:val="24"/>
              </w:rPr>
              <w:t>对含油废水</w:t>
            </w:r>
            <w:r>
              <w:rPr>
                <w:rFonts w:hint="eastAsia" w:hAnsi="宋体"/>
                <w:sz w:val="24"/>
              </w:rPr>
              <w:t>应</w:t>
            </w:r>
            <w:r>
              <w:rPr>
                <w:rFonts w:hAnsi="宋体"/>
                <w:sz w:val="24"/>
              </w:rPr>
              <w:t>单独收集</w:t>
            </w:r>
            <w:r>
              <w:rPr>
                <w:sz w:val="24"/>
              </w:rPr>
              <w:t>经隔油池处理后，再与其他废水混合进入</w:t>
            </w:r>
            <w:r>
              <w:rPr>
                <w:rFonts w:hint="eastAsia"/>
                <w:sz w:val="24"/>
                <w:lang w:eastAsia="zh-CN"/>
              </w:rPr>
              <w:t>鲁山县人民医院</w:t>
            </w:r>
            <w:r>
              <w:rPr>
                <w:sz w:val="24"/>
              </w:rPr>
              <w:t>污水处理站</w:t>
            </w:r>
            <w:r>
              <w:rPr>
                <w:rFonts w:hint="eastAsia"/>
                <w:sz w:val="24"/>
              </w:rPr>
              <w:t>进行</w:t>
            </w:r>
            <w:r>
              <w:rPr>
                <w:sz w:val="24"/>
              </w:rPr>
              <w:t>处理。</w:t>
            </w:r>
          </w:p>
          <w:p>
            <w:pPr>
              <w:spacing w:line="520" w:lineRule="exact"/>
              <w:ind w:firstLine="585" w:firstLineChars="244"/>
              <w:rPr>
                <w:rFonts w:cs="宋体"/>
                <w:sz w:val="24"/>
              </w:rPr>
            </w:pPr>
            <w:r>
              <w:rPr>
                <w:rFonts w:hint="default" w:ascii="Times New Roman" w:hAnsi="Times New Roman" w:cs="Times New Roman"/>
                <w:sz w:val="24"/>
              </w:rPr>
              <w:t>废水产生量为</w:t>
            </w:r>
            <w:r>
              <w:rPr>
                <w:rFonts w:hint="eastAsia" w:ascii="Times New Roman" w:hAnsi="Times New Roman" w:cs="Times New Roman"/>
                <w:b w:val="0"/>
                <w:bCs/>
                <w:color w:val="auto"/>
                <w:sz w:val="24"/>
                <w:u w:val="none"/>
                <w:lang w:val="en-US" w:eastAsia="zh-CN"/>
              </w:rPr>
              <w:t>53.368</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/d</w:t>
            </w:r>
            <w:r>
              <w:rPr>
                <w:rFonts w:hint="eastAsia" w:ascii="Times New Roman" w:hAnsi="Times New Roman" w:cs="Times New Roman"/>
                <w:b w:val="0"/>
                <w:bCs/>
                <w:color w:val="auto"/>
                <w:sz w:val="24"/>
                <w:u w:val="none"/>
                <w:lang w:eastAsia="zh-CN"/>
              </w:rPr>
              <w:t>（</w:t>
            </w:r>
            <w:r>
              <w:rPr>
                <w:rFonts w:hint="eastAsia" w:ascii="Times New Roman" w:hAnsi="Times New Roman" w:cs="Times New Roman"/>
                <w:b w:val="0"/>
                <w:bCs/>
                <w:color w:val="auto"/>
                <w:sz w:val="24"/>
                <w:u w:val="none"/>
                <w:lang w:val="en-US" w:eastAsia="zh-CN"/>
              </w:rPr>
              <w:t>19479.32</w:t>
            </w:r>
            <w:r>
              <w:rPr>
                <w:rFonts w:hint="default" w:ascii="Times New Roman" w:hAnsi="Times New Roman" w:eastAsia="宋体" w:cs="Times New Roman"/>
                <w:b w:val="0"/>
                <w:bCs/>
                <w:color w:val="auto"/>
                <w:sz w:val="24"/>
                <w:u w:val="none"/>
                <w:lang w:eastAsia="zh-CN"/>
              </w:rPr>
              <w:t>m</w:t>
            </w:r>
            <w:r>
              <w:rPr>
                <w:rFonts w:hint="default" w:ascii="Times New Roman" w:hAnsi="Times New Roman" w:eastAsia="宋体" w:cs="Times New Roman"/>
                <w:b w:val="0"/>
                <w:bCs/>
                <w:color w:val="auto"/>
                <w:sz w:val="24"/>
                <w:u w:val="none"/>
                <w:vertAlign w:val="superscript"/>
                <w:lang w:eastAsia="zh-CN"/>
              </w:rPr>
              <w:t>3</w:t>
            </w:r>
            <w:r>
              <w:rPr>
                <w:rFonts w:hint="default" w:ascii="Times New Roman" w:hAnsi="Times New Roman" w:eastAsia="宋体" w:cs="Times New Roman"/>
                <w:b w:val="0"/>
                <w:bCs/>
                <w:color w:val="auto"/>
                <w:sz w:val="24"/>
                <w:u w:val="none"/>
                <w:lang w:eastAsia="zh-CN"/>
              </w:rPr>
              <w:t>/a</w:t>
            </w:r>
            <w:r>
              <w:rPr>
                <w:rFonts w:hint="eastAsia" w:ascii="Times New Roman" w:hAnsi="Times New Roman" w:cs="Times New Roman"/>
                <w:b w:val="0"/>
                <w:bCs/>
                <w:color w:val="auto"/>
                <w:sz w:val="24"/>
                <w:u w:val="none"/>
                <w:lang w:eastAsia="zh-CN"/>
              </w:rPr>
              <w:t>）</w:t>
            </w:r>
            <w:r>
              <w:rPr>
                <w:rFonts w:hint="default" w:ascii="Times New Roman" w:hAnsi="Times New Roman" w:cs="Times New Roman"/>
                <w:sz w:val="24"/>
              </w:rPr>
              <w:t>，</w:t>
            </w:r>
            <w:r>
              <w:rPr>
                <w:rFonts w:hint="default" w:ascii="Times New Roman" w:hAnsi="Times New Roman" w:cs="Times New Roman"/>
                <w:bCs/>
                <w:iCs/>
                <w:sz w:val="24"/>
                <w:szCs w:val="24"/>
              </w:rPr>
              <w:t>经</w:t>
            </w:r>
            <w:r>
              <w:rPr>
                <w:rFonts w:hint="eastAsia" w:ascii="Times New Roman" w:hAnsi="Times New Roman" w:cs="Times New Roman"/>
                <w:bCs/>
                <w:iCs/>
                <w:sz w:val="24"/>
                <w:szCs w:val="24"/>
                <w:lang w:eastAsia="zh-CN"/>
              </w:rPr>
              <w:t>消毒</w:t>
            </w:r>
            <w:r>
              <w:rPr>
                <w:rFonts w:hint="default" w:ascii="Times New Roman" w:hAnsi="Times New Roman" w:cs="Times New Roman"/>
                <w:bCs/>
                <w:iCs/>
                <w:sz w:val="24"/>
                <w:szCs w:val="24"/>
              </w:rPr>
              <w:t>等预处理</w:t>
            </w:r>
            <w:r>
              <w:rPr>
                <w:sz w:val="24"/>
              </w:rPr>
              <w:t>进入</w:t>
            </w:r>
            <w:r>
              <w:rPr>
                <w:rFonts w:hint="eastAsia"/>
                <w:sz w:val="24"/>
                <w:lang w:eastAsia="zh-CN"/>
              </w:rPr>
              <w:t>鲁山县人民医院</w:t>
            </w:r>
            <w:r>
              <w:rPr>
                <w:rFonts w:hint="eastAsia"/>
                <w:sz w:val="24"/>
              </w:rPr>
              <w:t>区内污水处理站处理后经市政管网排入鲁山县利民污水处理厂进一步处理。</w:t>
            </w:r>
          </w:p>
          <w:p>
            <w:pPr>
              <w:spacing w:line="500" w:lineRule="exact"/>
              <w:ind w:firstLine="480" w:firstLineChars="200"/>
              <w:rPr>
                <w:bCs/>
                <w:iCs/>
                <w:sz w:val="24"/>
                <w:szCs w:val="24"/>
              </w:rPr>
            </w:pPr>
            <w:r>
              <w:rPr>
                <w:rFonts w:hint="default" w:ascii="Times New Roman" w:hAnsi="Times New Roman" w:cs="Times New Roman"/>
                <w:sz w:val="24"/>
              </w:rPr>
              <w:t>（3）</w:t>
            </w:r>
            <w:r>
              <w:rPr>
                <w:bCs/>
                <w:iCs/>
                <w:sz w:val="24"/>
                <w:szCs w:val="24"/>
              </w:rPr>
              <w:t>废水处理工艺及排水方案</w:t>
            </w:r>
          </w:p>
          <w:p>
            <w:pPr>
              <w:spacing w:line="520" w:lineRule="exact"/>
              <w:ind w:firstLine="585" w:firstLineChars="244"/>
              <w:rPr>
                <w:rFonts w:hint="default" w:ascii="Times New Roman" w:hAnsi="Times New Roman" w:eastAsia="宋体" w:cs="Times New Roman"/>
                <w:color w:val="auto"/>
                <w:sz w:val="24"/>
              </w:rPr>
            </w:pPr>
            <w:r>
              <w:rPr>
                <w:rFonts w:hint="default" w:ascii="Times New Roman" w:hAnsi="Times New Roman" w:eastAsia="宋体" w:cs="Times New Roman"/>
                <w:sz w:val="24"/>
              </w:rPr>
              <w:t>本项目废水</w:t>
            </w:r>
            <w:r>
              <w:rPr>
                <w:rFonts w:hint="eastAsia" w:ascii="Times New Roman" w:hAnsi="Times New Roman" w:eastAsia="宋体" w:cs="Times New Roman"/>
                <w:sz w:val="24"/>
              </w:rPr>
              <w:t>经预处理后</w:t>
            </w:r>
            <w:r>
              <w:rPr>
                <w:rFonts w:hint="default" w:ascii="Times New Roman" w:hAnsi="Times New Roman" w:eastAsia="宋体" w:cs="Times New Roman"/>
                <w:sz w:val="24"/>
              </w:rPr>
              <w:t>依托</w:t>
            </w:r>
            <w:r>
              <w:rPr>
                <w:rFonts w:hint="eastAsia" w:ascii="Times New Roman" w:hAnsi="Times New Roman" w:eastAsia="宋体" w:cs="Times New Roman"/>
                <w:sz w:val="24"/>
                <w:lang w:eastAsia="zh-CN"/>
              </w:rPr>
              <w:t>鲁山县人民医院</w:t>
            </w:r>
            <w:r>
              <w:rPr>
                <w:rFonts w:hint="default" w:ascii="Times New Roman" w:hAnsi="Times New Roman" w:eastAsia="宋体" w:cs="Times New Roman"/>
                <w:sz w:val="24"/>
              </w:rPr>
              <w:t>现有污水处理站进行处理，现有污水处理站已投入运营，根据医院提供</w:t>
            </w:r>
            <w:r>
              <w:rPr>
                <w:rFonts w:hint="eastAsia" w:ascii="Times New Roman" w:hAnsi="Times New Roman" w:eastAsia="宋体" w:cs="Times New Roman"/>
                <w:sz w:val="24"/>
                <w:lang w:eastAsia="zh-CN"/>
              </w:rPr>
              <w:t>的《</w:t>
            </w:r>
            <w:r>
              <w:rPr>
                <w:rFonts w:hint="default" w:ascii="Times New Roman" w:hAnsi="Times New Roman" w:eastAsia="宋体" w:cs="Times New Roman"/>
                <w:sz w:val="24"/>
                <w:lang w:val="en-US" w:eastAsia="zh-CN"/>
              </w:rPr>
              <w:t>鲁山县人民医院新院区建设项目</w:t>
            </w:r>
            <w:r>
              <w:rPr>
                <w:rFonts w:hint="default" w:ascii="Times New Roman" w:hAnsi="Times New Roman" w:eastAsia="宋体" w:cs="Times New Roman"/>
                <w:sz w:val="24"/>
              </w:rPr>
              <w:t>竣工环境保护验收</w:t>
            </w:r>
            <w:r>
              <w:rPr>
                <w:rFonts w:hint="default" w:ascii="Times New Roman" w:hAnsi="Times New Roman" w:eastAsia="宋体" w:cs="Times New Roman"/>
                <w:sz w:val="24"/>
                <w:lang w:eastAsia="zh-CN"/>
              </w:rPr>
              <w:t>监测</w:t>
            </w:r>
            <w:r>
              <w:rPr>
                <w:rFonts w:hint="default" w:ascii="Times New Roman" w:hAnsi="Times New Roman" w:eastAsia="宋体" w:cs="Times New Roman"/>
                <w:sz w:val="24"/>
              </w:rPr>
              <w:t>报告</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可知，</w:t>
            </w:r>
            <w:r>
              <w:rPr>
                <w:rFonts w:hint="default" w:ascii="Times New Roman" w:hAnsi="Times New Roman" w:eastAsia="宋体" w:cs="Times New Roman"/>
                <w:sz w:val="24"/>
                <w:lang w:val="en-US" w:eastAsia="zh-CN"/>
              </w:rPr>
              <w:t>鲁山县人民医院新院区</w:t>
            </w:r>
            <w:r>
              <w:rPr>
                <w:rFonts w:hint="eastAsia" w:ascii="Times New Roman" w:hAnsi="Times New Roman" w:cs="Times New Roman"/>
                <w:sz w:val="24"/>
                <w:lang w:val="en-US" w:eastAsia="zh-CN"/>
              </w:rPr>
              <w:t>现设床位1121张，门诊量约3590人次，医务人员1100人。同时参照</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val="en-US" w:eastAsia="zh-CN"/>
              </w:rPr>
              <w:t>鲁山县人民医院新院区建设项目</w:t>
            </w:r>
            <w:r>
              <w:rPr>
                <w:rFonts w:hint="eastAsia" w:ascii="Times New Roman" w:hAnsi="Times New Roman" w:cs="Times New Roman"/>
                <w:sz w:val="24"/>
                <w:lang w:val="en-US" w:eastAsia="zh-CN"/>
              </w:rPr>
              <w:t>环境影响报告书》（报批版）</w:t>
            </w:r>
            <w:r>
              <w:rPr>
                <w:rFonts w:hint="eastAsia" w:ascii="Times New Roman" w:hAnsi="Times New Roman" w:cs="Times New Roman"/>
                <w:b w:val="0"/>
                <w:bCs/>
                <w:sz w:val="24"/>
                <w:u w:val="none"/>
                <w:lang w:eastAsia="zh-CN"/>
              </w:rPr>
              <w:t>数据（鲁山县人民医院未建设洗涤中心，见附</w:t>
            </w:r>
            <w:r>
              <w:rPr>
                <w:rFonts w:hint="eastAsia" w:ascii="Times New Roman" w:hAnsi="Times New Roman" w:cs="Times New Roman"/>
                <w:b w:val="0"/>
                <w:bCs/>
                <w:color w:val="auto"/>
                <w:sz w:val="24"/>
                <w:u w:val="none"/>
                <w:lang w:eastAsia="zh-CN"/>
              </w:rPr>
              <w:t>件</w:t>
            </w:r>
            <w:r>
              <w:rPr>
                <w:rFonts w:hint="eastAsia" w:ascii="Times New Roman" w:hAnsi="Times New Roman" w:cs="Times New Roman"/>
                <w:b w:val="0"/>
                <w:bCs/>
                <w:color w:val="auto"/>
                <w:sz w:val="24"/>
                <w:u w:val="none"/>
                <w:lang w:val="en-US" w:eastAsia="zh-CN"/>
              </w:rPr>
              <w:t>7</w:t>
            </w:r>
            <w:r>
              <w:rPr>
                <w:rFonts w:hint="eastAsia" w:ascii="Times New Roman" w:hAnsi="Times New Roman" w:cs="Times New Roman"/>
                <w:b w:val="0"/>
                <w:bCs/>
                <w:sz w:val="24"/>
                <w:u w:val="none"/>
                <w:lang w:eastAsia="zh-CN"/>
              </w:rPr>
              <w:t>）</w:t>
            </w:r>
            <w:r>
              <w:rPr>
                <w:rFonts w:hint="eastAsia" w:ascii="Times New Roman" w:hAnsi="Times New Roman" w:cs="Times New Roman"/>
                <w:sz w:val="24"/>
                <w:lang w:val="en-US" w:eastAsia="zh-CN"/>
              </w:rPr>
              <w:t>，鲁山县人民医院目前废水产生最大量约为</w:t>
            </w:r>
            <w:r>
              <w:rPr>
                <w:rFonts w:hint="eastAsia" w:ascii="Times New Roman" w:hAnsi="Times New Roman" w:cs="Times New Roman"/>
                <w:color w:val="auto"/>
                <w:sz w:val="24"/>
                <w:lang w:val="en-US" w:eastAsia="zh-CN"/>
              </w:rPr>
              <w:t>872.42</w:t>
            </w:r>
            <w:r>
              <w:rPr>
                <w:rFonts w:hint="default" w:ascii="Times New Roman" w:hAnsi="Times New Roman" w:eastAsia="宋体" w:cs="Times New Roman"/>
                <w:color w:val="auto"/>
                <w:sz w:val="24"/>
              </w:rPr>
              <w:t>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/d</w:t>
            </w:r>
            <w:r>
              <w:rPr>
                <w:rFonts w:hint="eastAsia" w:ascii="Times New Roman" w:hAnsi="Times New Roman" w:cs="Times New Roman"/>
                <w:color w:val="auto"/>
                <w:sz w:val="24"/>
                <w:lang w:eastAsia="zh-CN"/>
              </w:rPr>
              <w:t>。</w:t>
            </w:r>
            <w:r>
              <w:rPr>
                <w:rFonts w:hint="default" w:ascii="Times New Roman" w:hAnsi="Times New Roman" w:eastAsia="宋体" w:cs="Times New Roman"/>
                <w:sz w:val="24"/>
                <w:lang w:val="en-US" w:eastAsia="zh-CN"/>
              </w:rPr>
              <w:t>鲁山县人民医院新院区</w:t>
            </w:r>
            <w:r>
              <w:rPr>
                <w:rFonts w:hint="eastAsia" w:ascii="Times New Roman" w:hAnsi="Times New Roman" w:cs="Times New Roman"/>
                <w:sz w:val="24"/>
                <w:lang w:val="en-US" w:eastAsia="zh-CN"/>
              </w:rPr>
              <w:t>现有</w:t>
            </w:r>
            <w:r>
              <w:rPr>
                <w:rFonts w:hint="default" w:ascii="Times New Roman" w:hAnsi="Times New Roman" w:eastAsia="宋体" w:cs="Times New Roman"/>
                <w:color w:val="auto"/>
                <w:sz w:val="24"/>
              </w:rPr>
              <w:t>污水站处理规模为</w:t>
            </w:r>
            <w:r>
              <w:rPr>
                <w:rFonts w:hint="eastAsia" w:ascii="Times New Roman" w:hAnsi="Times New Roman" w:eastAsia="宋体" w:cs="Times New Roman"/>
                <w:color w:val="auto"/>
                <w:sz w:val="24"/>
                <w:lang w:val="en-US" w:eastAsia="zh-CN"/>
              </w:rPr>
              <w:t>1150</w:t>
            </w:r>
            <w:r>
              <w:rPr>
                <w:rFonts w:hint="default" w:ascii="Times New Roman" w:hAnsi="Times New Roman" w:eastAsia="宋体" w:cs="Times New Roman"/>
                <w:color w:val="auto"/>
                <w:sz w:val="24"/>
              </w:rPr>
              <w:t>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/d，本项目新增</w:t>
            </w:r>
            <w:r>
              <w:rPr>
                <w:rFonts w:hint="eastAsia" w:ascii="Times New Roman" w:hAnsi="Times New Roman" w:cs="Times New Roman"/>
                <w:color w:val="auto"/>
                <w:sz w:val="24"/>
                <w:lang w:eastAsia="zh-CN"/>
              </w:rPr>
              <w:t>废水量</w:t>
            </w:r>
            <w:r>
              <w:rPr>
                <w:rFonts w:hint="eastAsia" w:ascii="Times New Roman" w:hAnsi="Times New Roman" w:cs="Times New Roman"/>
                <w:color w:val="auto"/>
                <w:sz w:val="24"/>
                <w:lang w:val="en-US" w:eastAsia="zh-CN"/>
              </w:rPr>
              <w:t>53.368</w:t>
            </w:r>
            <w:r>
              <w:rPr>
                <w:rFonts w:hint="default" w:ascii="Times New Roman" w:hAnsi="Times New Roman" w:eastAsia="宋体" w:cs="Times New Roman"/>
                <w:color w:val="auto"/>
                <w:sz w:val="24"/>
              </w:rPr>
              <w:t>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/d，则剩余</w:t>
            </w:r>
            <w:r>
              <w:rPr>
                <w:rFonts w:hint="eastAsia" w:ascii="Times New Roman" w:hAnsi="Times New Roman" w:cs="Times New Roman"/>
                <w:color w:val="auto"/>
                <w:sz w:val="24"/>
                <w:lang w:eastAsia="zh-CN"/>
              </w:rPr>
              <w:t>处理</w:t>
            </w:r>
            <w:r>
              <w:rPr>
                <w:rFonts w:hint="default" w:ascii="Times New Roman" w:hAnsi="Times New Roman" w:eastAsia="宋体" w:cs="Times New Roman"/>
                <w:color w:val="auto"/>
                <w:sz w:val="24"/>
              </w:rPr>
              <w:t>规模可以容纳本项目所产生的污水量。</w:t>
            </w:r>
          </w:p>
          <w:p>
            <w:pPr>
              <w:spacing w:line="500" w:lineRule="exact"/>
              <w:ind w:firstLine="480" w:firstLineChars="200"/>
              <w:rPr>
                <w:rFonts w:hint="default" w:ascii="Times New Roman" w:hAnsi="Times New Roman" w:cs="Times New Roman"/>
                <w:bCs/>
                <w:iCs/>
                <w:sz w:val="24"/>
                <w:szCs w:val="24"/>
              </w:rPr>
            </w:pPr>
            <w:r>
              <w:rPr>
                <w:rFonts w:hint="default" w:ascii="Times New Roman" w:hAnsi="Times New Roman" w:eastAsia="宋体" w:cs="Times New Roman"/>
                <w:sz w:val="24"/>
              </w:rPr>
              <w:t>本项目的废水预处理主要是消毒，项目采用的消毒工艺为</w:t>
            </w:r>
            <w:r>
              <w:rPr>
                <w:rFonts w:hint="eastAsia" w:ascii="Times New Roman" w:hAnsi="Times New Roman" w:eastAsia="宋体" w:cs="Times New Roman"/>
                <w:sz w:val="24"/>
                <w:lang w:eastAsia="zh-CN"/>
              </w:rPr>
              <w:t>二氧化氯</w:t>
            </w:r>
            <w:r>
              <w:rPr>
                <w:rFonts w:hint="default" w:ascii="Times New Roman" w:hAnsi="Times New Roman" w:eastAsia="宋体" w:cs="Times New Roman"/>
                <w:sz w:val="24"/>
              </w:rPr>
              <w:t>（ClO</w:t>
            </w:r>
            <w:r>
              <w:rPr>
                <w:rFonts w:hint="default" w:ascii="Times New Roman" w:hAnsi="Times New Roman" w:eastAsia="宋体" w:cs="Times New Roman"/>
                <w:sz w:val="24"/>
                <w:vertAlign w:val="subscript"/>
              </w:rPr>
              <w:t>2</w:t>
            </w:r>
            <w:r>
              <w:rPr>
                <w:rFonts w:hint="default" w:ascii="Times New Roman" w:hAnsi="Times New Roman" w:eastAsia="宋体" w:cs="Times New Roman"/>
                <w:sz w:val="24"/>
              </w:rPr>
              <w:t>）进行消毒。</w:t>
            </w:r>
            <w:r>
              <w:rPr>
                <w:rFonts w:hint="default" w:ascii="Times New Roman" w:hAnsi="Times New Roman" w:eastAsia="宋体" w:cs="Times New Roman"/>
                <w:sz w:val="24"/>
                <w:lang w:eastAsia="zh-CN"/>
              </w:rPr>
              <w:t>经同类项目类比可知，项目</w:t>
            </w:r>
            <w:r>
              <w:rPr>
                <w:rFonts w:hint="default" w:ascii="Times New Roman" w:hAnsi="Times New Roman" w:cs="Times New Roman"/>
                <w:bCs/>
                <w:iCs/>
                <w:sz w:val="24"/>
                <w:szCs w:val="24"/>
              </w:rPr>
              <w:t>采用</w:t>
            </w:r>
            <w:r>
              <w:rPr>
                <w:rFonts w:hint="eastAsia" w:ascii="Times New Roman" w:hAnsi="Times New Roman" w:eastAsia="宋体" w:cs="Times New Roman"/>
                <w:sz w:val="24"/>
                <w:lang w:eastAsia="zh-CN"/>
              </w:rPr>
              <w:t>二氧化氯</w:t>
            </w:r>
            <w:r>
              <w:rPr>
                <w:rFonts w:hint="default" w:ascii="Times New Roman" w:hAnsi="Times New Roman" w:cs="Times New Roman"/>
                <w:bCs/>
                <w:iCs/>
                <w:sz w:val="24"/>
                <w:szCs w:val="24"/>
              </w:rPr>
              <w:t>（ClO</w:t>
            </w:r>
            <w:r>
              <w:rPr>
                <w:rFonts w:hint="default" w:ascii="Times New Roman" w:hAnsi="Times New Roman" w:cs="Times New Roman"/>
                <w:bCs/>
                <w:iCs/>
                <w:sz w:val="24"/>
                <w:szCs w:val="24"/>
                <w:vertAlign w:val="subscript"/>
              </w:rPr>
              <w:t>2</w:t>
            </w:r>
            <w:r>
              <w:rPr>
                <w:rFonts w:hint="default" w:ascii="Times New Roman" w:hAnsi="Times New Roman" w:cs="Times New Roman"/>
                <w:bCs/>
                <w:iCs/>
                <w:sz w:val="24"/>
                <w:szCs w:val="24"/>
              </w:rPr>
              <w:t>）进行</w:t>
            </w:r>
            <w:r>
              <w:rPr>
                <w:rFonts w:hint="eastAsia" w:ascii="Times New Roman" w:hAnsi="Times New Roman" w:cs="Times New Roman"/>
                <w:bCs/>
                <w:iCs/>
                <w:sz w:val="24"/>
                <w:szCs w:val="24"/>
                <w:lang w:eastAsia="zh-CN"/>
              </w:rPr>
              <w:t>预处理</w:t>
            </w:r>
            <w:r>
              <w:rPr>
                <w:rFonts w:hint="default" w:ascii="Times New Roman" w:hAnsi="Times New Roman" w:cs="Times New Roman"/>
                <w:bCs/>
                <w:iCs/>
                <w:sz w:val="24"/>
                <w:szCs w:val="24"/>
              </w:rPr>
              <w:t>消毒，</w:t>
            </w:r>
            <w:r>
              <w:rPr>
                <w:rFonts w:hint="default" w:ascii="Times New Roman" w:hAnsi="Times New Roman" w:cs="Times New Roman"/>
                <w:color w:val="000000"/>
                <w:sz w:val="24"/>
              </w:rPr>
              <w:t>消毒效果明显</w:t>
            </w:r>
            <w:r>
              <w:rPr>
                <w:rFonts w:hint="eastAsia" w:ascii="Times New Roman" w:hAnsi="Times New Roman" w:cs="Times New Roman"/>
                <w:color w:val="000000"/>
                <w:sz w:val="24"/>
                <w:lang w:eastAsia="zh-CN"/>
              </w:rPr>
              <w:t>，</w:t>
            </w:r>
            <w:r>
              <w:rPr>
                <w:rFonts w:hint="default" w:ascii="Times New Roman" w:hAnsi="Times New Roman" w:cs="Times New Roman"/>
                <w:bCs/>
                <w:iCs/>
                <w:sz w:val="24"/>
                <w:szCs w:val="24"/>
              </w:rPr>
              <w:t>出水粪大肠菌群</w:t>
            </w:r>
            <w:r>
              <w:rPr>
                <w:rFonts w:hint="eastAsia" w:ascii="Times New Roman" w:hAnsi="Times New Roman" w:cs="Times New Roman"/>
                <w:bCs/>
                <w:iCs/>
                <w:sz w:val="24"/>
                <w:szCs w:val="24"/>
                <w:lang w:eastAsia="zh-CN"/>
              </w:rPr>
              <w:t>数、</w:t>
            </w:r>
            <w:r>
              <w:rPr>
                <w:rFonts w:hint="eastAsia" w:ascii="Times New Roman" w:hAnsi="Times New Roman" w:eastAsia="宋体" w:cs="Times New Roman"/>
                <w:sz w:val="24"/>
                <w:lang w:eastAsia="zh-CN"/>
              </w:rPr>
              <w:t>肠道致病菌、肠道病毒</w:t>
            </w:r>
            <w:r>
              <w:rPr>
                <w:rFonts w:hint="eastAsia" w:ascii="Times New Roman" w:hAnsi="Times New Roman" w:cs="Times New Roman"/>
                <w:sz w:val="24"/>
                <w:lang w:eastAsia="zh-CN"/>
              </w:rPr>
              <w:t>均</w:t>
            </w:r>
            <w:r>
              <w:rPr>
                <w:rFonts w:hint="default" w:ascii="Times New Roman" w:hAnsi="Times New Roman" w:cs="Times New Roman"/>
                <w:bCs/>
                <w:iCs/>
                <w:sz w:val="24"/>
                <w:szCs w:val="24"/>
              </w:rPr>
              <w:t>满足《医疗机构水污染物排放标准》（GB18466-2005）表</w:t>
            </w:r>
            <w:r>
              <w:rPr>
                <w:rFonts w:hint="eastAsia" w:ascii="Times New Roman" w:hAnsi="Times New Roman" w:cs="Times New Roman"/>
                <w:bCs/>
                <w:iCs/>
                <w:sz w:val="24"/>
                <w:szCs w:val="24"/>
                <w:lang w:val="en-US" w:eastAsia="zh-CN"/>
              </w:rPr>
              <w:t>1</w:t>
            </w:r>
            <w:r>
              <w:rPr>
                <w:rFonts w:hint="eastAsia" w:ascii="Times New Roman" w:hAnsi="Times New Roman" w:cs="Times New Roman"/>
                <w:bCs/>
                <w:iCs/>
                <w:sz w:val="24"/>
                <w:szCs w:val="24"/>
                <w:lang w:eastAsia="zh-CN"/>
              </w:rPr>
              <w:t>排放</w:t>
            </w:r>
            <w:r>
              <w:rPr>
                <w:rFonts w:hint="default" w:ascii="Times New Roman" w:hAnsi="Times New Roman" w:cs="Times New Roman"/>
                <w:bCs/>
                <w:iCs/>
                <w:sz w:val="24"/>
                <w:szCs w:val="24"/>
              </w:rPr>
              <w:t>标准限值要求。因此，本项目采用</w:t>
            </w:r>
            <w:r>
              <w:rPr>
                <w:rFonts w:hint="eastAsia" w:ascii="Times New Roman" w:hAnsi="Times New Roman" w:eastAsia="宋体" w:cs="Times New Roman"/>
                <w:sz w:val="24"/>
                <w:lang w:eastAsia="zh-CN"/>
              </w:rPr>
              <w:t>二氧化氯</w:t>
            </w:r>
            <w:r>
              <w:rPr>
                <w:rFonts w:hint="default" w:ascii="Times New Roman" w:hAnsi="Times New Roman" w:cs="Times New Roman"/>
                <w:bCs/>
                <w:iCs/>
                <w:sz w:val="24"/>
                <w:szCs w:val="24"/>
              </w:rPr>
              <w:t>（ClO</w:t>
            </w:r>
            <w:r>
              <w:rPr>
                <w:rFonts w:hint="default" w:ascii="Times New Roman" w:hAnsi="Times New Roman" w:cs="Times New Roman"/>
                <w:bCs/>
                <w:iCs/>
                <w:sz w:val="24"/>
                <w:szCs w:val="24"/>
                <w:vertAlign w:val="subscript"/>
              </w:rPr>
              <w:t>2</w:t>
            </w:r>
            <w:r>
              <w:rPr>
                <w:rFonts w:hint="default" w:ascii="Times New Roman" w:hAnsi="Times New Roman" w:cs="Times New Roman"/>
                <w:bCs/>
                <w:iCs/>
                <w:sz w:val="24"/>
                <w:szCs w:val="24"/>
              </w:rPr>
              <w:t>）进行出水消毒是可行的。</w:t>
            </w:r>
          </w:p>
          <w:p>
            <w:pPr>
              <w:tabs>
                <w:tab w:val="left" w:pos="567"/>
              </w:tabs>
              <w:snapToGrid w:val="0"/>
              <w:spacing w:line="520" w:lineRule="exact"/>
              <w:ind w:firstLine="480" w:firstLineChars="200"/>
              <w:rPr>
                <w:rFonts w:hint="default" w:ascii="Times New Roman" w:hAnsi="Times New Roman" w:cs="Times New Roman"/>
                <w:color w:val="000000"/>
                <w:sz w:val="24"/>
              </w:rPr>
            </w:pPr>
            <w:r>
              <w:rPr>
                <w:rFonts w:hint="default" w:ascii="Times New Roman" w:hAnsi="Times New Roman" w:eastAsia="宋体" w:cs="Times New Roman"/>
                <w:sz w:val="24"/>
                <w:lang w:val="en-US" w:eastAsia="zh-CN"/>
              </w:rPr>
              <w:t>鲁山县人民医院新院区</w:t>
            </w:r>
            <w:r>
              <w:rPr>
                <w:rFonts w:hint="default" w:ascii="Times New Roman" w:hAnsi="Times New Roman" w:cs="Times New Roman"/>
                <w:color w:val="000000"/>
                <w:sz w:val="24"/>
              </w:rPr>
              <w:t>污水处理站</w:t>
            </w:r>
            <w:r>
              <w:rPr>
                <w:rFonts w:hint="eastAsia" w:ascii="Times New Roman" w:hAnsi="Times New Roman" w:cs="Times New Roman"/>
                <w:color w:val="000000"/>
                <w:sz w:val="24"/>
                <w:lang w:eastAsia="zh-CN"/>
              </w:rPr>
              <w:t>位于院区北侧。</w:t>
            </w:r>
            <w:r>
              <w:rPr>
                <w:rFonts w:hint="default" w:ascii="Times New Roman" w:hAnsi="Times New Roman" w:eastAsia="宋体" w:cs="Times New Roman"/>
                <w:sz w:val="24"/>
              </w:rPr>
              <w:t>根据医院提供</w:t>
            </w:r>
            <w:r>
              <w:rPr>
                <w:rFonts w:hint="eastAsia" w:ascii="Times New Roman" w:hAnsi="Times New Roman" w:eastAsia="宋体" w:cs="Times New Roman"/>
                <w:sz w:val="24"/>
                <w:lang w:eastAsia="zh-CN"/>
              </w:rPr>
              <w:t>的《</w:t>
            </w:r>
            <w:r>
              <w:rPr>
                <w:rFonts w:hint="default" w:ascii="Times New Roman" w:hAnsi="Times New Roman" w:eastAsia="宋体" w:cs="Times New Roman"/>
                <w:sz w:val="24"/>
                <w:lang w:val="en-US" w:eastAsia="zh-CN"/>
              </w:rPr>
              <w:t>鲁山县人民医院新院区建设项目</w:t>
            </w:r>
            <w:r>
              <w:rPr>
                <w:rFonts w:hint="default" w:ascii="Times New Roman" w:hAnsi="Times New Roman" w:eastAsia="宋体" w:cs="Times New Roman"/>
                <w:sz w:val="24"/>
              </w:rPr>
              <w:t>竣工环境保护验收</w:t>
            </w:r>
            <w:r>
              <w:rPr>
                <w:rFonts w:hint="default" w:ascii="Times New Roman" w:hAnsi="Times New Roman" w:eastAsia="宋体" w:cs="Times New Roman"/>
                <w:sz w:val="24"/>
                <w:lang w:eastAsia="zh-CN"/>
              </w:rPr>
              <w:t>监测</w:t>
            </w:r>
            <w:r>
              <w:rPr>
                <w:rFonts w:hint="default" w:ascii="Times New Roman" w:hAnsi="Times New Roman" w:eastAsia="宋体" w:cs="Times New Roman"/>
                <w:sz w:val="24"/>
              </w:rPr>
              <w:t>报告</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可知，</w:t>
            </w:r>
            <w:r>
              <w:rPr>
                <w:rFonts w:hint="default" w:ascii="Times New Roman" w:hAnsi="Times New Roman" w:cs="Times New Roman"/>
                <w:color w:val="000000"/>
                <w:sz w:val="24"/>
              </w:rPr>
              <w:t>处理规模为1</w:t>
            </w:r>
            <w:r>
              <w:rPr>
                <w:rFonts w:hint="eastAsia" w:ascii="Times New Roman" w:hAnsi="Times New Roman" w:cs="Times New Roman"/>
                <w:color w:val="000000"/>
                <w:sz w:val="24"/>
                <w:lang w:val="en-US" w:eastAsia="zh-CN"/>
              </w:rPr>
              <w:t>1</w:t>
            </w:r>
            <w:r>
              <w:rPr>
                <w:rFonts w:hint="default" w:ascii="Times New Roman" w:hAnsi="Times New Roman" w:cs="Times New Roman"/>
                <w:color w:val="000000"/>
                <w:sz w:val="24"/>
              </w:rPr>
              <w:t>50m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/d，处理工艺为“格栅+</w:t>
            </w:r>
            <w:r>
              <w:rPr>
                <w:rFonts w:hint="eastAsia" w:ascii="Times New Roman" w:hAnsi="Times New Roman" w:cs="Times New Roman"/>
                <w:color w:val="000000"/>
                <w:sz w:val="24"/>
                <w:lang w:val="en-US" w:eastAsia="zh-CN"/>
              </w:rPr>
              <w:t>MBR膜池</w:t>
            </w:r>
            <w:r>
              <w:rPr>
                <w:rFonts w:hint="default" w:ascii="Times New Roman" w:hAnsi="Times New Roman" w:cs="Times New Roman"/>
                <w:color w:val="000000"/>
                <w:sz w:val="24"/>
              </w:rPr>
              <w:t>+沉淀+消毒”</w:t>
            </w:r>
            <w:r>
              <w:rPr>
                <w:rFonts w:hint="eastAsia" w:ascii="Times New Roman" w:hAnsi="Times New Roman" w:cs="Times New Roman"/>
                <w:color w:val="000000"/>
                <w:sz w:val="24"/>
                <w:lang w:eastAsia="zh-CN"/>
              </w:rPr>
              <w:t>，</w:t>
            </w:r>
            <w:r>
              <w:rPr>
                <w:rFonts w:hint="default" w:ascii="Times New Roman" w:hAnsi="Times New Roman" w:cs="Times New Roman"/>
                <w:color w:val="000000"/>
                <w:sz w:val="24"/>
              </w:rPr>
              <w:t>污水处理设施处理后</w:t>
            </w:r>
            <w:r>
              <w:rPr>
                <w:rFonts w:hint="eastAsia" w:ascii="Times New Roman" w:hAnsi="Times New Roman" w:cs="Times New Roman"/>
                <w:color w:val="000000"/>
                <w:sz w:val="24"/>
                <w:lang w:eastAsia="zh-CN"/>
              </w:rPr>
              <w:t>可</w:t>
            </w:r>
            <w:r>
              <w:rPr>
                <w:rFonts w:hint="default" w:ascii="Times New Roman" w:hAnsi="Times New Roman" w:cs="Times New Roman"/>
                <w:color w:val="000000"/>
                <w:sz w:val="24"/>
              </w:rPr>
              <w:t>达到《医疗机构水污染物排放标准》（GB18466-2005）</w:t>
            </w:r>
            <w:r>
              <w:rPr>
                <w:rFonts w:hint="eastAsia" w:ascii="Times New Roman" w:hAnsi="Times New Roman" w:cs="Times New Roman"/>
                <w:color w:val="000000"/>
                <w:sz w:val="24"/>
                <w:lang w:eastAsia="zh-CN"/>
              </w:rPr>
              <w:t>表</w:t>
            </w:r>
            <w:r>
              <w:rPr>
                <w:rFonts w:hint="eastAsia" w:ascii="Times New Roman" w:hAnsi="Times New Roman" w:cs="Times New Roman"/>
                <w:color w:val="000000"/>
                <w:sz w:val="24"/>
                <w:lang w:val="en-US" w:eastAsia="zh-CN"/>
              </w:rPr>
              <w:t>1</w:t>
            </w:r>
            <w:r>
              <w:rPr>
                <w:rFonts w:hint="default" w:ascii="Times New Roman" w:hAnsi="Times New Roman" w:cs="Times New Roman"/>
                <w:color w:val="000000"/>
                <w:sz w:val="24"/>
              </w:rPr>
              <w:t>标准后，排入城市污水管道，进入鲁山县利民污水处理厂。</w:t>
            </w:r>
          </w:p>
          <w:p>
            <w:pPr>
              <w:spacing w:line="520" w:lineRule="exact"/>
              <w:ind w:firstLine="480" w:firstLineChars="200"/>
              <w:rPr>
                <w:rFonts w:hint="default" w:ascii="Times New Roman" w:hAnsi="Times New Roman" w:eastAsia="黑体"/>
                <w:color w:val="auto"/>
                <w:sz w:val="24"/>
              </w:rPr>
            </w:pPr>
            <w:r>
              <w:rPr>
                <w:rFonts w:hint="default" w:ascii="Times New Roman" w:hAnsi="Times New Roman" w:eastAsia="黑体"/>
                <w:color w:val="auto"/>
                <w:sz w:val="24"/>
                <w:lang w:eastAsia="zh-CN"/>
              </w:rPr>
              <w:t>表</w:t>
            </w:r>
            <w:r>
              <w:rPr>
                <w:rFonts w:hint="eastAsia" w:ascii="Times New Roman" w:hAnsi="Times New Roman" w:eastAsia="黑体"/>
                <w:color w:val="auto"/>
                <w:sz w:val="24"/>
                <w:lang w:val="en-US" w:eastAsia="zh-CN"/>
              </w:rPr>
              <w:t>18</w:t>
            </w:r>
            <w:r>
              <w:rPr>
                <w:rFonts w:hint="default" w:ascii="Times New Roman" w:hAnsi="Times New Roman" w:eastAsia="黑体"/>
                <w:color w:val="FF0000"/>
                <w:sz w:val="24"/>
              </w:rPr>
              <w:t xml:space="preserve">   </w:t>
            </w:r>
            <w:r>
              <w:rPr>
                <w:rFonts w:hint="default" w:ascii="Times New Roman" w:hAnsi="Times New Roman" w:eastAsia="黑体"/>
                <w:color w:val="auto"/>
                <w:sz w:val="24"/>
              </w:rPr>
              <w:t xml:space="preserve">          本项目废水产排情况一览表</w:t>
            </w:r>
          </w:p>
          <w:tbl>
            <w:tblPr>
              <w:tblStyle w:val="32"/>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3"/>
              <w:gridCol w:w="1774"/>
              <w:gridCol w:w="1202"/>
              <w:gridCol w:w="890"/>
              <w:gridCol w:w="833"/>
              <w:gridCol w:w="967"/>
              <w:gridCol w:w="836"/>
              <w:gridCol w:w="1301"/>
              <w:gridCol w:w="75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309" w:type="pct"/>
                  <w:gridSpan w:val="2"/>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项目</w:t>
                  </w:r>
                </w:p>
              </w:tc>
              <w:tc>
                <w:tcPr>
                  <w:tcW w:w="654" w:type="pct"/>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水量</w:t>
                  </w:r>
                </w:p>
              </w:tc>
              <w:tc>
                <w:tcPr>
                  <w:tcW w:w="484" w:type="pct"/>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COD</w:t>
                  </w:r>
                </w:p>
              </w:tc>
              <w:tc>
                <w:tcPr>
                  <w:tcW w:w="453" w:type="pct"/>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BOD</w:t>
                  </w:r>
                  <w:r>
                    <w:rPr>
                      <w:rFonts w:hint="default" w:ascii="Times New Roman" w:hAnsi="Times New Roman" w:cs="Times New Roman"/>
                      <w:b/>
                      <w:sz w:val="21"/>
                      <w:szCs w:val="21"/>
                      <w:vertAlign w:val="subscript"/>
                    </w:rPr>
                    <w:t>5</w:t>
                  </w:r>
                </w:p>
              </w:tc>
              <w:tc>
                <w:tcPr>
                  <w:tcW w:w="526" w:type="pct"/>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SS</w:t>
                  </w:r>
                </w:p>
              </w:tc>
              <w:tc>
                <w:tcPr>
                  <w:tcW w:w="455" w:type="pct"/>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NH</w:t>
                  </w:r>
                  <w:r>
                    <w:rPr>
                      <w:rFonts w:hint="default" w:ascii="Times New Roman" w:hAnsi="Times New Roman" w:cs="Times New Roman"/>
                      <w:b/>
                      <w:sz w:val="21"/>
                      <w:szCs w:val="21"/>
                      <w:vertAlign w:val="subscript"/>
                    </w:rPr>
                    <w:t>3</w:t>
                  </w:r>
                  <w:r>
                    <w:rPr>
                      <w:rFonts w:hint="default" w:ascii="Times New Roman" w:hAnsi="Times New Roman" w:cs="Times New Roman"/>
                      <w:b/>
                      <w:sz w:val="21"/>
                      <w:szCs w:val="21"/>
                    </w:rPr>
                    <w:t>-N</w:t>
                  </w:r>
                </w:p>
              </w:tc>
              <w:tc>
                <w:tcPr>
                  <w:tcW w:w="708" w:type="pct"/>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粪大肠菌群（MPN/L）</w:t>
                  </w:r>
                </w:p>
              </w:tc>
              <w:tc>
                <w:tcPr>
                  <w:tcW w:w="410" w:type="pct"/>
                  <w:shd w:val="clear" w:color="auto" w:fill="auto"/>
                  <w:vAlign w:val="center"/>
                </w:tcPr>
                <w:p>
                  <w:pPr>
                    <w:widowControl/>
                    <w:jc w:val="center"/>
                    <w:rPr>
                      <w:rFonts w:hint="default" w:ascii="Times New Roman" w:hAnsi="Times New Roman" w:cs="Times New Roman"/>
                      <w:b/>
                      <w:sz w:val="21"/>
                      <w:szCs w:val="21"/>
                    </w:rPr>
                  </w:pPr>
                  <w:r>
                    <w:rPr>
                      <w:rFonts w:hint="default" w:ascii="Times New Roman" w:hAnsi="Times New Roman" w:cs="Times New Roman"/>
                      <w:b/>
                      <w:sz w:val="21"/>
                      <w:szCs w:val="21"/>
                    </w:rPr>
                    <w:t>余氯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45" w:type="pct"/>
                  <w:vMerge w:val="restar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产生情况</w:t>
                  </w:r>
                </w:p>
              </w:tc>
              <w:tc>
                <w:tcPr>
                  <w:tcW w:w="965"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产生浓度（mg/L）</w:t>
                  </w:r>
                </w:p>
              </w:tc>
              <w:tc>
                <w:tcPr>
                  <w:tcW w:w="654"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484"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300</w:t>
                  </w:r>
                </w:p>
              </w:tc>
              <w:tc>
                <w:tcPr>
                  <w:tcW w:w="453"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90</w:t>
                  </w:r>
                </w:p>
              </w:tc>
              <w:tc>
                <w:tcPr>
                  <w:tcW w:w="526"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250</w:t>
                  </w:r>
                </w:p>
              </w:tc>
              <w:tc>
                <w:tcPr>
                  <w:tcW w:w="455"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35</w:t>
                  </w:r>
                </w:p>
              </w:tc>
              <w:tc>
                <w:tcPr>
                  <w:tcW w:w="708"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16000</w:t>
                  </w:r>
                </w:p>
              </w:tc>
              <w:tc>
                <w:tcPr>
                  <w:tcW w:w="410"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45" w:type="pct"/>
                  <w:vMerge w:val="continue"/>
                  <w:shd w:val="clear" w:color="auto" w:fill="auto"/>
                  <w:vAlign w:val="center"/>
                </w:tcPr>
                <w:p>
                  <w:pPr>
                    <w:widowControl/>
                    <w:jc w:val="center"/>
                    <w:rPr>
                      <w:rFonts w:hint="default" w:ascii="Times New Roman" w:hAnsi="Times New Roman" w:cs="Times New Roman"/>
                      <w:sz w:val="21"/>
                      <w:szCs w:val="21"/>
                    </w:rPr>
                  </w:pPr>
                </w:p>
              </w:tc>
              <w:tc>
                <w:tcPr>
                  <w:tcW w:w="965"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产生量（t/a）</w:t>
                  </w:r>
                </w:p>
              </w:tc>
              <w:tc>
                <w:tcPr>
                  <w:tcW w:w="654"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19479.32</w:t>
                  </w:r>
                </w:p>
              </w:tc>
              <w:tc>
                <w:tcPr>
                  <w:tcW w:w="484"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5.8437</w:t>
                  </w:r>
                </w:p>
              </w:tc>
              <w:tc>
                <w:tcPr>
                  <w:tcW w:w="453"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1.7531</w:t>
                  </w:r>
                </w:p>
              </w:tc>
              <w:tc>
                <w:tcPr>
                  <w:tcW w:w="526"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4.8698</w:t>
                  </w:r>
                </w:p>
              </w:tc>
              <w:tc>
                <w:tcPr>
                  <w:tcW w:w="455"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0.6818</w:t>
                  </w:r>
                </w:p>
              </w:tc>
              <w:tc>
                <w:tcPr>
                  <w:tcW w:w="708"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410"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309" w:type="pct"/>
                  <w:gridSpan w:val="2"/>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污水</w:t>
                  </w:r>
                  <w:r>
                    <w:rPr>
                      <w:rFonts w:hint="eastAsia" w:ascii="Times New Roman" w:hAnsi="Times New Roman" w:cs="Times New Roman"/>
                      <w:sz w:val="21"/>
                      <w:szCs w:val="21"/>
                      <w:lang w:eastAsia="zh-CN"/>
                    </w:rPr>
                    <w:t>处理站</w:t>
                  </w:r>
                  <w:r>
                    <w:rPr>
                      <w:rFonts w:hint="default" w:ascii="Times New Roman" w:hAnsi="Times New Roman" w:cs="Times New Roman"/>
                      <w:sz w:val="21"/>
                      <w:szCs w:val="21"/>
                    </w:rPr>
                    <w:t>去除效率</w:t>
                  </w:r>
                </w:p>
              </w:tc>
              <w:tc>
                <w:tcPr>
                  <w:tcW w:w="654"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484"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84.9</w:t>
                  </w:r>
                </w:p>
              </w:tc>
              <w:tc>
                <w:tcPr>
                  <w:tcW w:w="453"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85.4</w:t>
                  </w:r>
                </w:p>
              </w:tc>
              <w:tc>
                <w:tcPr>
                  <w:tcW w:w="526"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93.0</w:t>
                  </w:r>
                </w:p>
              </w:tc>
              <w:tc>
                <w:tcPr>
                  <w:tcW w:w="455"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76.6</w:t>
                  </w:r>
                </w:p>
              </w:tc>
              <w:tc>
                <w:tcPr>
                  <w:tcW w:w="708"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99.4</w:t>
                  </w:r>
                </w:p>
              </w:tc>
              <w:tc>
                <w:tcPr>
                  <w:tcW w:w="410"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45" w:type="pct"/>
                  <w:vMerge w:val="restar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排放情况</w:t>
                  </w:r>
                </w:p>
              </w:tc>
              <w:tc>
                <w:tcPr>
                  <w:tcW w:w="965"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排放浓度（mg/L）</w:t>
                  </w:r>
                </w:p>
              </w:tc>
              <w:tc>
                <w:tcPr>
                  <w:tcW w:w="654"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484"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45.3</w:t>
                  </w:r>
                </w:p>
              </w:tc>
              <w:tc>
                <w:tcPr>
                  <w:tcW w:w="453"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13.14</w:t>
                  </w:r>
                </w:p>
              </w:tc>
              <w:tc>
                <w:tcPr>
                  <w:tcW w:w="526"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17.5</w:t>
                  </w:r>
                </w:p>
              </w:tc>
              <w:tc>
                <w:tcPr>
                  <w:tcW w:w="455"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8.19</w:t>
                  </w:r>
                </w:p>
              </w:tc>
              <w:tc>
                <w:tcPr>
                  <w:tcW w:w="708"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96</w:t>
                  </w:r>
                </w:p>
              </w:tc>
              <w:tc>
                <w:tcPr>
                  <w:tcW w:w="410"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45" w:type="pct"/>
                  <w:vMerge w:val="continue"/>
                  <w:shd w:val="clear" w:color="auto" w:fill="auto"/>
                  <w:vAlign w:val="center"/>
                </w:tcPr>
                <w:p>
                  <w:pPr>
                    <w:widowControl/>
                    <w:jc w:val="center"/>
                    <w:rPr>
                      <w:rFonts w:hint="default" w:ascii="Times New Roman" w:hAnsi="Times New Roman" w:cs="Times New Roman"/>
                      <w:sz w:val="21"/>
                      <w:szCs w:val="21"/>
                    </w:rPr>
                  </w:pPr>
                </w:p>
              </w:tc>
              <w:tc>
                <w:tcPr>
                  <w:tcW w:w="965"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排放量（t/a）</w:t>
                  </w:r>
                </w:p>
              </w:tc>
              <w:tc>
                <w:tcPr>
                  <w:tcW w:w="654" w:type="pct"/>
                  <w:shd w:val="clear" w:color="auto" w:fill="auto"/>
                  <w:vAlign w:val="center"/>
                </w:tcPr>
                <w:p>
                  <w:pPr>
                    <w:widowControl/>
                    <w:jc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19479.32</w:t>
                  </w:r>
                </w:p>
              </w:tc>
              <w:tc>
                <w:tcPr>
                  <w:tcW w:w="484"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0.8824</w:t>
                  </w:r>
                </w:p>
              </w:tc>
              <w:tc>
                <w:tcPr>
                  <w:tcW w:w="453"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0.2560</w:t>
                  </w:r>
                </w:p>
              </w:tc>
              <w:tc>
                <w:tcPr>
                  <w:tcW w:w="526"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0.3409</w:t>
                  </w:r>
                </w:p>
              </w:tc>
              <w:tc>
                <w:tcPr>
                  <w:tcW w:w="455"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0.1595</w:t>
                  </w:r>
                </w:p>
              </w:tc>
              <w:tc>
                <w:tcPr>
                  <w:tcW w:w="708"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410"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45" w:type="pct"/>
                  <w:vMerge w:val="restar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排放标准</w:t>
                  </w:r>
                </w:p>
              </w:tc>
              <w:tc>
                <w:tcPr>
                  <w:tcW w:w="965"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浓度（mg/L）</w:t>
                  </w:r>
                </w:p>
              </w:tc>
              <w:tc>
                <w:tcPr>
                  <w:tcW w:w="654"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484"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60</w:t>
                  </w:r>
                </w:p>
              </w:tc>
              <w:tc>
                <w:tcPr>
                  <w:tcW w:w="453"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20</w:t>
                  </w:r>
                </w:p>
              </w:tc>
              <w:tc>
                <w:tcPr>
                  <w:tcW w:w="526"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20</w:t>
                  </w:r>
                </w:p>
              </w:tc>
              <w:tc>
                <w:tcPr>
                  <w:tcW w:w="455"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15</w:t>
                  </w:r>
                </w:p>
              </w:tc>
              <w:tc>
                <w:tcPr>
                  <w:tcW w:w="708"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100</w:t>
                  </w:r>
                </w:p>
              </w:tc>
              <w:tc>
                <w:tcPr>
                  <w:tcW w:w="410"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45" w:type="pct"/>
                  <w:vMerge w:val="continue"/>
                  <w:shd w:val="clear" w:color="auto" w:fill="auto"/>
                  <w:vAlign w:val="center"/>
                </w:tcPr>
                <w:p>
                  <w:pPr>
                    <w:widowControl/>
                    <w:jc w:val="center"/>
                    <w:rPr>
                      <w:rFonts w:hint="default" w:ascii="Times New Roman" w:hAnsi="Times New Roman" w:cs="Times New Roman"/>
                      <w:sz w:val="21"/>
                      <w:szCs w:val="21"/>
                    </w:rPr>
                  </w:pPr>
                </w:p>
              </w:tc>
              <w:tc>
                <w:tcPr>
                  <w:tcW w:w="965"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最高允许排放负荷（g/床位·d）</w:t>
                  </w:r>
                </w:p>
              </w:tc>
              <w:tc>
                <w:tcPr>
                  <w:tcW w:w="654"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c>
                <w:tcPr>
                  <w:tcW w:w="484"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60</w:t>
                  </w:r>
                </w:p>
              </w:tc>
              <w:tc>
                <w:tcPr>
                  <w:tcW w:w="453"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20</w:t>
                  </w:r>
                </w:p>
              </w:tc>
              <w:tc>
                <w:tcPr>
                  <w:tcW w:w="526"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20</w:t>
                  </w:r>
                </w:p>
              </w:tc>
              <w:tc>
                <w:tcPr>
                  <w:tcW w:w="455"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15</w:t>
                  </w:r>
                </w:p>
              </w:tc>
              <w:tc>
                <w:tcPr>
                  <w:tcW w:w="708" w:type="pct"/>
                  <w:shd w:val="clear" w:color="auto" w:fill="auto"/>
                  <w:vAlign w:val="center"/>
                </w:tcPr>
                <w:p>
                  <w:pPr>
                    <w:widowControl/>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100</w:t>
                  </w:r>
                </w:p>
              </w:tc>
              <w:tc>
                <w:tcPr>
                  <w:tcW w:w="410" w:type="pct"/>
                  <w:shd w:val="clear" w:color="auto" w:fill="auto"/>
                  <w:vAlign w:val="center"/>
                </w:tcPr>
                <w:p>
                  <w:pPr>
                    <w:widowControl/>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bl>
          <w:p>
            <w:pPr>
              <w:keepNext w:val="0"/>
              <w:keepLines w:val="0"/>
              <w:pageBreakBefore w:val="0"/>
              <w:widowControl w:val="0"/>
              <w:tabs>
                <w:tab w:val="left" w:pos="567"/>
              </w:tabs>
              <w:kinsoku/>
              <w:wordWrap/>
              <w:overflowPunct/>
              <w:topLinePunct w:val="0"/>
              <w:autoSpaceDE/>
              <w:autoSpaceDN/>
              <w:bidi w:val="0"/>
              <w:adjustRightInd/>
              <w:snapToGrid w:val="0"/>
              <w:spacing w:line="240" w:lineRule="auto"/>
              <w:ind w:firstLine="422" w:firstLineChars="200"/>
              <w:textAlignment w:val="auto"/>
              <w:rPr>
                <w:rFonts w:hint="eastAsia" w:ascii="Times New Roman" w:hAnsi="Times New Roman" w:eastAsia="宋体" w:cs="Times New Roman"/>
                <w:b/>
                <w:bCs/>
                <w:sz w:val="21"/>
                <w:szCs w:val="21"/>
                <w:lang w:eastAsia="zh-CN"/>
              </w:rPr>
            </w:pPr>
            <w:r>
              <w:rPr>
                <w:rFonts w:hint="eastAsia" w:ascii="Times New Roman" w:hAnsi="Times New Roman" w:cs="Times New Roman"/>
                <w:b/>
                <w:bCs/>
                <w:sz w:val="21"/>
                <w:szCs w:val="21"/>
                <w:lang w:eastAsia="zh-CN"/>
              </w:rPr>
              <w:t>注：</w:t>
            </w:r>
            <w:r>
              <w:rPr>
                <w:rFonts w:hint="default" w:ascii="Times New Roman" w:hAnsi="Times New Roman" w:cs="Times New Roman"/>
                <w:b/>
                <w:bCs/>
                <w:sz w:val="21"/>
                <w:szCs w:val="21"/>
              </w:rPr>
              <w:t>污水</w:t>
            </w:r>
            <w:r>
              <w:rPr>
                <w:rFonts w:hint="eastAsia" w:ascii="Times New Roman" w:hAnsi="Times New Roman" w:cs="Times New Roman"/>
                <w:b/>
                <w:bCs/>
                <w:sz w:val="21"/>
                <w:szCs w:val="21"/>
                <w:lang w:eastAsia="zh-CN"/>
              </w:rPr>
              <w:t>处理站</w:t>
            </w:r>
            <w:r>
              <w:rPr>
                <w:rFonts w:hint="default" w:ascii="Times New Roman" w:hAnsi="Times New Roman" w:cs="Times New Roman"/>
                <w:b/>
                <w:bCs/>
                <w:sz w:val="21"/>
                <w:szCs w:val="21"/>
              </w:rPr>
              <w:t>去除效率</w:t>
            </w:r>
            <w:r>
              <w:rPr>
                <w:rFonts w:hint="eastAsia" w:ascii="Times New Roman" w:hAnsi="Times New Roman" w:cs="Times New Roman"/>
                <w:b/>
                <w:bCs/>
                <w:sz w:val="21"/>
                <w:szCs w:val="21"/>
                <w:lang w:eastAsia="zh-CN"/>
              </w:rPr>
              <w:t>参照</w:t>
            </w:r>
            <w:r>
              <w:rPr>
                <w:rFonts w:hint="eastAsia" w:ascii="Times New Roman" w:hAnsi="Times New Roman" w:eastAsia="宋体" w:cs="Times New Roman"/>
                <w:b/>
                <w:bCs/>
                <w:sz w:val="21"/>
                <w:szCs w:val="21"/>
                <w:lang w:eastAsia="zh-CN"/>
              </w:rPr>
              <w:t>《</w:t>
            </w:r>
            <w:r>
              <w:rPr>
                <w:rFonts w:hint="default" w:ascii="Times New Roman" w:hAnsi="Times New Roman" w:eastAsia="宋体" w:cs="Times New Roman"/>
                <w:b/>
                <w:bCs/>
                <w:sz w:val="21"/>
                <w:szCs w:val="21"/>
                <w:lang w:val="en-US" w:eastAsia="zh-CN"/>
              </w:rPr>
              <w:t>鲁山县人民医院新院区建设项目</w:t>
            </w:r>
            <w:r>
              <w:rPr>
                <w:rFonts w:hint="default" w:ascii="Times New Roman" w:hAnsi="Times New Roman" w:eastAsia="宋体" w:cs="Times New Roman"/>
                <w:b/>
                <w:bCs/>
                <w:sz w:val="21"/>
                <w:szCs w:val="21"/>
                <w:lang w:eastAsia="zh-CN"/>
              </w:rPr>
              <w:t>竣工环境保护验收监测报告</w:t>
            </w:r>
            <w:r>
              <w:rPr>
                <w:rFonts w:hint="eastAsia" w:ascii="Times New Roman" w:hAnsi="Times New Roman" w:eastAsia="宋体" w:cs="Times New Roman"/>
                <w:b/>
                <w:bCs/>
                <w:sz w:val="21"/>
                <w:szCs w:val="21"/>
                <w:lang w:eastAsia="zh-CN"/>
              </w:rPr>
              <w:t>》。</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2.2.2</w:t>
            </w:r>
            <w:r>
              <w:rPr>
                <w:rFonts w:hint="eastAsia" w:ascii="Times New Roman" w:hAnsi="Times New Roman" w:cs="Times New Roman"/>
                <w:color w:val="000000"/>
                <w:sz w:val="24"/>
              </w:rPr>
              <w:t xml:space="preserve"> </w:t>
            </w:r>
            <w:r>
              <w:rPr>
                <w:rFonts w:ascii="Times New Roman" w:hAnsi="Times New Roman" w:cs="Times New Roman"/>
                <w:color w:val="000000"/>
                <w:sz w:val="24"/>
              </w:rPr>
              <w:t>废气污染源分析</w:t>
            </w:r>
          </w:p>
          <w:p>
            <w:pPr>
              <w:spacing w:line="520" w:lineRule="exact"/>
              <w:ind w:firstLine="480" w:firstLineChars="200"/>
              <w:rPr>
                <w:rFonts w:ascii="Times New Roman" w:hAnsi="Times New Roman" w:cs="Times New Roman"/>
                <w:color w:val="auto"/>
                <w:sz w:val="24"/>
              </w:rPr>
            </w:pPr>
            <w:r>
              <w:rPr>
                <w:rFonts w:ascii="Times New Roman" w:hAnsi="Times New Roman" w:cs="Times New Roman"/>
                <w:color w:val="auto"/>
                <w:sz w:val="24"/>
              </w:rPr>
              <w:t>本项目不设采暖锅炉，</w:t>
            </w:r>
            <w:r>
              <w:rPr>
                <w:rFonts w:hint="eastAsia" w:ascii="Times New Roman" w:hAnsi="Times New Roman" w:cs="Times New Roman"/>
                <w:color w:val="auto"/>
                <w:sz w:val="24"/>
                <w:lang w:eastAsia="zh-CN"/>
              </w:rPr>
              <w:t>项目</w:t>
            </w:r>
            <w:r>
              <w:rPr>
                <w:rFonts w:ascii="Times New Roman" w:hAnsi="Times New Roman" w:cs="Times New Roman"/>
                <w:color w:val="auto"/>
                <w:sz w:val="24"/>
              </w:rPr>
              <w:t>在运营期产生的废气主要为污水处理设施、</w:t>
            </w:r>
            <w:r>
              <w:rPr>
                <w:rFonts w:hint="eastAsia" w:ascii="Times New Roman" w:hAnsi="Times New Roman" w:cs="Times New Roman"/>
                <w:color w:val="auto"/>
                <w:sz w:val="24"/>
                <w:lang w:eastAsia="zh-CN"/>
              </w:rPr>
              <w:t>病房混浊带菌空气</w:t>
            </w:r>
            <w:r>
              <w:rPr>
                <w:rFonts w:ascii="Times New Roman" w:hAnsi="Times New Roman" w:cs="Times New Roman"/>
                <w:color w:val="auto"/>
                <w:sz w:val="24"/>
              </w:rPr>
              <w:t>以及</w:t>
            </w:r>
            <w:r>
              <w:rPr>
                <w:rFonts w:hint="eastAsia" w:ascii="Times New Roman" w:hAnsi="Times New Roman" w:cs="Times New Roman"/>
                <w:color w:val="auto"/>
                <w:sz w:val="24"/>
              </w:rPr>
              <w:t>食堂油烟废气</w:t>
            </w:r>
            <w:r>
              <w:rPr>
                <w:rFonts w:ascii="Times New Roman" w:hAnsi="Times New Roman" w:cs="Times New Roman"/>
                <w:color w:val="auto"/>
                <w:sz w:val="24"/>
              </w:rPr>
              <w:t>。</w:t>
            </w:r>
          </w:p>
          <w:p>
            <w:pPr>
              <w:spacing w:line="520" w:lineRule="exact"/>
              <w:ind w:firstLine="480" w:firstLineChars="200"/>
              <w:rPr>
                <w:rFonts w:ascii="Times New Roman" w:hAnsi="Times New Roman" w:cs="Times New Roman"/>
                <w:color w:val="auto"/>
                <w:sz w:val="24"/>
              </w:rPr>
            </w:pPr>
            <w:r>
              <w:rPr>
                <w:rFonts w:ascii="Times New Roman" w:hAnsi="Times New Roman" w:cs="Times New Roman"/>
                <w:color w:val="auto"/>
                <w:sz w:val="24"/>
              </w:rPr>
              <w:t>（1）污水处理设施恶臭气体</w:t>
            </w:r>
          </w:p>
          <w:p>
            <w:pPr>
              <w:pStyle w:val="91"/>
              <w:rPr>
                <w:rFonts w:ascii="Times New Roman" w:hAnsi="Times New Roman"/>
              </w:rPr>
            </w:pPr>
            <w:r>
              <w:rPr>
                <w:rFonts w:ascii="Times New Roman" w:hAnsi="Times New Roman"/>
              </w:rPr>
              <w:t>在污水处理过程中污水、污泥中有机物分解、发酵过程中有废气产生，即臭气。臭气的主要发生部位有：格栅</w:t>
            </w:r>
            <w:r>
              <w:rPr>
                <w:rFonts w:hint="eastAsia" w:ascii="Times New Roman" w:hAnsi="Times New Roman"/>
                <w:lang w:eastAsia="zh-CN"/>
              </w:rPr>
              <w:t>、</w:t>
            </w:r>
            <w:r>
              <w:rPr>
                <w:rFonts w:hint="eastAsia" w:ascii="Times New Roman" w:hAnsi="Times New Roman"/>
                <w:lang w:val="en-US" w:eastAsia="zh-CN"/>
              </w:rPr>
              <w:t>MBR膜</w:t>
            </w:r>
            <w:r>
              <w:rPr>
                <w:rFonts w:ascii="Times New Roman" w:hAnsi="Times New Roman"/>
              </w:rPr>
              <w:t>池等。恶臭气体中最主要的污染因子为氨和硫化氢。</w:t>
            </w:r>
          </w:p>
          <w:p>
            <w:pPr>
              <w:pStyle w:val="91"/>
              <w:rPr>
                <w:rFonts w:hint="default" w:ascii="Times New Roman" w:hAnsi="Times New Roman" w:eastAsia="宋体" w:cs="Times New Roman"/>
                <w:color w:val="000000"/>
                <w:lang w:val="en-US" w:eastAsia="zh-CN"/>
              </w:rPr>
            </w:pPr>
            <w:r>
              <w:rPr>
                <w:rFonts w:hint="default" w:ascii="宋体" w:hAnsi="宋体" w:eastAsia="宋体" w:cs="Calibri"/>
                <w:color w:val="000000"/>
              </w:rPr>
              <w:t>根据医院提供</w:t>
            </w:r>
            <w:r>
              <w:rPr>
                <w:rFonts w:hint="eastAsia" w:ascii="宋体" w:hAnsi="宋体" w:eastAsia="宋体" w:cs="Calibri"/>
                <w:color w:val="000000"/>
                <w:lang w:eastAsia="zh-CN"/>
              </w:rPr>
              <w:t>的《</w:t>
            </w:r>
            <w:r>
              <w:rPr>
                <w:rFonts w:hint="default" w:ascii="宋体" w:hAnsi="宋体" w:eastAsia="宋体" w:cs="Calibri"/>
                <w:color w:val="000000"/>
                <w:lang w:val="en-US" w:eastAsia="zh-CN"/>
              </w:rPr>
              <w:t>鲁山县人民医院新院区建设项目</w:t>
            </w:r>
            <w:r>
              <w:rPr>
                <w:rFonts w:hint="default" w:ascii="宋体" w:hAnsi="宋体" w:eastAsia="宋体" w:cs="Calibri"/>
                <w:color w:val="000000"/>
              </w:rPr>
              <w:t>竣工环境保护验收</w:t>
            </w:r>
            <w:r>
              <w:rPr>
                <w:rFonts w:hint="default" w:ascii="宋体" w:hAnsi="宋体" w:eastAsia="宋体" w:cs="Calibri"/>
                <w:color w:val="000000"/>
                <w:lang w:eastAsia="zh-CN"/>
              </w:rPr>
              <w:t>监测</w:t>
            </w:r>
            <w:r>
              <w:rPr>
                <w:rFonts w:hint="default" w:ascii="宋体" w:hAnsi="宋体" w:eastAsia="宋体" w:cs="Calibri"/>
                <w:color w:val="000000"/>
              </w:rPr>
              <w:t>报告</w:t>
            </w:r>
            <w:r>
              <w:rPr>
                <w:rFonts w:hint="eastAsia" w:ascii="宋体" w:hAnsi="宋体" w:eastAsia="宋体" w:cs="Calibri"/>
                <w:color w:val="000000"/>
                <w:lang w:eastAsia="zh-CN"/>
              </w:rPr>
              <w:t>》</w:t>
            </w:r>
            <w:r>
              <w:rPr>
                <w:rFonts w:hint="default" w:ascii="宋体" w:hAnsi="宋体" w:eastAsia="宋体" w:cs="Calibri"/>
                <w:color w:val="000000"/>
              </w:rPr>
              <w:t>可知</w:t>
            </w:r>
            <w:r>
              <w:rPr>
                <w:rFonts w:hint="eastAsia" w:ascii="宋体" w:hAnsi="宋体" w:eastAsia="宋体" w:cs="Calibri"/>
                <w:color w:val="000000"/>
                <w:lang w:eastAsia="zh-CN"/>
              </w:rPr>
              <w:t>，</w:t>
            </w:r>
            <w:r>
              <w:rPr>
                <w:rFonts w:hint="default" w:ascii="宋体" w:hAnsi="宋体" w:eastAsia="宋体" w:cs="Calibri"/>
                <w:color w:val="000000"/>
                <w:lang w:val="en-US" w:eastAsia="zh-CN"/>
              </w:rPr>
              <w:t>鲁山县人民医院</w:t>
            </w:r>
            <w:r>
              <w:rPr>
                <w:rFonts w:hint="eastAsia" w:ascii="宋体" w:hAnsi="宋体" w:eastAsia="宋体" w:cs="Calibri"/>
                <w:color w:val="000000"/>
                <w:lang w:val="en-US" w:eastAsia="zh-CN"/>
              </w:rPr>
              <w:t>污水处理站在运行过程中产生的废气采用配套植物精油净化系统，即</w:t>
            </w:r>
            <w:r>
              <w:rPr>
                <w:rFonts w:hint="default" w:ascii="Times New Roman" w:hAnsi="Times New Roman" w:eastAsia="宋体" w:cs="Times New Roman"/>
                <w:kern w:val="2"/>
                <w:sz w:val="24"/>
                <w:szCs w:val="24"/>
                <w:lang w:val="en-US" w:eastAsia="zh-CN" w:bidi="ar-SA"/>
              </w:rPr>
              <w:t>一体化设备</w:t>
            </w:r>
            <w:r>
              <w:rPr>
                <w:rFonts w:hint="eastAsia" w:ascii="Times New Roman" w:hAnsi="Times New Roman" w:eastAsia="宋体" w:cs="Times New Roman"/>
                <w:kern w:val="2"/>
                <w:sz w:val="24"/>
                <w:szCs w:val="24"/>
                <w:lang w:val="en-US" w:eastAsia="zh-CN" w:bidi="ar-SA"/>
              </w:rPr>
              <w:t>（MBR）</w:t>
            </w:r>
            <w:r>
              <w:rPr>
                <w:rFonts w:hint="default" w:ascii="Times New Roman" w:hAnsi="Times New Roman" w:eastAsia="宋体" w:cs="Times New Roman"/>
                <w:kern w:val="2"/>
                <w:sz w:val="24"/>
                <w:szCs w:val="24"/>
                <w:lang w:val="en-US" w:eastAsia="zh-CN" w:bidi="ar-SA"/>
              </w:rPr>
              <w:t>自带污水处理过程中产生的有害气体的除臭装置，其核心原理是利用多种天然植物中萃取的植物精油的主要分萜原料汇成纳米及结构，能捕捉有害气体并完美的分解，产生自然的植物芳香味道，整个除臭过程在一体化设备曝气环节完成后无味排出</w:t>
            </w:r>
            <w:r>
              <w:rPr>
                <w:rFonts w:hint="eastAsia" w:ascii="宋体" w:hAnsi="宋体" w:eastAsia="宋体" w:cs="Calibri"/>
                <w:color w:val="000000"/>
                <w:lang w:val="en-US" w:eastAsia="zh-CN"/>
              </w:rPr>
              <w:t>。同时由</w:t>
            </w:r>
            <w:r>
              <w:rPr>
                <w:rFonts w:hint="eastAsia" w:ascii="宋体" w:hAnsi="宋体" w:eastAsia="宋体" w:cs="Calibri"/>
                <w:color w:val="000000"/>
                <w:lang w:eastAsia="zh-CN"/>
              </w:rPr>
              <w:t>《</w:t>
            </w:r>
            <w:r>
              <w:rPr>
                <w:rFonts w:hint="default" w:ascii="宋体" w:hAnsi="宋体" w:eastAsia="宋体" w:cs="Calibri"/>
                <w:color w:val="000000"/>
                <w:lang w:val="en-US" w:eastAsia="zh-CN"/>
              </w:rPr>
              <w:t>鲁山县人民医院新院区建设项目</w:t>
            </w:r>
            <w:r>
              <w:rPr>
                <w:rFonts w:hint="default" w:ascii="宋体" w:hAnsi="宋体" w:eastAsia="宋体" w:cs="Calibri"/>
                <w:color w:val="000000"/>
              </w:rPr>
              <w:t>竣工环境保护验收</w:t>
            </w:r>
            <w:r>
              <w:rPr>
                <w:rFonts w:hint="default" w:ascii="宋体" w:hAnsi="宋体" w:eastAsia="宋体" w:cs="Calibri"/>
                <w:color w:val="000000"/>
                <w:lang w:eastAsia="zh-CN"/>
              </w:rPr>
              <w:t>监测</w:t>
            </w:r>
            <w:r>
              <w:rPr>
                <w:rFonts w:hint="default" w:ascii="宋体" w:hAnsi="宋体" w:eastAsia="宋体" w:cs="Calibri"/>
                <w:color w:val="000000"/>
              </w:rPr>
              <w:t>报告</w:t>
            </w:r>
            <w:r>
              <w:rPr>
                <w:rFonts w:hint="eastAsia" w:ascii="宋体" w:hAnsi="宋体" w:eastAsia="宋体" w:cs="Calibri"/>
                <w:color w:val="000000"/>
                <w:lang w:eastAsia="zh-CN"/>
              </w:rPr>
              <w:t>》可知，</w:t>
            </w:r>
            <w:r>
              <w:rPr>
                <w:rFonts w:hint="default" w:ascii="宋体" w:hAnsi="宋体" w:eastAsia="宋体" w:cs="Calibri"/>
                <w:color w:val="000000"/>
                <w:lang w:val="en-US" w:eastAsia="zh-CN"/>
              </w:rPr>
              <w:t>验收监测期间，鲁山县人民医院新院区建设项目</w:t>
            </w:r>
            <w:r>
              <w:rPr>
                <w:rFonts w:hint="eastAsia" w:ascii="宋体" w:hAnsi="宋体" w:eastAsia="宋体" w:cs="Calibri"/>
                <w:color w:val="000000"/>
                <w:lang w:val="en-US" w:eastAsia="zh-CN"/>
              </w:rPr>
              <w:t>氨</w:t>
            </w:r>
            <w:r>
              <w:rPr>
                <w:rFonts w:hint="default" w:ascii="宋体" w:hAnsi="宋体" w:eastAsia="宋体" w:cs="Calibri"/>
                <w:color w:val="000000"/>
                <w:lang w:val="en-US" w:eastAsia="zh-CN"/>
              </w:rPr>
              <w:t>厂界无组织排放浓度最大值为</w:t>
            </w:r>
            <w:r>
              <w:rPr>
                <w:rFonts w:hint="default" w:ascii="Times New Roman" w:hAnsi="Times New Roman" w:eastAsia="宋体" w:cs="Times New Roman"/>
                <w:color w:val="000000"/>
                <w:lang w:val="en-US" w:eastAsia="zh-CN"/>
              </w:rPr>
              <w:t>0.091mg/m</w:t>
            </w:r>
            <w:r>
              <w:rPr>
                <w:rFonts w:hint="default" w:ascii="Times New Roman" w:hAnsi="Times New Roman" w:eastAsia="宋体" w:cs="Times New Roman"/>
                <w:color w:val="000000"/>
                <w:vertAlign w:val="superscript"/>
                <w:lang w:val="en-US" w:eastAsia="zh-CN"/>
              </w:rPr>
              <w:t>3</w:t>
            </w:r>
            <w:r>
              <w:rPr>
                <w:rFonts w:hint="default" w:ascii="Times New Roman" w:hAnsi="Times New Roman" w:eastAsia="宋体" w:cs="Times New Roman"/>
                <w:color w:val="000000"/>
                <w:lang w:val="en-US" w:eastAsia="zh-CN"/>
              </w:rPr>
              <w:t>，甲烷污水处理站周边排放浓度最大值为0.00052%，硫化氢和臭气浓度未检出，均满足《医疗机构水污染物排放标准》（GB 18466-2005）</w:t>
            </w:r>
            <w:r>
              <w:rPr>
                <w:rFonts w:hint="eastAsia" w:ascii="Times New Roman" w:hAnsi="Times New Roman" w:cs="Times New Roman"/>
                <w:color w:val="000000"/>
                <w:lang w:val="en-US" w:eastAsia="zh-CN"/>
              </w:rPr>
              <w:t>表3</w:t>
            </w:r>
            <w:r>
              <w:rPr>
                <w:rFonts w:hint="default" w:ascii="Times New Roman" w:hAnsi="Times New Roman" w:eastAsia="宋体" w:cs="Times New Roman"/>
                <w:color w:val="000000"/>
                <w:lang w:val="en-US" w:eastAsia="zh-CN"/>
              </w:rPr>
              <w:t>要求。</w:t>
            </w:r>
          </w:p>
          <w:p>
            <w:pPr>
              <w:pStyle w:val="91"/>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同时根据</w:t>
            </w:r>
            <w:r>
              <w:rPr>
                <w:rFonts w:hint="default" w:ascii="Times New Roman" w:hAnsi="Times New Roman" w:eastAsia="宋体" w:cs="Times New Roman"/>
                <w:color w:val="000000"/>
                <w:lang w:val="en-US" w:eastAsia="zh-CN"/>
              </w:rPr>
              <w:t>《医疗机构水污染物排放标准》（GB 18466-2005）</w:t>
            </w:r>
            <w:r>
              <w:rPr>
                <w:rFonts w:hint="eastAsia" w:ascii="Times New Roman" w:hAnsi="Times New Roman" w:cs="Times New Roman"/>
                <w:color w:val="000000"/>
                <w:lang w:val="en-US" w:eastAsia="zh-CN"/>
              </w:rPr>
              <w:t>要求，传染病医疗机构应对污水处理站排出的废气进行消毒处理。常用的废气消毒方法如下：</w:t>
            </w:r>
          </w:p>
          <w:p>
            <w:pPr>
              <w:pStyle w:val="12"/>
              <w:spacing w:beforeLines="50" w:after="0"/>
              <w:ind w:firstLine="480" w:firstLineChars="200"/>
              <w:rPr>
                <w:rFonts w:hint="default" w:ascii="Times New Roman" w:hAnsi="Times New Roman" w:eastAsia="黑体" w:cs="Times New Roman"/>
                <w:bCs/>
                <w:sz w:val="24"/>
                <w:szCs w:val="24"/>
              </w:rPr>
            </w:pPr>
            <w:r>
              <w:rPr>
                <w:rFonts w:hint="default" w:ascii="Times New Roman" w:hAnsi="Times New Roman" w:eastAsia="黑体" w:cs="Times New Roman"/>
                <w:bCs/>
                <w:color w:val="auto"/>
                <w:sz w:val="24"/>
                <w:szCs w:val="24"/>
              </w:rPr>
              <w:t>表</w:t>
            </w:r>
            <w:r>
              <w:rPr>
                <w:rFonts w:hint="eastAsia" w:ascii="Times New Roman" w:hAnsi="Times New Roman" w:eastAsia="黑体" w:cs="Times New Roman"/>
                <w:bCs/>
                <w:color w:val="auto"/>
                <w:sz w:val="24"/>
                <w:szCs w:val="24"/>
                <w:lang w:val="en-US" w:eastAsia="zh-CN"/>
              </w:rPr>
              <w:t>19</w:t>
            </w:r>
            <w:r>
              <w:rPr>
                <w:rFonts w:hint="default" w:ascii="Times New Roman" w:hAnsi="Times New Roman" w:eastAsia="黑体" w:cs="Times New Roman"/>
                <w:bCs/>
                <w:color w:val="FF0000"/>
                <w:sz w:val="24"/>
                <w:szCs w:val="24"/>
              </w:rPr>
              <w:t xml:space="preserve"> </w:t>
            </w:r>
            <w:r>
              <w:rPr>
                <w:rFonts w:hint="default" w:ascii="Times New Roman" w:hAnsi="Times New Roman" w:eastAsia="黑体" w:cs="Times New Roman"/>
                <w:bCs/>
                <w:sz w:val="24"/>
                <w:szCs w:val="24"/>
              </w:rPr>
              <w:t xml:space="preserve">                     常用消毒方法比较</w:t>
            </w:r>
          </w:p>
          <w:tbl>
            <w:tblPr>
              <w:tblStyle w:val="32"/>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37"/>
              <w:gridCol w:w="3297"/>
              <w:gridCol w:w="2871"/>
              <w:gridCol w:w="19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564" w:type="pct"/>
                  <w:shd w:val="clear" w:color="auto" w:fill="auto"/>
                  <w:vAlign w:val="center"/>
                </w:tcPr>
                <w:p>
                  <w:pPr>
                    <w:pStyle w:val="155"/>
                    <w:spacing w:line="320" w:lineRule="exact"/>
                    <w:rPr>
                      <w:rFonts w:hint="default" w:ascii="Times New Roman" w:hAnsi="Times New Roman" w:cs="Times New Roman" w:eastAsiaTheme="minorEastAsia"/>
                      <w:b/>
                      <w:bCs/>
                      <w:color w:val="auto"/>
                      <w:spacing w:val="0"/>
                      <w:kern w:val="2"/>
                      <w:szCs w:val="20"/>
                      <w:lang w:val="en-GB" w:eastAsia="zh-CN"/>
                    </w:rPr>
                  </w:pPr>
                  <w:r>
                    <w:rPr>
                      <w:rFonts w:hint="default" w:ascii="Times New Roman" w:hAnsi="Times New Roman" w:cs="Times New Roman" w:eastAsiaTheme="minorEastAsia"/>
                      <w:b/>
                      <w:bCs/>
                      <w:color w:val="auto"/>
                      <w:spacing w:val="0"/>
                      <w:kern w:val="2"/>
                      <w:szCs w:val="20"/>
                      <w:lang w:val="en-GB" w:eastAsia="zh-CN"/>
                    </w:rPr>
                    <w:t>消毒</w:t>
                  </w:r>
                </w:p>
                <w:p>
                  <w:pPr>
                    <w:pStyle w:val="155"/>
                    <w:spacing w:line="320" w:lineRule="exact"/>
                    <w:rPr>
                      <w:rFonts w:hint="default" w:ascii="Times New Roman" w:hAnsi="Times New Roman" w:cs="Times New Roman" w:eastAsiaTheme="minorEastAsia"/>
                      <w:color w:val="auto"/>
                      <w:spacing w:val="0"/>
                      <w:kern w:val="2"/>
                      <w:szCs w:val="20"/>
                      <w:lang w:val="en-GB" w:eastAsia="zh-CN"/>
                    </w:rPr>
                  </w:pPr>
                  <w:r>
                    <w:rPr>
                      <w:rFonts w:hint="default" w:ascii="Times New Roman" w:hAnsi="Times New Roman" w:cs="Times New Roman" w:eastAsiaTheme="minorEastAsia"/>
                      <w:b/>
                      <w:bCs/>
                      <w:color w:val="auto"/>
                      <w:spacing w:val="0"/>
                      <w:kern w:val="2"/>
                      <w:szCs w:val="20"/>
                      <w:lang w:val="en-GB" w:eastAsia="zh-CN"/>
                    </w:rPr>
                    <w:t>方法</w:t>
                  </w:r>
                </w:p>
              </w:tc>
              <w:tc>
                <w:tcPr>
                  <w:tcW w:w="1793" w:type="pct"/>
                  <w:shd w:val="clear" w:color="auto" w:fill="auto"/>
                  <w:vAlign w:val="center"/>
                </w:tcPr>
                <w:p>
                  <w:pPr>
                    <w:pStyle w:val="155"/>
                    <w:spacing w:line="320" w:lineRule="exact"/>
                    <w:rPr>
                      <w:rFonts w:hint="default" w:ascii="Times New Roman" w:hAnsi="Times New Roman" w:cs="Times New Roman" w:eastAsiaTheme="minorEastAsia"/>
                      <w:b/>
                      <w:color w:val="auto"/>
                      <w:spacing w:val="0"/>
                      <w:kern w:val="2"/>
                      <w:szCs w:val="20"/>
                      <w:lang w:val="en-GB"/>
                    </w:rPr>
                  </w:pPr>
                  <w:r>
                    <w:rPr>
                      <w:rFonts w:hint="default" w:ascii="Times New Roman" w:hAnsi="Times New Roman" w:cs="Times New Roman" w:eastAsiaTheme="minorEastAsia"/>
                      <w:b/>
                      <w:color w:val="auto"/>
                      <w:spacing w:val="0"/>
                      <w:kern w:val="2"/>
                      <w:szCs w:val="20"/>
                      <w:lang w:val="en-GB"/>
                    </w:rPr>
                    <w:t>优点</w:t>
                  </w:r>
                </w:p>
              </w:tc>
              <w:tc>
                <w:tcPr>
                  <w:tcW w:w="1562" w:type="pct"/>
                  <w:shd w:val="clear" w:color="auto" w:fill="auto"/>
                  <w:vAlign w:val="center"/>
                </w:tcPr>
                <w:p>
                  <w:pPr>
                    <w:pStyle w:val="155"/>
                    <w:spacing w:line="320" w:lineRule="exact"/>
                    <w:rPr>
                      <w:rFonts w:hint="default" w:ascii="Times New Roman" w:hAnsi="Times New Roman" w:cs="Times New Roman" w:eastAsiaTheme="minorEastAsia"/>
                      <w:b/>
                      <w:color w:val="auto"/>
                      <w:spacing w:val="0"/>
                      <w:kern w:val="2"/>
                      <w:szCs w:val="20"/>
                      <w:lang w:val="en-GB"/>
                    </w:rPr>
                  </w:pPr>
                  <w:r>
                    <w:rPr>
                      <w:rFonts w:hint="default" w:ascii="Times New Roman" w:hAnsi="Times New Roman" w:cs="Times New Roman" w:eastAsiaTheme="minorEastAsia"/>
                      <w:b/>
                      <w:color w:val="auto"/>
                      <w:spacing w:val="0"/>
                      <w:kern w:val="2"/>
                      <w:szCs w:val="20"/>
                      <w:lang w:val="en-GB"/>
                    </w:rPr>
                    <w:t>缺点</w:t>
                  </w:r>
                </w:p>
              </w:tc>
              <w:tc>
                <w:tcPr>
                  <w:tcW w:w="1079" w:type="pct"/>
                  <w:shd w:val="clear" w:color="auto" w:fill="auto"/>
                  <w:vAlign w:val="center"/>
                </w:tcPr>
                <w:p>
                  <w:pPr>
                    <w:pStyle w:val="155"/>
                    <w:spacing w:line="320" w:lineRule="exact"/>
                    <w:rPr>
                      <w:rFonts w:hint="default" w:ascii="Times New Roman" w:hAnsi="Times New Roman" w:cs="Times New Roman" w:eastAsiaTheme="minorEastAsia"/>
                      <w:b/>
                      <w:color w:val="auto"/>
                      <w:spacing w:val="0"/>
                      <w:kern w:val="2"/>
                      <w:szCs w:val="20"/>
                      <w:lang w:val="en-GB"/>
                    </w:rPr>
                  </w:pPr>
                  <w:r>
                    <w:rPr>
                      <w:rFonts w:hint="default" w:ascii="Times New Roman" w:hAnsi="Times New Roman" w:cs="Times New Roman" w:eastAsiaTheme="minorEastAsia"/>
                      <w:b/>
                      <w:color w:val="auto"/>
                      <w:spacing w:val="0"/>
                      <w:kern w:val="2"/>
                      <w:szCs w:val="20"/>
                      <w:lang w:val="en-GB"/>
                    </w:rPr>
                    <w:t>消毒效果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8" w:hRule="atLeast"/>
                <w:jc w:val="center"/>
              </w:trPr>
              <w:tc>
                <w:tcPr>
                  <w:tcW w:w="564"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二氧化氯</w:t>
                  </w:r>
                </w:p>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ClO</w:t>
                  </w:r>
                  <w:r>
                    <w:rPr>
                      <w:rFonts w:hint="default" w:ascii="Times New Roman" w:hAnsi="Times New Roman" w:cs="Times New Roman" w:eastAsiaTheme="minorEastAsia"/>
                      <w:color w:val="auto"/>
                      <w:spacing w:val="0"/>
                      <w:kern w:val="2"/>
                      <w:szCs w:val="20"/>
                      <w:vertAlign w:val="subscript"/>
                      <w:lang w:val="en-GB"/>
                    </w:rPr>
                    <w:t>2</w:t>
                  </w:r>
                </w:p>
              </w:tc>
              <w:tc>
                <w:tcPr>
                  <w:tcW w:w="1793" w:type="pct"/>
                  <w:shd w:val="clear" w:color="auto" w:fill="auto"/>
                  <w:vAlign w:val="center"/>
                </w:tcPr>
                <w:p>
                  <w:pPr>
                    <w:pStyle w:val="155"/>
                    <w:spacing w:line="320" w:lineRule="exact"/>
                    <w:rPr>
                      <w:rFonts w:hint="eastAsia" w:ascii="Times New Roman" w:hAnsi="Times New Roman" w:cs="Times New Roman" w:eastAsiaTheme="minorEastAsia"/>
                      <w:color w:val="auto"/>
                      <w:spacing w:val="0"/>
                      <w:kern w:val="2"/>
                      <w:szCs w:val="20"/>
                      <w:lang w:val="en-GB" w:eastAsia="zh-CN"/>
                    </w:rPr>
                  </w:pPr>
                  <w:r>
                    <w:rPr>
                      <w:rFonts w:hint="default" w:ascii="Times New Roman" w:hAnsi="Times New Roman" w:cs="Times New Roman" w:eastAsiaTheme="minorEastAsia"/>
                      <w:color w:val="auto"/>
                      <w:spacing w:val="0"/>
                      <w:kern w:val="2"/>
                      <w:szCs w:val="20"/>
                      <w:lang w:val="en-GB"/>
                    </w:rPr>
                    <w:t>具有强烈的氧化作用，不产生有机氯化物（THMs）；投放简单方便，不受PH影响</w:t>
                  </w:r>
                  <w:r>
                    <w:rPr>
                      <w:rFonts w:hint="eastAsia" w:ascii="Times New Roman" w:hAnsi="Times New Roman" w:cs="Times New Roman" w:eastAsiaTheme="minorEastAsia"/>
                      <w:color w:val="auto"/>
                      <w:spacing w:val="0"/>
                      <w:kern w:val="2"/>
                      <w:szCs w:val="20"/>
                      <w:lang w:val="en-GB" w:eastAsia="zh-CN"/>
                    </w:rPr>
                    <w:t>。</w:t>
                  </w:r>
                </w:p>
              </w:tc>
              <w:tc>
                <w:tcPr>
                  <w:tcW w:w="1562" w:type="pct"/>
                  <w:shd w:val="clear" w:color="auto" w:fill="auto"/>
                  <w:vAlign w:val="center"/>
                </w:tcPr>
                <w:p>
                  <w:pPr>
                    <w:pStyle w:val="155"/>
                    <w:spacing w:line="320" w:lineRule="exact"/>
                    <w:rPr>
                      <w:rFonts w:hint="eastAsia" w:ascii="Times New Roman" w:hAnsi="Times New Roman" w:cs="Times New Roman" w:eastAsiaTheme="minorEastAsia"/>
                      <w:color w:val="auto"/>
                      <w:spacing w:val="0"/>
                      <w:kern w:val="2"/>
                      <w:szCs w:val="20"/>
                      <w:lang w:val="en-GB" w:eastAsia="zh-CN"/>
                    </w:rPr>
                  </w:pPr>
                  <w:r>
                    <w:rPr>
                      <w:rFonts w:hint="default" w:ascii="Times New Roman" w:hAnsi="Times New Roman" w:cs="Times New Roman" w:eastAsiaTheme="minorEastAsia"/>
                      <w:color w:val="auto"/>
                      <w:spacing w:val="0"/>
                      <w:kern w:val="2"/>
                      <w:szCs w:val="20"/>
                      <w:lang w:val="en-GB"/>
                    </w:rPr>
                    <w:t>ClO2运行、管理有一定的危险性；只能就地生产、就地使用，制取设备复杂，操作管理要求高</w:t>
                  </w:r>
                  <w:r>
                    <w:rPr>
                      <w:rFonts w:hint="eastAsia" w:ascii="Times New Roman" w:hAnsi="Times New Roman" w:cs="Times New Roman" w:eastAsiaTheme="minorEastAsia"/>
                      <w:color w:val="auto"/>
                      <w:spacing w:val="0"/>
                      <w:kern w:val="2"/>
                      <w:szCs w:val="20"/>
                      <w:lang w:val="en-GB" w:eastAsia="zh-CN"/>
                    </w:rPr>
                    <w:t>；易产生二次污染</w:t>
                  </w:r>
                </w:p>
              </w:tc>
              <w:tc>
                <w:tcPr>
                  <w:tcW w:w="1079"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较好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jc w:val="center"/>
              </w:trPr>
              <w:tc>
                <w:tcPr>
                  <w:tcW w:w="564"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臭氧</w:t>
                  </w:r>
                </w:p>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O</w:t>
                  </w:r>
                  <w:r>
                    <w:rPr>
                      <w:rFonts w:hint="default" w:ascii="Times New Roman" w:hAnsi="Times New Roman" w:cs="Times New Roman" w:eastAsiaTheme="minorEastAsia"/>
                      <w:color w:val="auto"/>
                      <w:spacing w:val="0"/>
                      <w:kern w:val="2"/>
                      <w:szCs w:val="20"/>
                      <w:vertAlign w:val="subscript"/>
                      <w:lang w:val="en-GB"/>
                    </w:rPr>
                    <w:t>3</w:t>
                  </w:r>
                </w:p>
              </w:tc>
              <w:tc>
                <w:tcPr>
                  <w:tcW w:w="1793" w:type="pct"/>
                  <w:shd w:val="clear" w:color="auto" w:fill="auto"/>
                  <w:vAlign w:val="center"/>
                </w:tcPr>
                <w:p>
                  <w:pPr>
                    <w:pStyle w:val="155"/>
                    <w:spacing w:line="320" w:lineRule="exact"/>
                    <w:rPr>
                      <w:rFonts w:hint="eastAsia" w:ascii="Times New Roman" w:hAnsi="Times New Roman" w:cs="Times New Roman" w:eastAsiaTheme="minorEastAsia"/>
                      <w:color w:val="auto"/>
                      <w:spacing w:val="0"/>
                      <w:kern w:val="2"/>
                      <w:szCs w:val="20"/>
                      <w:lang w:val="en-GB" w:eastAsia="zh-CN"/>
                    </w:rPr>
                  </w:pPr>
                  <w:r>
                    <w:rPr>
                      <w:rFonts w:hint="default" w:ascii="Times New Roman" w:hAnsi="Times New Roman" w:cs="Times New Roman" w:eastAsiaTheme="minorEastAsia"/>
                      <w:color w:val="auto"/>
                      <w:spacing w:val="0"/>
                      <w:kern w:val="2"/>
                      <w:szCs w:val="20"/>
                      <w:lang w:val="en-GB"/>
                    </w:rPr>
                    <w:t>有强氧化能力，接触时间短，不产生有机氯化物，不受PH影响，能增加水中溶解氧</w:t>
                  </w:r>
                  <w:r>
                    <w:rPr>
                      <w:rFonts w:hint="eastAsia" w:ascii="Times New Roman" w:hAnsi="Times New Roman" w:cs="Times New Roman" w:eastAsiaTheme="minorEastAsia"/>
                      <w:color w:val="auto"/>
                      <w:spacing w:val="0"/>
                      <w:kern w:val="2"/>
                      <w:szCs w:val="20"/>
                      <w:lang w:val="en-GB" w:eastAsia="zh-CN"/>
                    </w:rPr>
                    <w:t>。</w:t>
                  </w:r>
                </w:p>
              </w:tc>
              <w:tc>
                <w:tcPr>
                  <w:tcW w:w="1562"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臭氧运行、管理有一定的危险性；操作复杂，制取臭氧的产率低；电能消耗大；基建投资较大，运行成本高</w:t>
                  </w:r>
                  <w:r>
                    <w:rPr>
                      <w:rFonts w:hint="eastAsia" w:ascii="Times New Roman" w:hAnsi="Times New Roman" w:cs="Times New Roman" w:eastAsiaTheme="minorEastAsia"/>
                      <w:color w:val="auto"/>
                      <w:spacing w:val="0"/>
                      <w:kern w:val="2"/>
                      <w:szCs w:val="20"/>
                      <w:lang w:val="en-GB" w:eastAsia="zh-CN"/>
                    </w:rPr>
                    <w:t>；易产生二次污染</w:t>
                  </w:r>
                </w:p>
              </w:tc>
              <w:tc>
                <w:tcPr>
                  <w:tcW w:w="1079"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灭菌和杀灭病毒的效果均很好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564"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紫外线</w:t>
                  </w:r>
                </w:p>
              </w:tc>
              <w:tc>
                <w:tcPr>
                  <w:tcW w:w="1793" w:type="pct"/>
                  <w:shd w:val="clear" w:color="auto" w:fill="auto"/>
                  <w:vAlign w:val="center"/>
                </w:tcPr>
                <w:p>
                  <w:pPr>
                    <w:pStyle w:val="155"/>
                    <w:spacing w:line="320" w:lineRule="exact"/>
                    <w:rPr>
                      <w:rFonts w:hint="eastAsia" w:ascii="Times New Roman" w:hAnsi="Times New Roman" w:cs="Times New Roman" w:eastAsiaTheme="minorEastAsia"/>
                      <w:color w:val="auto"/>
                      <w:spacing w:val="0"/>
                      <w:kern w:val="2"/>
                      <w:szCs w:val="20"/>
                      <w:lang w:val="en-GB" w:eastAsia="zh-CN"/>
                    </w:rPr>
                  </w:pPr>
                  <w:r>
                    <w:rPr>
                      <w:rFonts w:hint="eastAsia" w:ascii="Times New Roman" w:hAnsi="Times New Roman" w:cs="Times New Roman" w:eastAsiaTheme="minorEastAsia"/>
                      <w:color w:val="auto"/>
                      <w:spacing w:val="0"/>
                      <w:kern w:val="2"/>
                      <w:szCs w:val="20"/>
                      <w:lang w:val="en-GB" w:eastAsia="zh-CN"/>
                    </w:rPr>
                    <w:t>杀菌能力强，杀菌效率高且稳定；杀菌速度快，停留时间短；不需投加化学药剂，</w:t>
                  </w:r>
                  <w:r>
                    <w:rPr>
                      <w:rFonts w:hint="default" w:ascii="Times New Roman" w:hAnsi="Times New Roman" w:cs="Times New Roman" w:eastAsiaTheme="minorEastAsia"/>
                      <w:color w:val="auto"/>
                      <w:spacing w:val="0"/>
                      <w:kern w:val="2"/>
                      <w:szCs w:val="20"/>
                      <w:lang w:val="en-GB"/>
                    </w:rPr>
                    <w:t>无有害的残余物质，无臭味</w:t>
                  </w:r>
                  <w:r>
                    <w:rPr>
                      <w:rFonts w:hint="eastAsia" w:ascii="Times New Roman" w:hAnsi="Times New Roman" w:cs="Times New Roman" w:eastAsiaTheme="minorEastAsia"/>
                      <w:color w:val="auto"/>
                      <w:spacing w:val="0"/>
                      <w:kern w:val="2"/>
                      <w:szCs w:val="20"/>
                      <w:lang w:val="en-GB" w:eastAsia="zh-CN"/>
                    </w:rPr>
                    <w:t>，无二次污染</w:t>
                  </w:r>
                  <w:r>
                    <w:rPr>
                      <w:rFonts w:hint="default" w:ascii="Times New Roman" w:hAnsi="Times New Roman" w:cs="Times New Roman" w:eastAsiaTheme="minorEastAsia"/>
                      <w:color w:val="auto"/>
                      <w:spacing w:val="0"/>
                      <w:kern w:val="2"/>
                      <w:szCs w:val="20"/>
                      <w:lang w:val="en-GB"/>
                    </w:rPr>
                    <w:t>；操作简单，易实现自动化；运行管理和维修费用低</w:t>
                  </w:r>
                  <w:r>
                    <w:rPr>
                      <w:rFonts w:hint="eastAsia" w:ascii="Times New Roman" w:hAnsi="Times New Roman" w:cs="Times New Roman" w:eastAsiaTheme="minorEastAsia"/>
                      <w:color w:val="auto"/>
                      <w:spacing w:val="0"/>
                      <w:kern w:val="2"/>
                      <w:szCs w:val="20"/>
                      <w:lang w:val="en-GB" w:eastAsia="zh-CN"/>
                    </w:rPr>
                    <w:t>。</w:t>
                  </w:r>
                </w:p>
              </w:tc>
              <w:tc>
                <w:tcPr>
                  <w:tcW w:w="1562" w:type="pct"/>
                  <w:shd w:val="clear" w:color="auto" w:fill="auto"/>
                  <w:vAlign w:val="center"/>
                </w:tcPr>
                <w:p>
                  <w:pPr>
                    <w:pStyle w:val="155"/>
                    <w:spacing w:line="320" w:lineRule="exact"/>
                    <w:rPr>
                      <w:rFonts w:hint="eastAsia" w:ascii="Times New Roman" w:hAnsi="Times New Roman" w:cs="Times New Roman" w:eastAsiaTheme="minorEastAsia"/>
                      <w:color w:val="auto"/>
                      <w:spacing w:val="0"/>
                      <w:kern w:val="2"/>
                      <w:szCs w:val="20"/>
                      <w:lang w:val="en-GB" w:eastAsia="zh-CN"/>
                    </w:rPr>
                  </w:pPr>
                  <w:r>
                    <w:rPr>
                      <w:rFonts w:hint="eastAsia" w:ascii="Times New Roman" w:hAnsi="Times New Roman" w:cs="Times New Roman" w:eastAsiaTheme="minorEastAsia"/>
                      <w:color w:val="auto"/>
                      <w:spacing w:val="0"/>
                      <w:kern w:val="2"/>
                      <w:szCs w:val="20"/>
                      <w:lang w:val="en-GB" w:eastAsia="zh-CN"/>
                    </w:rPr>
                    <w:t>设备一次性投资较高，</w:t>
                  </w:r>
                  <w:r>
                    <w:rPr>
                      <w:rFonts w:hint="default" w:ascii="Times New Roman" w:hAnsi="Times New Roman" w:cs="Times New Roman" w:eastAsiaTheme="minorEastAsia"/>
                      <w:color w:val="auto"/>
                      <w:spacing w:val="0"/>
                      <w:kern w:val="2"/>
                      <w:szCs w:val="20"/>
                      <w:lang w:val="en-GB"/>
                    </w:rPr>
                    <w:t>电耗大；紫外灯管与石英套管需定期更换；无后续杀菌作用</w:t>
                  </w:r>
                  <w:r>
                    <w:rPr>
                      <w:rFonts w:hint="eastAsia" w:ascii="Times New Roman" w:hAnsi="Times New Roman" w:cs="Times New Roman" w:eastAsiaTheme="minorEastAsia"/>
                      <w:color w:val="auto"/>
                      <w:spacing w:val="0"/>
                      <w:kern w:val="2"/>
                      <w:szCs w:val="20"/>
                      <w:lang w:val="en-GB" w:eastAsia="zh-CN"/>
                    </w:rPr>
                    <w:t>，且可能存在光复活现象</w:t>
                  </w:r>
                </w:p>
              </w:tc>
              <w:tc>
                <w:tcPr>
                  <w:tcW w:w="1079"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效果好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2" w:hRule="atLeast"/>
                <w:jc w:val="center"/>
              </w:trPr>
              <w:tc>
                <w:tcPr>
                  <w:tcW w:w="564" w:type="pct"/>
                  <w:shd w:val="clear" w:color="auto" w:fill="auto"/>
                  <w:vAlign w:val="center"/>
                </w:tcPr>
                <w:p>
                  <w:pPr>
                    <w:pStyle w:val="155"/>
                    <w:spacing w:line="320" w:lineRule="exact"/>
                    <w:rPr>
                      <w:rFonts w:hint="eastAsia" w:ascii="Times New Roman" w:hAnsi="Times New Roman" w:cs="Times New Roman" w:eastAsiaTheme="minorEastAsia"/>
                      <w:color w:val="auto"/>
                      <w:spacing w:val="0"/>
                      <w:kern w:val="2"/>
                      <w:szCs w:val="20"/>
                      <w:lang w:val="en-GB" w:eastAsia="zh-CN"/>
                    </w:rPr>
                  </w:pPr>
                  <w:r>
                    <w:rPr>
                      <w:rFonts w:hint="eastAsia" w:ascii="Times New Roman" w:hAnsi="Times New Roman" w:cs="Times New Roman" w:eastAsiaTheme="minorEastAsia"/>
                      <w:color w:val="auto"/>
                      <w:spacing w:val="0"/>
                      <w:kern w:val="2"/>
                      <w:szCs w:val="20"/>
                      <w:lang w:val="en-GB" w:eastAsia="zh-CN"/>
                    </w:rPr>
                    <w:t>光催化</w:t>
                  </w:r>
                </w:p>
              </w:tc>
              <w:tc>
                <w:tcPr>
                  <w:tcW w:w="1793" w:type="pct"/>
                  <w:shd w:val="clear" w:color="auto" w:fill="auto"/>
                  <w:vAlign w:val="center"/>
                </w:tcPr>
                <w:p>
                  <w:pPr>
                    <w:pStyle w:val="155"/>
                    <w:spacing w:line="320" w:lineRule="exact"/>
                    <w:rPr>
                      <w:rFonts w:hint="eastAsia" w:ascii="Times New Roman" w:hAnsi="Times New Roman" w:cs="Times New Roman" w:eastAsiaTheme="minorEastAsia"/>
                      <w:color w:val="auto"/>
                      <w:spacing w:val="0"/>
                      <w:kern w:val="2"/>
                      <w:szCs w:val="20"/>
                      <w:lang w:val="en-GB" w:eastAsia="zh-CN"/>
                    </w:rPr>
                  </w:pPr>
                  <w:r>
                    <w:rPr>
                      <w:rFonts w:hint="eastAsia" w:ascii="Times New Roman" w:hAnsi="Times New Roman" w:cs="Times New Roman" w:eastAsiaTheme="minorEastAsia"/>
                      <w:color w:val="auto"/>
                      <w:spacing w:val="0"/>
                      <w:kern w:val="2"/>
                      <w:szCs w:val="20"/>
                      <w:lang w:val="en-GB" w:eastAsia="zh-CN"/>
                    </w:rPr>
                    <w:t>杀菌能力强，杀菌效率高且稳定，有一定的持续杀菌能力；杀菌速度快，停留时间短；不需投加化学药剂，</w:t>
                  </w:r>
                  <w:r>
                    <w:rPr>
                      <w:rFonts w:hint="default" w:ascii="Times New Roman" w:hAnsi="Times New Roman" w:cs="Times New Roman" w:eastAsiaTheme="minorEastAsia"/>
                      <w:color w:val="auto"/>
                      <w:spacing w:val="0"/>
                      <w:kern w:val="2"/>
                      <w:szCs w:val="20"/>
                      <w:lang w:val="en-GB"/>
                    </w:rPr>
                    <w:t>无有害的残余物质，无臭味</w:t>
                  </w:r>
                  <w:r>
                    <w:rPr>
                      <w:rFonts w:hint="eastAsia" w:ascii="Times New Roman" w:hAnsi="Times New Roman" w:cs="Times New Roman" w:eastAsiaTheme="minorEastAsia"/>
                      <w:color w:val="auto"/>
                      <w:spacing w:val="0"/>
                      <w:kern w:val="2"/>
                      <w:szCs w:val="20"/>
                      <w:lang w:val="en-GB" w:eastAsia="zh-CN"/>
                    </w:rPr>
                    <w:t>，无二次污染</w:t>
                  </w:r>
                  <w:r>
                    <w:rPr>
                      <w:rFonts w:hint="default" w:ascii="Times New Roman" w:hAnsi="Times New Roman" w:cs="Times New Roman" w:eastAsiaTheme="minorEastAsia"/>
                      <w:color w:val="auto"/>
                      <w:spacing w:val="0"/>
                      <w:kern w:val="2"/>
                      <w:szCs w:val="20"/>
                      <w:lang w:val="en-GB"/>
                    </w:rPr>
                    <w:t>；</w:t>
                  </w:r>
                  <w:r>
                    <w:rPr>
                      <w:rFonts w:hint="eastAsia" w:ascii="Times New Roman" w:hAnsi="Times New Roman" w:cs="Times New Roman" w:eastAsiaTheme="minorEastAsia"/>
                      <w:color w:val="auto"/>
                      <w:spacing w:val="0"/>
                      <w:kern w:val="2"/>
                      <w:szCs w:val="20"/>
                      <w:lang w:val="en-GB" w:eastAsia="zh-CN"/>
                    </w:rPr>
                    <w:t>有一定的自清洁能力；</w:t>
                  </w:r>
                  <w:r>
                    <w:rPr>
                      <w:rFonts w:hint="default" w:ascii="Times New Roman" w:hAnsi="Times New Roman" w:cs="Times New Roman" w:eastAsiaTheme="minorEastAsia"/>
                      <w:color w:val="auto"/>
                      <w:spacing w:val="0"/>
                      <w:kern w:val="2"/>
                      <w:szCs w:val="20"/>
                      <w:lang w:val="en-GB"/>
                    </w:rPr>
                    <w:t>操作简单，易实现自动化；</w:t>
                  </w:r>
                  <w:r>
                    <w:rPr>
                      <w:rFonts w:hint="eastAsia" w:ascii="Times New Roman" w:hAnsi="Times New Roman" w:cs="Times New Roman" w:eastAsiaTheme="minorEastAsia"/>
                      <w:color w:val="auto"/>
                      <w:spacing w:val="0"/>
                      <w:kern w:val="2"/>
                      <w:szCs w:val="20"/>
                      <w:lang w:val="en-GB" w:eastAsia="zh-CN"/>
                    </w:rPr>
                    <w:t>能耗利用率高，</w:t>
                  </w:r>
                  <w:r>
                    <w:rPr>
                      <w:rFonts w:hint="default" w:ascii="Times New Roman" w:hAnsi="Times New Roman" w:cs="Times New Roman" w:eastAsiaTheme="minorEastAsia"/>
                      <w:color w:val="auto"/>
                      <w:spacing w:val="0"/>
                      <w:kern w:val="2"/>
                      <w:szCs w:val="20"/>
                      <w:lang w:val="en-GB"/>
                    </w:rPr>
                    <w:t>运行管理和维修费用低</w:t>
                  </w:r>
                  <w:r>
                    <w:rPr>
                      <w:rFonts w:hint="eastAsia" w:ascii="Times New Roman" w:hAnsi="Times New Roman" w:cs="Times New Roman" w:eastAsiaTheme="minorEastAsia"/>
                      <w:color w:val="auto"/>
                      <w:spacing w:val="0"/>
                      <w:kern w:val="2"/>
                      <w:szCs w:val="20"/>
                      <w:lang w:val="en-GB" w:eastAsia="zh-CN"/>
                    </w:rPr>
                    <w:t>。</w:t>
                  </w:r>
                </w:p>
              </w:tc>
              <w:tc>
                <w:tcPr>
                  <w:tcW w:w="1562"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eastAsia" w:ascii="Times New Roman" w:hAnsi="Times New Roman" w:cs="Times New Roman" w:eastAsiaTheme="minorEastAsia"/>
                      <w:color w:val="auto"/>
                      <w:spacing w:val="0"/>
                      <w:kern w:val="2"/>
                      <w:szCs w:val="20"/>
                      <w:lang w:val="en-GB" w:eastAsia="zh-CN"/>
                    </w:rPr>
                    <w:t>设备一次性投资较高，</w:t>
                  </w:r>
                  <w:r>
                    <w:rPr>
                      <w:rFonts w:hint="default" w:ascii="Times New Roman" w:hAnsi="Times New Roman" w:cs="Times New Roman" w:eastAsiaTheme="minorEastAsia"/>
                      <w:color w:val="auto"/>
                      <w:spacing w:val="0"/>
                      <w:kern w:val="2"/>
                      <w:szCs w:val="20"/>
                      <w:lang w:val="en-GB"/>
                    </w:rPr>
                    <w:t>电耗大；紫外灯管与石英套管需定期更换</w:t>
                  </w:r>
                </w:p>
              </w:tc>
              <w:tc>
                <w:tcPr>
                  <w:tcW w:w="1079" w:type="pct"/>
                  <w:shd w:val="clear" w:color="auto" w:fill="auto"/>
                  <w:vAlign w:val="center"/>
                </w:tcPr>
                <w:p>
                  <w:pPr>
                    <w:pStyle w:val="155"/>
                    <w:spacing w:line="320" w:lineRule="exact"/>
                    <w:rPr>
                      <w:rFonts w:hint="default" w:ascii="Times New Roman" w:hAnsi="Times New Roman" w:cs="Times New Roman" w:eastAsiaTheme="minorEastAsia"/>
                      <w:color w:val="auto"/>
                      <w:spacing w:val="0"/>
                      <w:kern w:val="2"/>
                      <w:szCs w:val="20"/>
                      <w:lang w:val="en-GB"/>
                    </w:rPr>
                  </w:pPr>
                  <w:r>
                    <w:rPr>
                      <w:rFonts w:hint="default" w:ascii="Times New Roman" w:hAnsi="Times New Roman" w:cs="Times New Roman" w:eastAsiaTheme="minorEastAsia"/>
                      <w:color w:val="auto"/>
                      <w:spacing w:val="0"/>
                      <w:kern w:val="2"/>
                      <w:szCs w:val="20"/>
                      <w:lang w:val="en-GB"/>
                    </w:rPr>
                    <w:t>效果</w:t>
                  </w:r>
                  <w:r>
                    <w:rPr>
                      <w:rFonts w:hint="eastAsia" w:ascii="Times New Roman" w:hAnsi="Times New Roman" w:cs="Times New Roman" w:eastAsiaTheme="minorEastAsia"/>
                      <w:color w:val="auto"/>
                      <w:spacing w:val="0"/>
                      <w:kern w:val="2"/>
                      <w:szCs w:val="20"/>
                      <w:lang w:val="en-GB" w:eastAsia="zh-CN"/>
                    </w:rPr>
                    <w:t>非常</w:t>
                  </w:r>
                  <w:r>
                    <w:rPr>
                      <w:rFonts w:hint="default" w:ascii="Times New Roman" w:hAnsi="Times New Roman" w:cs="Times New Roman" w:eastAsiaTheme="minorEastAsia"/>
                      <w:color w:val="auto"/>
                      <w:spacing w:val="0"/>
                      <w:kern w:val="2"/>
                      <w:szCs w:val="20"/>
                      <w:lang w:val="en-GB"/>
                    </w:rPr>
                    <w:t>好</w:t>
                  </w:r>
                </w:p>
              </w:tc>
            </w:tr>
          </w:tbl>
          <w:p>
            <w:pPr>
              <w:pStyle w:val="91"/>
              <w:rPr>
                <w:rFonts w:hint="eastAsia" w:ascii="Times New Roman" w:hAnsi="Times New Roman" w:eastAsia="宋体"/>
                <w:lang w:eastAsia="zh-CN"/>
              </w:rPr>
            </w:pPr>
            <w:r>
              <w:rPr>
                <w:rFonts w:hint="eastAsia" w:cs="Calibri"/>
                <w:color w:val="000000"/>
                <w:lang w:eastAsia="zh-CN"/>
              </w:rPr>
              <w:t>项目建成后，废水产生量较小，污水处理站</w:t>
            </w:r>
            <w:r>
              <w:rPr>
                <w:rFonts w:hint="eastAsia" w:ascii="宋体" w:hAnsi="宋体" w:eastAsia="宋体" w:cs="Calibri"/>
                <w:color w:val="000000"/>
                <w:lang w:val="en-US" w:eastAsia="zh-CN"/>
              </w:rPr>
              <w:t>废气</w:t>
            </w:r>
            <w:r>
              <w:rPr>
                <w:rFonts w:hint="eastAsia" w:cs="Calibri"/>
                <w:color w:val="000000"/>
                <w:lang w:val="en-US" w:eastAsia="zh-CN"/>
              </w:rPr>
              <w:t>经</w:t>
            </w:r>
            <w:r>
              <w:rPr>
                <w:rFonts w:hint="eastAsia" w:ascii="宋体" w:hAnsi="宋体" w:eastAsia="宋体" w:cs="Calibri"/>
                <w:color w:val="000000"/>
                <w:lang w:val="en-US" w:eastAsia="zh-CN"/>
              </w:rPr>
              <w:t>配套植物精油净化系统</w:t>
            </w:r>
            <w:r>
              <w:rPr>
                <w:rFonts w:hint="eastAsia" w:cs="Calibri"/>
                <w:color w:val="000000"/>
                <w:lang w:val="en-US" w:eastAsia="zh-CN"/>
              </w:rPr>
              <w:t>处理后</w:t>
            </w:r>
            <w:r>
              <w:rPr>
                <w:rFonts w:hint="eastAsia" w:cs="Calibri"/>
                <w:color w:val="000000"/>
                <w:lang w:eastAsia="zh-CN"/>
              </w:rPr>
              <w:t>的废气较少，</w:t>
            </w:r>
            <w:r>
              <w:rPr>
                <w:rFonts w:hint="eastAsia" w:ascii="Times New Roman" w:hAnsi="Times New Roman" w:cs="Times New Roman"/>
                <w:color w:val="000000"/>
                <w:lang w:val="en-US" w:eastAsia="zh-CN"/>
              </w:rPr>
              <w:t>环评建议项目采用紫外线废气消毒工艺。</w:t>
            </w:r>
            <w:r>
              <w:rPr>
                <w:rFonts w:hint="eastAsia" w:cs="Calibri"/>
                <w:color w:val="000000"/>
                <w:lang w:eastAsia="zh-CN"/>
              </w:rPr>
              <w:t>项目建成后，废气经处理消毒后污水处理站运营过程中产生的废气较少，经自由扩散后，对周边环境影响较小。</w:t>
            </w:r>
          </w:p>
          <w:p>
            <w:pPr>
              <w:spacing w:line="500" w:lineRule="exact"/>
              <w:ind w:firstLine="480" w:firstLineChars="200"/>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lang w:eastAsia="zh-CN"/>
              </w:rPr>
              <w:t>）</w:t>
            </w:r>
            <w:r>
              <w:rPr>
                <w:rFonts w:hint="eastAsia" w:ascii="Times New Roman" w:hAnsi="Times New Roman" w:cs="Times New Roman"/>
                <w:sz w:val="24"/>
                <w:szCs w:val="24"/>
                <w:lang w:eastAsia="zh-CN"/>
              </w:rPr>
              <w:t>医院混浊带菌空气</w:t>
            </w:r>
          </w:p>
          <w:p>
            <w:pPr>
              <w:spacing w:line="500" w:lineRule="exact"/>
              <w:ind w:firstLine="480" w:firstLineChars="200"/>
              <w:rPr>
                <w:sz w:val="24"/>
                <w:szCs w:val="24"/>
              </w:rPr>
            </w:pPr>
            <w:r>
              <w:rPr>
                <w:rFonts w:hint="eastAsia"/>
                <w:sz w:val="24"/>
                <w:szCs w:val="24"/>
              </w:rPr>
              <w:t>另外本项目为传染病</w:t>
            </w:r>
            <w:r>
              <w:rPr>
                <w:rFonts w:hint="eastAsia"/>
                <w:sz w:val="24"/>
                <w:szCs w:val="24"/>
                <w:lang w:eastAsia="zh-CN"/>
              </w:rPr>
              <w:t>区</w:t>
            </w:r>
            <w:r>
              <w:rPr>
                <w:rFonts w:hint="eastAsia"/>
                <w:sz w:val="24"/>
                <w:szCs w:val="24"/>
              </w:rPr>
              <w:t>项目，污染区（病房）的送排风需经过处理</w:t>
            </w:r>
            <w:r>
              <w:rPr>
                <w:rFonts w:hint="eastAsia"/>
                <w:sz w:val="24"/>
                <w:szCs w:val="24"/>
                <w:lang w:eastAsia="zh-CN"/>
              </w:rPr>
              <w:t>后外排</w:t>
            </w:r>
            <w:r>
              <w:rPr>
                <w:rFonts w:hint="eastAsia"/>
                <w:sz w:val="24"/>
                <w:szCs w:val="24"/>
              </w:rPr>
              <w:t>。根据“中华人民共和国国家标准《传染病医院建筑设计规范》（讨论草稿）”污染区（病房）的空气处理：负压隔离病房等送排风应经过初、中、高效过滤器三级处理。空气过滤器应安装在房间到总排风系统之间的排风道，以在空气排到总排风管道之前从空气中排除致病微粒。送排风系统设置多级过滤的，应确保通风系统在过滤器终阻力时的送排风量仍能保证各区压力梯度要求。过滤器应设压差检测报警装置，以便及时更换过滤器，确保系统在设计风量范围内运行。</w:t>
            </w:r>
          </w:p>
          <w:p>
            <w:pPr>
              <w:spacing w:line="500" w:lineRule="exact"/>
              <w:ind w:firstLine="480" w:firstLineChars="200"/>
              <w:rPr>
                <w:sz w:val="24"/>
                <w:szCs w:val="24"/>
              </w:rPr>
            </w:pPr>
            <w:r>
              <w:rPr>
                <w:rFonts w:hint="eastAsia"/>
                <w:sz w:val="24"/>
                <w:szCs w:val="24"/>
              </w:rPr>
              <w:t>本项目</w:t>
            </w:r>
            <w:r>
              <w:rPr>
                <w:rFonts w:hint="eastAsia"/>
                <w:sz w:val="24"/>
                <w:szCs w:val="24"/>
                <w:lang w:val="en-US" w:eastAsia="zh-CN"/>
              </w:rPr>
              <w:t>负压隔离病房的送风经粗效、中效、亚高效过滤器三级处理。新风机组设初、中效过滤段，负压隔离病房内设低阻高效过滤送风口。通、排气系统采用二级过滤、净化杀菌处理器及高空排放达到空气消毒净化要求。</w:t>
            </w:r>
            <w:r>
              <w:rPr>
                <w:rFonts w:hint="eastAsia"/>
                <w:sz w:val="24"/>
                <w:szCs w:val="24"/>
                <w:lang w:eastAsia="zh-CN"/>
              </w:rPr>
              <w:t>传染病区</w:t>
            </w:r>
            <w:r>
              <w:rPr>
                <w:rFonts w:hint="eastAsia"/>
                <w:sz w:val="24"/>
                <w:szCs w:val="24"/>
              </w:rPr>
              <w:t>的通排气经多级消毒后，致病微粒能够有效的排除。</w:t>
            </w:r>
          </w:p>
          <w:p>
            <w:pPr>
              <w:pStyle w:val="84"/>
              <w:spacing w:line="520" w:lineRule="exact"/>
              <w:rPr>
                <w:color w:val="auto"/>
              </w:rPr>
            </w:pPr>
            <w:r>
              <w:rPr>
                <w:rFonts w:hint="eastAsia"/>
                <w:color w:val="auto"/>
              </w:rPr>
              <w:t>（</w:t>
            </w:r>
            <w:r>
              <w:rPr>
                <w:rFonts w:hint="eastAsia"/>
                <w:color w:val="auto"/>
                <w:lang w:val="en-US" w:eastAsia="zh-CN"/>
              </w:rPr>
              <w:t>3</w:t>
            </w:r>
            <w:r>
              <w:rPr>
                <w:rFonts w:hint="eastAsia"/>
                <w:color w:val="auto"/>
              </w:rPr>
              <w:t>）食堂油烟废气</w:t>
            </w:r>
          </w:p>
          <w:p>
            <w:pPr>
              <w:pStyle w:val="141"/>
              <w:adjustRightInd w:val="0"/>
              <w:snapToGrid w:val="0"/>
              <w:spacing w:line="500" w:lineRule="exact"/>
              <w:ind w:firstLine="456"/>
              <w:rPr>
                <w:rFonts w:hint="eastAsia" w:cs="Times New Roman"/>
                <w:lang w:eastAsia="zh-CN"/>
              </w:rPr>
            </w:pPr>
            <w:r>
              <w:rPr>
                <w:rFonts w:hint="eastAsia" w:cs="Times New Roman"/>
                <w:lang w:eastAsia="zh-CN"/>
              </w:rPr>
              <w:t>传染病区不单独设置餐厅，项目新增职工</w:t>
            </w:r>
            <w:r>
              <w:rPr>
                <w:rFonts w:hint="eastAsia" w:cs="Times New Roman"/>
                <w:lang w:val="en-US" w:eastAsia="zh-CN"/>
              </w:rPr>
              <w:t>120人，</w:t>
            </w:r>
            <w:r>
              <w:rPr>
                <w:rFonts w:hint="eastAsia" w:cs="Times New Roman"/>
                <w:lang w:eastAsia="zh-CN"/>
              </w:rPr>
              <w:t>职工就餐依托鲁山县人民医院新院区院内食堂。鲁山县人民医院新院区院内食堂配套安装有“静电式油烟净化器”装置。</w:t>
            </w:r>
          </w:p>
          <w:p>
            <w:pPr>
              <w:pStyle w:val="84"/>
              <w:spacing w:line="520" w:lineRule="exact"/>
              <w:rPr>
                <w:color w:val="auto"/>
              </w:rPr>
            </w:pPr>
            <w:r>
              <w:rPr>
                <w:rFonts w:hint="eastAsia" w:cs="Times New Roman"/>
                <w:lang w:eastAsia="zh-CN"/>
              </w:rPr>
              <w:t>根据《</w:t>
            </w:r>
            <w:r>
              <w:rPr>
                <w:rFonts w:hint="default" w:cs="Times New Roman"/>
                <w:lang w:val="en-US" w:eastAsia="zh-CN"/>
              </w:rPr>
              <w:t>鲁山县人民医院新院区建设项目</w:t>
            </w:r>
            <w:r>
              <w:rPr>
                <w:rFonts w:hint="default" w:cs="Times New Roman"/>
                <w:lang w:eastAsia="zh-CN"/>
              </w:rPr>
              <w:t>竣工环境保护验收监测报告</w:t>
            </w:r>
            <w:r>
              <w:rPr>
                <w:rFonts w:hint="eastAsia" w:cs="Times New Roman"/>
                <w:lang w:eastAsia="zh-CN"/>
              </w:rPr>
              <w:t>》可知，餐厅油烟经“静电式油烟净化器”装置处理后，</w:t>
            </w:r>
            <w:r>
              <w:rPr>
                <w:rFonts w:hint="default" w:ascii="Times New Roman" w:hAnsi="Times New Roman" w:cs="Times New Roman"/>
                <w:color w:val="auto"/>
              </w:rPr>
              <w:t>废气通过排气筒引至房顶排放，</w:t>
            </w:r>
            <w:r>
              <w:rPr>
                <w:rFonts w:hint="eastAsia" w:cs="Times New Roman"/>
                <w:lang w:eastAsia="zh-CN"/>
              </w:rPr>
              <w:t>油烟排放浓度满足</w:t>
            </w:r>
            <w:r>
              <w:rPr>
                <w:rFonts w:hint="eastAsia" w:cs="Times New Roman"/>
                <w:color w:val="auto"/>
                <w:szCs w:val="24"/>
              </w:rPr>
              <w:t>《餐饮业油烟污染物排放标准》（DB1604-2018）</w:t>
            </w:r>
            <w:r>
              <w:rPr>
                <w:rFonts w:cs="Times New Roman"/>
                <w:color w:val="auto"/>
              </w:rPr>
              <w:t>的相应要求。</w:t>
            </w:r>
          </w:p>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2.2.3噪声污染源分析</w:t>
            </w:r>
          </w:p>
          <w:p>
            <w:pPr>
              <w:spacing w:line="520" w:lineRule="exact"/>
              <w:ind w:firstLine="480" w:firstLineChars="200"/>
              <w:rPr>
                <w:sz w:val="24"/>
              </w:rPr>
            </w:pPr>
            <w:r>
              <w:rPr>
                <w:rFonts w:hint="eastAsia"/>
                <w:sz w:val="24"/>
              </w:rPr>
              <w:t>本项目为医疗机构，非噪声污染型单位，</w:t>
            </w:r>
            <w:r>
              <w:rPr>
                <w:sz w:val="24"/>
              </w:rPr>
              <w:t>拟建项目营运期噪声主要为</w:t>
            </w:r>
            <w:r>
              <w:rPr>
                <w:rFonts w:hint="eastAsia"/>
                <w:sz w:val="24"/>
              </w:rPr>
              <w:t>中央空调设备间、水泵机组、</w:t>
            </w:r>
            <w:r>
              <w:rPr>
                <w:rFonts w:hint="eastAsia"/>
                <w:sz w:val="24"/>
                <w:lang w:eastAsia="zh-CN"/>
              </w:rPr>
              <w:t>通风机噪声</w:t>
            </w:r>
            <w:r>
              <w:rPr>
                <w:rFonts w:hint="eastAsia"/>
                <w:sz w:val="24"/>
              </w:rPr>
              <w:t>等</w:t>
            </w:r>
            <w:r>
              <w:rPr>
                <w:sz w:val="24"/>
              </w:rPr>
              <w:t>，各噪声源的排放特征及处理措施见</w:t>
            </w:r>
            <w:r>
              <w:rPr>
                <w:rFonts w:hint="default" w:ascii="Times New Roman" w:hAnsi="Times New Roman" w:cs="Times New Roman"/>
                <w:sz w:val="24"/>
              </w:rPr>
              <w:t>表2</w:t>
            </w:r>
            <w:r>
              <w:rPr>
                <w:rFonts w:hint="default" w:ascii="Times New Roman" w:hAnsi="Times New Roman" w:cs="Times New Roman"/>
                <w:sz w:val="24"/>
                <w:lang w:val="en-US" w:eastAsia="zh-CN"/>
              </w:rPr>
              <w:t>0</w:t>
            </w:r>
            <w:r>
              <w:rPr>
                <w:sz w:val="24"/>
              </w:rPr>
              <w:t>。</w:t>
            </w:r>
          </w:p>
          <w:p>
            <w:pPr>
              <w:spacing w:line="520" w:lineRule="exact"/>
              <w:ind w:firstLine="480" w:firstLineChars="200"/>
              <w:rPr>
                <w:rFonts w:hint="default" w:ascii="Times New Roman" w:hAnsi="Times New Roman" w:eastAsia="黑体" w:cs="Times New Roman"/>
                <w:sz w:val="24"/>
              </w:rPr>
            </w:pPr>
            <w:r>
              <w:rPr>
                <w:rFonts w:hint="default" w:ascii="Times New Roman" w:hAnsi="Times New Roman" w:eastAsia="黑体" w:cs="Times New Roman"/>
                <w:bCs/>
                <w:sz w:val="24"/>
              </w:rPr>
              <w:t>表2</w:t>
            </w:r>
            <w:r>
              <w:rPr>
                <w:rFonts w:hint="eastAsia" w:ascii="Times New Roman" w:hAnsi="Times New Roman" w:eastAsia="黑体" w:cs="Times New Roman"/>
                <w:bCs/>
                <w:sz w:val="24"/>
                <w:lang w:val="en-US" w:eastAsia="zh-CN"/>
              </w:rPr>
              <w:t>0</w:t>
            </w:r>
            <w:r>
              <w:rPr>
                <w:rFonts w:hint="default" w:ascii="Times New Roman" w:hAnsi="Times New Roman" w:eastAsia="黑体" w:cs="Times New Roman"/>
                <w:bCs/>
                <w:sz w:val="24"/>
              </w:rPr>
              <w:t xml:space="preserve">　　       本项目主要噪声源强一览表           </w:t>
            </w:r>
            <w:r>
              <w:rPr>
                <w:rFonts w:hint="default" w:ascii="Times New Roman" w:hAnsi="Times New Roman" w:cs="Times New Roman"/>
                <w:bCs/>
                <w:szCs w:val="21"/>
              </w:rPr>
              <w:t>单位：dB（A）</w:t>
            </w:r>
          </w:p>
          <w:tbl>
            <w:tblPr>
              <w:tblStyle w:val="32"/>
              <w:tblW w:w="50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913"/>
              <w:gridCol w:w="1384"/>
              <w:gridCol w:w="1657"/>
              <w:gridCol w:w="1113"/>
              <w:gridCol w:w="1384"/>
              <w:gridCol w:w="1384"/>
              <w:gridCol w:w="1385"/>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95"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噪声源位置</w:t>
                  </w:r>
                </w:p>
              </w:tc>
              <w:tc>
                <w:tcPr>
                  <w:tcW w:w="898"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噪声源</w:t>
                  </w:r>
                </w:p>
              </w:tc>
              <w:tc>
                <w:tcPr>
                  <w:tcW w:w="603"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噪声值</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降噪措施</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噪声消减量</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治理后源强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95"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1</w:t>
                  </w:r>
                </w:p>
              </w:tc>
              <w:tc>
                <w:tcPr>
                  <w:tcW w:w="750" w:type="pct"/>
                  <w:tcBorders>
                    <w:tl2br w:val="nil"/>
                    <w:tr2bl w:val="nil"/>
                  </w:tcBorders>
                  <w:vAlign w:val="center"/>
                </w:tcPr>
                <w:p>
                  <w:pPr>
                    <w:jc w:val="center"/>
                    <w:rPr>
                      <w:rFonts w:hint="eastAsia" w:ascii="Times New Roman" w:hAnsi="Times New Roman" w:eastAsia="宋体" w:cs="Times New Roman"/>
                      <w:szCs w:val="21"/>
                      <w:lang w:eastAsia="zh-CN"/>
                    </w:rPr>
                  </w:pPr>
                  <w:r>
                    <w:rPr>
                      <w:rFonts w:hint="eastAsia" w:ascii="Times New Roman" w:hAnsi="Times New Roman" w:cs="Times New Roman"/>
                      <w:szCs w:val="21"/>
                      <w:lang w:eastAsia="zh-CN"/>
                    </w:rPr>
                    <w:t>病房楼</w:t>
                  </w:r>
                </w:p>
              </w:tc>
              <w:tc>
                <w:tcPr>
                  <w:tcW w:w="898" w:type="pct"/>
                  <w:tcBorders>
                    <w:tl2br w:val="nil"/>
                    <w:tr2bl w:val="nil"/>
                  </w:tcBorders>
                  <w:vAlign w:val="center"/>
                </w:tcPr>
                <w:p>
                  <w:pPr>
                    <w:jc w:val="center"/>
                    <w:rPr>
                      <w:rFonts w:hint="default" w:ascii="Times New Roman" w:hAnsi="Times New Roman" w:cs="Times New Roman"/>
                      <w:szCs w:val="21"/>
                    </w:rPr>
                  </w:pPr>
                  <w:r>
                    <w:rPr>
                      <w:rFonts w:hint="eastAsia" w:ascii="Times New Roman" w:hAnsi="Times New Roman" w:cs="Times New Roman"/>
                      <w:szCs w:val="21"/>
                    </w:rPr>
                    <w:t>中央空调</w:t>
                  </w:r>
                </w:p>
              </w:tc>
              <w:tc>
                <w:tcPr>
                  <w:tcW w:w="603" w:type="pct"/>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80</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减振、隔声</w:t>
                  </w:r>
                </w:p>
              </w:tc>
              <w:tc>
                <w:tcPr>
                  <w:tcW w:w="750" w:type="pct"/>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30</w:t>
                  </w:r>
                </w:p>
              </w:tc>
              <w:tc>
                <w:tcPr>
                  <w:tcW w:w="750" w:type="pct"/>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95"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2</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水泵房</w:t>
                  </w:r>
                </w:p>
              </w:tc>
              <w:tc>
                <w:tcPr>
                  <w:tcW w:w="898" w:type="pct"/>
                  <w:tcBorders>
                    <w:tl2br w:val="nil"/>
                    <w:tr2bl w:val="nil"/>
                  </w:tcBorders>
                  <w:vAlign w:val="center"/>
                </w:tcPr>
                <w:p>
                  <w:pPr>
                    <w:jc w:val="center"/>
                    <w:rPr>
                      <w:rFonts w:hint="default" w:ascii="Times New Roman" w:hAnsi="Times New Roman" w:cs="Times New Roman"/>
                      <w:szCs w:val="21"/>
                    </w:rPr>
                  </w:pPr>
                  <w:r>
                    <w:rPr>
                      <w:rFonts w:hint="eastAsia" w:ascii="Times New Roman" w:hAnsi="Times New Roman" w:cs="Times New Roman"/>
                      <w:szCs w:val="21"/>
                    </w:rPr>
                    <w:t>水泵</w:t>
                  </w:r>
                </w:p>
              </w:tc>
              <w:tc>
                <w:tcPr>
                  <w:tcW w:w="603" w:type="pct"/>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90</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减振、隔声</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30</w:t>
                  </w:r>
                </w:p>
              </w:tc>
              <w:tc>
                <w:tcPr>
                  <w:tcW w:w="750" w:type="pct"/>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60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95"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3</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设备间</w:t>
                  </w:r>
                </w:p>
              </w:tc>
              <w:tc>
                <w:tcPr>
                  <w:tcW w:w="898" w:type="pct"/>
                  <w:tcBorders>
                    <w:tl2br w:val="nil"/>
                    <w:tr2bl w:val="nil"/>
                  </w:tcBorders>
                  <w:vAlign w:val="center"/>
                </w:tcPr>
                <w:p>
                  <w:pPr>
                    <w:jc w:val="center"/>
                    <w:rPr>
                      <w:rFonts w:hint="default" w:ascii="Times New Roman" w:hAnsi="Times New Roman" w:cs="Times New Roman"/>
                      <w:szCs w:val="21"/>
                    </w:rPr>
                  </w:pPr>
                  <w:r>
                    <w:rPr>
                      <w:rFonts w:hint="eastAsia" w:ascii="Times New Roman" w:hAnsi="Times New Roman" w:cs="Times New Roman"/>
                      <w:szCs w:val="21"/>
                    </w:rPr>
                    <w:t>风机</w:t>
                  </w:r>
                </w:p>
              </w:tc>
              <w:tc>
                <w:tcPr>
                  <w:tcW w:w="603" w:type="pct"/>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90</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减振、隔声</w:t>
                  </w:r>
                </w:p>
              </w:tc>
              <w:tc>
                <w:tcPr>
                  <w:tcW w:w="750" w:type="pct"/>
                  <w:tcBorders>
                    <w:tl2br w:val="nil"/>
                    <w:tr2bl w:val="nil"/>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30</w:t>
                  </w:r>
                </w:p>
              </w:tc>
              <w:tc>
                <w:tcPr>
                  <w:tcW w:w="750" w:type="pct"/>
                  <w:tcBorders>
                    <w:tl2br w:val="nil"/>
                    <w:tr2bl w:val="nil"/>
                  </w:tcBorders>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60</w:t>
                  </w:r>
                </w:p>
              </w:tc>
            </w:tr>
          </w:tbl>
          <w:p>
            <w:pPr>
              <w:spacing w:line="52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2.2.4固废污染源分析</w:t>
            </w:r>
          </w:p>
          <w:p>
            <w:pPr>
              <w:spacing w:line="520" w:lineRule="exact"/>
              <w:ind w:firstLine="480" w:firstLineChars="200"/>
              <w:rPr>
                <w:rFonts w:ascii="Times New Roman" w:hAnsi="Times New Roman" w:cs="Times New Roman"/>
                <w:color w:val="000000"/>
                <w:sz w:val="24"/>
                <w:lang w:val="zh-CN"/>
              </w:rPr>
            </w:pPr>
            <w:r>
              <w:rPr>
                <w:rFonts w:ascii="Times New Roman" w:hAnsi="Times New Roman" w:cs="Times New Roman"/>
                <w:color w:val="000000"/>
                <w:sz w:val="24"/>
                <w:lang w:val="zh-CN"/>
              </w:rPr>
              <w:t>项目运营期间固体废物主要来自医疗活动产生的医疗废物，医院职工、患者及陪护人员生活垃圾以及污水处理设施产生的污泥和栅渣。</w:t>
            </w:r>
          </w:p>
          <w:p>
            <w:pPr>
              <w:pStyle w:val="15"/>
              <w:tabs>
                <w:tab w:val="left" w:pos="425"/>
              </w:tabs>
              <w:spacing w:line="520" w:lineRule="exact"/>
              <w:ind w:firstLine="480" w:firstLineChars="200"/>
              <w:rPr>
                <w:rFonts w:ascii="Times New Roman" w:hAnsi="Times New Roman"/>
                <w:b w:val="0"/>
                <w:bCs/>
                <w:color w:val="000000"/>
                <w:sz w:val="24"/>
                <w:u w:val="none"/>
                <w:lang w:val="zh-CN"/>
              </w:rPr>
            </w:pPr>
            <w:r>
              <w:rPr>
                <w:rFonts w:ascii="Times New Roman" w:hAnsi="Times New Roman"/>
                <w:b w:val="0"/>
                <w:bCs/>
                <w:color w:val="000000"/>
                <w:sz w:val="24"/>
                <w:u w:val="none"/>
                <w:lang w:val="zh-CN"/>
              </w:rPr>
              <w:t>（1）医疗废物</w:t>
            </w:r>
          </w:p>
          <w:p>
            <w:pPr>
              <w:spacing w:line="500" w:lineRule="exact"/>
              <w:ind w:firstLine="480" w:firstLineChars="200"/>
              <w:rPr>
                <w:bCs/>
                <w:sz w:val="24"/>
                <w:szCs w:val="24"/>
              </w:rPr>
            </w:pPr>
            <w:r>
              <w:rPr>
                <w:rFonts w:hint="eastAsia"/>
                <w:bCs/>
                <w:sz w:val="24"/>
                <w:szCs w:val="24"/>
              </w:rPr>
              <w:t>本项目产生的医疗废物主要包括感染性废物、病理性废物及损伤性废物等五大类，各种医疗废物产生情况见表。</w:t>
            </w:r>
          </w:p>
          <w:p>
            <w:pPr>
              <w:spacing w:line="520" w:lineRule="exact"/>
              <w:ind w:firstLine="480" w:firstLineChars="200"/>
              <w:rPr>
                <w:rFonts w:hint="default" w:ascii="Times New Roman" w:hAnsi="Times New Roman" w:eastAsia="黑体" w:cs="Times New Roman"/>
                <w:bCs/>
                <w:color w:val="auto"/>
                <w:sz w:val="24"/>
              </w:rPr>
            </w:pPr>
            <w:r>
              <w:rPr>
                <w:rFonts w:hint="default" w:ascii="Times New Roman" w:hAnsi="Times New Roman" w:eastAsia="黑体" w:cs="Times New Roman"/>
                <w:bCs/>
                <w:color w:val="auto"/>
                <w:sz w:val="24"/>
              </w:rPr>
              <w:t>表</w:t>
            </w:r>
            <w:r>
              <w:rPr>
                <w:rFonts w:hint="eastAsia" w:ascii="Times New Roman" w:hAnsi="Times New Roman" w:eastAsia="黑体" w:cs="Times New Roman"/>
                <w:bCs/>
                <w:color w:val="auto"/>
                <w:sz w:val="24"/>
                <w:lang w:val="en-US" w:eastAsia="zh-CN"/>
              </w:rPr>
              <w:t>21</w:t>
            </w:r>
            <w:r>
              <w:rPr>
                <w:rFonts w:hint="default" w:ascii="Times New Roman" w:hAnsi="Times New Roman" w:eastAsia="黑体" w:cs="Times New Roman"/>
                <w:bCs/>
                <w:color w:val="auto"/>
                <w:sz w:val="24"/>
              </w:rPr>
              <w:t xml:space="preserve">              </w:t>
            </w:r>
            <w:r>
              <w:rPr>
                <w:rFonts w:hint="eastAsia" w:ascii="Times New Roman" w:hAnsi="Times New Roman" w:eastAsia="黑体" w:cs="Times New Roman"/>
                <w:bCs/>
                <w:color w:val="auto"/>
                <w:sz w:val="24"/>
              </w:rPr>
              <w:t xml:space="preserve">   </w:t>
            </w:r>
            <w:r>
              <w:rPr>
                <w:rFonts w:hint="default" w:ascii="Times New Roman" w:hAnsi="Times New Roman" w:eastAsia="黑体" w:cs="Times New Roman"/>
                <w:bCs/>
                <w:color w:val="auto"/>
                <w:sz w:val="24"/>
              </w:rPr>
              <w:t xml:space="preserve">     </w:t>
            </w:r>
            <w:r>
              <w:rPr>
                <w:rFonts w:hint="eastAsia" w:ascii="Times New Roman" w:hAnsi="Times New Roman" w:eastAsia="黑体" w:cs="Times New Roman"/>
                <w:bCs/>
                <w:color w:val="auto"/>
                <w:sz w:val="24"/>
              </w:rPr>
              <w:t>医疗废物产生情况</w:t>
            </w:r>
          </w:p>
          <w:tbl>
            <w:tblPr>
              <w:tblStyle w:val="32"/>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8"/>
              <w:gridCol w:w="6518"/>
              <w:gridCol w:w="12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0"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医废分类</w:t>
                  </w:r>
                </w:p>
              </w:tc>
              <w:tc>
                <w:tcPr>
                  <w:tcW w:w="3546"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常见组分</w:t>
                  </w:r>
                </w:p>
              </w:tc>
              <w:tc>
                <w:tcPr>
                  <w:tcW w:w="704"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0"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感染性废物</w:t>
                  </w:r>
                </w:p>
              </w:tc>
              <w:tc>
                <w:tcPr>
                  <w:tcW w:w="3546" w:type="pct"/>
                  <w:vAlign w:val="center"/>
                </w:tcPr>
                <w:p>
                  <w:pPr>
                    <w:adjustRightInd w:val="0"/>
                    <w:snapToGrid w:val="0"/>
                    <w:jc w:val="center"/>
                    <w:rPr>
                      <w:rFonts w:eastAsiaTheme="minorEastAsia"/>
                      <w:bCs/>
                      <w:sz w:val="21"/>
                      <w:szCs w:val="21"/>
                    </w:rPr>
                  </w:pPr>
                  <w:r>
                    <w:rPr>
                      <w:rFonts w:eastAsiaTheme="minorEastAsia"/>
                      <w:bCs/>
                      <w:sz w:val="21"/>
                      <w:szCs w:val="21"/>
                    </w:rPr>
                    <w:t>1</w:t>
                  </w:r>
                  <w:r>
                    <w:rPr>
                      <w:rFonts w:hAnsiTheme="minorEastAsia" w:eastAsiaTheme="minorEastAsia"/>
                      <w:bCs/>
                      <w:sz w:val="21"/>
                      <w:szCs w:val="21"/>
                    </w:rPr>
                    <w:t>、被病人血液、体液、排泄物污染的物品，包括：棉球、棉签、引流棉条、纱布及其他各种敷料；一次性使用卫生用品、一次性使用医疗用品及一次性医疗器械；废弃的被服；其他被病人血液、体液、排泄物污染的物品。</w:t>
                  </w:r>
                  <w:r>
                    <w:rPr>
                      <w:rFonts w:eastAsiaTheme="minorEastAsia"/>
                      <w:bCs/>
                      <w:sz w:val="21"/>
                      <w:szCs w:val="21"/>
                    </w:rPr>
                    <w:t>2</w:t>
                  </w:r>
                  <w:r>
                    <w:rPr>
                      <w:rFonts w:hAnsiTheme="minorEastAsia" w:eastAsiaTheme="minorEastAsia"/>
                      <w:bCs/>
                      <w:sz w:val="21"/>
                      <w:szCs w:val="21"/>
                    </w:rPr>
                    <w:t>、使用后的一次性使用医疗用品及世次性医疗器械视为感染性废物</w:t>
                  </w:r>
                </w:p>
              </w:tc>
              <w:tc>
                <w:tcPr>
                  <w:tcW w:w="704" w:type="pct"/>
                  <w:vMerge w:val="restart"/>
                  <w:vAlign w:val="center"/>
                </w:tcPr>
                <w:p>
                  <w:pPr>
                    <w:adjustRightInd w:val="0"/>
                    <w:snapToGrid w:val="0"/>
                    <w:jc w:val="center"/>
                    <w:rPr>
                      <w:rFonts w:eastAsiaTheme="minorEastAsia"/>
                      <w:bCs/>
                      <w:sz w:val="21"/>
                      <w:szCs w:val="21"/>
                    </w:rPr>
                  </w:pPr>
                  <w:r>
                    <w:rPr>
                      <w:rFonts w:hAnsiTheme="minorEastAsia" w:eastAsiaTheme="minorEastAsia"/>
                      <w:bCs/>
                      <w:sz w:val="21"/>
                      <w:szCs w:val="21"/>
                    </w:rPr>
                    <w:t>均为危险废物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0"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病理性废物</w:t>
                  </w:r>
                </w:p>
              </w:tc>
              <w:tc>
                <w:tcPr>
                  <w:tcW w:w="3546"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病理切片后废弃的人体组织、病理切块等</w:t>
                  </w:r>
                </w:p>
              </w:tc>
              <w:tc>
                <w:tcPr>
                  <w:tcW w:w="704" w:type="pct"/>
                  <w:vMerge w:val="continue"/>
                  <w:vAlign w:val="center"/>
                </w:tcPr>
                <w:p>
                  <w:pPr>
                    <w:adjustRightInd w:val="0"/>
                    <w:snapToGrid w:val="0"/>
                    <w:jc w:val="center"/>
                    <w:rPr>
                      <w:rFonts w:eastAsiaTheme="minorEastAsia"/>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0"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损伤性废物</w:t>
                  </w:r>
                </w:p>
              </w:tc>
              <w:tc>
                <w:tcPr>
                  <w:tcW w:w="3546" w:type="pct"/>
                  <w:vAlign w:val="center"/>
                </w:tcPr>
                <w:p>
                  <w:pPr>
                    <w:adjustRightInd w:val="0"/>
                    <w:snapToGrid w:val="0"/>
                    <w:jc w:val="center"/>
                    <w:rPr>
                      <w:rFonts w:eastAsiaTheme="minorEastAsia"/>
                      <w:bCs/>
                      <w:sz w:val="21"/>
                      <w:szCs w:val="21"/>
                    </w:rPr>
                  </w:pPr>
                  <w:r>
                    <w:rPr>
                      <w:rFonts w:eastAsiaTheme="minorEastAsia"/>
                      <w:bCs/>
                      <w:sz w:val="21"/>
                      <w:szCs w:val="21"/>
                    </w:rPr>
                    <w:t>1</w:t>
                  </w:r>
                  <w:r>
                    <w:rPr>
                      <w:rFonts w:hAnsiTheme="minorEastAsia" w:eastAsiaTheme="minorEastAsia"/>
                      <w:bCs/>
                      <w:sz w:val="21"/>
                      <w:szCs w:val="21"/>
                    </w:rPr>
                    <w:t>、医用针头、缝合针；</w:t>
                  </w:r>
                  <w:r>
                    <w:rPr>
                      <w:rFonts w:eastAsiaTheme="minorEastAsia"/>
                      <w:bCs/>
                      <w:sz w:val="21"/>
                      <w:szCs w:val="21"/>
                    </w:rPr>
                    <w:t>2</w:t>
                  </w:r>
                  <w:r>
                    <w:rPr>
                      <w:rFonts w:hAnsiTheme="minorEastAsia" w:eastAsiaTheme="minorEastAsia"/>
                      <w:bCs/>
                      <w:sz w:val="21"/>
                      <w:szCs w:val="21"/>
                    </w:rPr>
                    <w:t>、载玻片、排玻璃试管、玻璃安瓿等</w:t>
                  </w:r>
                </w:p>
              </w:tc>
              <w:tc>
                <w:tcPr>
                  <w:tcW w:w="704" w:type="pct"/>
                  <w:vMerge w:val="continue"/>
                  <w:vAlign w:val="center"/>
                </w:tcPr>
                <w:p>
                  <w:pPr>
                    <w:adjustRightInd w:val="0"/>
                    <w:snapToGrid w:val="0"/>
                    <w:jc w:val="center"/>
                    <w:rPr>
                      <w:rFonts w:eastAsiaTheme="minorEastAsia"/>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0"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药物性废物</w:t>
                  </w:r>
                </w:p>
              </w:tc>
              <w:tc>
                <w:tcPr>
                  <w:tcW w:w="3546"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过期的、废弃的药品，从病房退回的药品和海法的药物等</w:t>
                  </w:r>
                </w:p>
              </w:tc>
              <w:tc>
                <w:tcPr>
                  <w:tcW w:w="704" w:type="pct"/>
                  <w:vMerge w:val="continue"/>
                  <w:vAlign w:val="center"/>
                </w:tcPr>
                <w:p>
                  <w:pPr>
                    <w:adjustRightInd w:val="0"/>
                    <w:snapToGrid w:val="0"/>
                    <w:jc w:val="center"/>
                    <w:rPr>
                      <w:rFonts w:eastAsiaTheme="minorEastAsia"/>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0" w:type="pct"/>
                  <w:vAlign w:val="center"/>
                </w:tcPr>
                <w:p>
                  <w:pPr>
                    <w:adjustRightInd w:val="0"/>
                    <w:snapToGrid w:val="0"/>
                    <w:jc w:val="center"/>
                    <w:rPr>
                      <w:rFonts w:eastAsiaTheme="minorEastAsia"/>
                      <w:bCs/>
                      <w:sz w:val="21"/>
                      <w:szCs w:val="21"/>
                    </w:rPr>
                  </w:pPr>
                  <w:r>
                    <w:rPr>
                      <w:rFonts w:hAnsiTheme="minorEastAsia" w:eastAsiaTheme="minorEastAsia"/>
                      <w:bCs/>
                      <w:sz w:val="21"/>
                      <w:szCs w:val="21"/>
                    </w:rPr>
                    <w:t>化学性废物</w:t>
                  </w:r>
                </w:p>
              </w:tc>
              <w:tc>
                <w:tcPr>
                  <w:tcW w:w="3546" w:type="pct"/>
                  <w:vAlign w:val="center"/>
                </w:tcPr>
                <w:p>
                  <w:pPr>
                    <w:adjustRightInd w:val="0"/>
                    <w:snapToGrid w:val="0"/>
                    <w:jc w:val="center"/>
                    <w:rPr>
                      <w:rFonts w:eastAsiaTheme="minorEastAsia"/>
                      <w:bCs/>
                      <w:sz w:val="21"/>
                      <w:szCs w:val="21"/>
                    </w:rPr>
                  </w:pPr>
                  <w:r>
                    <w:rPr>
                      <w:rFonts w:eastAsiaTheme="minorEastAsia"/>
                      <w:bCs/>
                      <w:sz w:val="21"/>
                      <w:szCs w:val="21"/>
                    </w:rPr>
                    <w:t>1</w:t>
                  </w:r>
                  <w:r>
                    <w:rPr>
                      <w:rFonts w:hAnsiTheme="minorEastAsia" w:eastAsiaTheme="minorEastAsia"/>
                      <w:bCs/>
                      <w:sz w:val="21"/>
                      <w:szCs w:val="21"/>
                    </w:rPr>
                    <w:t>、废弃的化学消毒剂；</w:t>
                  </w:r>
                  <w:r>
                    <w:rPr>
                      <w:rFonts w:eastAsiaTheme="minorEastAsia"/>
                      <w:bCs/>
                      <w:sz w:val="21"/>
                      <w:szCs w:val="21"/>
                    </w:rPr>
                    <w:t>2</w:t>
                  </w:r>
                  <w:r>
                    <w:rPr>
                      <w:rFonts w:hAnsiTheme="minorEastAsia" w:eastAsiaTheme="minorEastAsia"/>
                      <w:bCs/>
                      <w:sz w:val="21"/>
                      <w:szCs w:val="21"/>
                    </w:rPr>
                    <w:t>、废弃的汞血压计、汞温度计</w:t>
                  </w:r>
                </w:p>
              </w:tc>
              <w:tc>
                <w:tcPr>
                  <w:tcW w:w="704" w:type="pct"/>
                  <w:vMerge w:val="continue"/>
                  <w:vAlign w:val="center"/>
                </w:tcPr>
                <w:p>
                  <w:pPr>
                    <w:adjustRightInd w:val="0"/>
                    <w:snapToGrid w:val="0"/>
                    <w:jc w:val="center"/>
                    <w:rPr>
                      <w:rFonts w:eastAsiaTheme="minorEastAsia"/>
                      <w:bCs/>
                      <w:sz w:val="21"/>
                      <w:szCs w:val="21"/>
                    </w:rPr>
                  </w:pPr>
                </w:p>
              </w:tc>
            </w:tr>
          </w:tbl>
          <w:p>
            <w:pPr>
              <w:pStyle w:val="14"/>
              <w:spacing w:line="520" w:lineRule="exact"/>
              <w:ind w:left="0" w:right="0" w:firstLine="480" w:firstLineChars="200"/>
              <w:rPr>
                <w:rFonts w:ascii="Times New Roman" w:hAnsi="Times New Roman" w:cs="Times New Roman"/>
                <w:b w:val="0"/>
                <w:bCs/>
                <w:color w:val="auto"/>
                <w:sz w:val="24"/>
                <w:szCs w:val="24"/>
                <w:u w:val="none"/>
                <w:lang w:val="zh-CN"/>
              </w:rPr>
            </w:pPr>
            <w:r>
              <w:rPr>
                <w:rFonts w:hint="default" w:ascii="Times New Roman" w:hAnsi="Times New Roman" w:cs="Times New Roman"/>
                <w:b w:val="0"/>
                <w:bCs/>
                <w:color w:val="auto"/>
                <w:sz w:val="24"/>
                <w:szCs w:val="24"/>
                <w:u w:val="none"/>
              </w:rPr>
              <w:t>经类比，本项目医疗废物产生量的系数按照</w:t>
            </w:r>
            <w:r>
              <w:rPr>
                <w:rFonts w:hint="eastAsia" w:ascii="Times New Roman" w:hAnsi="Times New Roman" w:cs="Times New Roman"/>
                <w:b w:val="0"/>
                <w:bCs/>
                <w:color w:val="auto"/>
                <w:sz w:val="24"/>
                <w:szCs w:val="24"/>
                <w:u w:val="none"/>
                <w:lang w:val="en-US" w:eastAsia="zh-CN"/>
              </w:rPr>
              <w:t>0.51</w:t>
            </w:r>
            <w:r>
              <w:rPr>
                <w:rFonts w:hint="default" w:ascii="Times New Roman" w:hAnsi="Times New Roman" w:cs="Times New Roman"/>
                <w:b w:val="0"/>
                <w:bCs/>
                <w:color w:val="auto"/>
                <w:sz w:val="24"/>
                <w:szCs w:val="24"/>
                <w:u w:val="none"/>
              </w:rPr>
              <w:t>kg/床·d计算，本项目床位</w:t>
            </w:r>
            <w:r>
              <w:rPr>
                <w:rFonts w:hint="eastAsia" w:ascii="Times New Roman" w:hAnsi="Times New Roman" w:cs="Times New Roman"/>
                <w:b w:val="0"/>
                <w:bCs/>
                <w:color w:val="auto"/>
                <w:sz w:val="24"/>
                <w:szCs w:val="24"/>
                <w:u w:val="none"/>
                <w:lang w:val="en-US" w:eastAsia="zh-CN"/>
              </w:rPr>
              <w:t>127</w:t>
            </w:r>
            <w:r>
              <w:rPr>
                <w:rFonts w:hint="default" w:ascii="Times New Roman" w:hAnsi="Times New Roman" w:cs="Times New Roman"/>
                <w:b w:val="0"/>
                <w:bCs/>
                <w:color w:val="auto"/>
                <w:sz w:val="24"/>
                <w:szCs w:val="24"/>
                <w:u w:val="none"/>
              </w:rPr>
              <w:t>张，床位利用率按</w:t>
            </w:r>
            <w:r>
              <w:rPr>
                <w:rFonts w:hint="eastAsia" w:ascii="Times New Roman" w:hAnsi="Times New Roman" w:cs="Times New Roman"/>
                <w:b w:val="0"/>
                <w:bCs/>
                <w:color w:val="auto"/>
                <w:sz w:val="24"/>
                <w:szCs w:val="24"/>
                <w:u w:val="none"/>
                <w:lang w:val="en-US" w:eastAsia="zh-CN"/>
              </w:rPr>
              <w:t>100</w:t>
            </w:r>
            <w:r>
              <w:rPr>
                <w:rFonts w:hint="default" w:ascii="Times New Roman" w:hAnsi="Times New Roman" w:cs="Times New Roman"/>
                <w:b w:val="0"/>
                <w:bCs/>
                <w:color w:val="auto"/>
                <w:sz w:val="24"/>
                <w:szCs w:val="24"/>
                <w:u w:val="none"/>
              </w:rPr>
              <w:t>%计，</w:t>
            </w:r>
            <w:r>
              <w:rPr>
                <w:rFonts w:hint="eastAsia" w:ascii="Times New Roman" w:hAnsi="Times New Roman" w:cs="Times New Roman"/>
                <w:b w:val="0"/>
                <w:bCs/>
                <w:color w:val="auto"/>
                <w:sz w:val="24"/>
                <w:szCs w:val="24"/>
                <w:u w:val="none"/>
                <w:lang w:val="zh-CN"/>
              </w:rPr>
              <w:t>则医疗垃圾产生量为</w:t>
            </w:r>
            <w:r>
              <w:rPr>
                <w:rFonts w:hint="eastAsia" w:ascii="Times New Roman" w:hAnsi="Times New Roman" w:cs="Times New Roman"/>
                <w:b w:val="0"/>
                <w:bCs/>
                <w:color w:val="auto"/>
                <w:sz w:val="24"/>
                <w:szCs w:val="24"/>
                <w:u w:val="none"/>
                <w:lang w:val="en-US" w:eastAsia="zh-CN"/>
              </w:rPr>
              <w:t>64.77</w:t>
            </w:r>
            <w:r>
              <w:rPr>
                <w:rFonts w:hint="eastAsia" w:ascii="Times New Roman" w:hAnsi="Times New Roman" w:cs="Times New Roman"/>
                <w:b w:val="0"/>
                <w:bCs/>
                <w:color w:val="auto"/>
                <w:sz w:val="24"/>
                <w:szCs w:val="24"/>
                <w:u w:val="none"/>
                <w:lang w:val="zh-CN"/>
              </w:rPr>
              <w:t>kg/d，</w:t>
            </w:r>
            <w:r>
              <w:rPr>
                <w:rFonts w:hint="eastAsia" w:ascii="Times New Roman" w:hAnsi="Times New Roman" w:cs="Times New Roman"/>
                <w:b w:val="0"/>
                <w:bCs/>
                <w:color w:val="auto"/>
                <w:sz w:val="24"/>
                <w:szCs w:val="24"/>
                <w:u w:val="none"/>
                <w:lang w:val="en-US" w:eastAsia="zh-CN"/>
              </w:rPr>
              <w:t>23.6411</w:t>
            </w:r>
            <w:r>
              <w:rPr>
                <w:rFonts w:hint="eastAsia" w:ascii="Times New Roman" w:hAnsi="Times New Roman" w:cs="Times New Roman"/>
                <w:b w:val="0"/>
                <w:bCs/>
                <w:color w:val="auto"/>
                <w:sz w:val="24"/>
                <w:szCs w:val="24"/>
                <w:u w:val="none"/>
                <w:lang w:val="zh-CN"/>
              </w:rPr>
              <w:t>t/a。医疗垃圾由平顶山市保德利医疗废物处置有限公司进行安全处置。</w:t>
            </w:r>
          </w:p>
          <w:p>
            <w:pPr>
              <w:spacing w:line="500" w:lineRule="exact"/>
              <w:ind w:firstLine="480" w:firstLineChars="200"/>
              <w:rPr>
                <w:rFonts w:ascii="Times New Roman" w:hAnsi="Times New Roman" w:cs="Times New Roman"/>
                <w:b w:val="0"/>
                <w:bCs/>
                <w:color w:val="000000"/>
                <w:sz w:val="24"/>
                <w:szCs w:val="24"/>
                <w:u w:val="none"/>
                <w:lang w:val="zh-CN"/>
              </w:rPr>
            </w:pPr>
            <w:r>
              <w:rPr>
                <w:rFonts w:hint="default" w:ascii="Times New Roman" w:hAnsi="Times New Roman" w:cs="Times New Roman"/>
                <w:bCs/>
                <w:color w:val="auto"/>
                <w:sz w:val="24"/>
                <w:szCs w:val="24"/>
              </w:rPr>
              <w:t>本项目产生的医疗废物按性质分类包装后运往</w:t>
            </w:r>
            <w:r>
              <w:rPr>
                <w:rFonts w:hint="eastAsia" w:ascii="Times New Roman" w:hAnsi="Times New Roman" w:cs="Times New Roman"/>
                <w:bCs/>
                <w:color w:val="auto"/>
                <w:sz w:val="24"/>
                <w:szCs w:val="24"/>
                <w:lang w:eastAsia="zh-CN"/>
              </w:rPr>
              <w:t>鲁山县人民医院院</w:t>
            </w:r>
            <w:r>
              <w:rPr>
                <w:rFonts w:hint="default" w:ascii="Times New Roman" w:hAnsi="Times New Roman" w:cs="Times New Roman"/>
                <w:bCs/>
                <w:color w:val="auto"/>
                <w:sz w:val="24"/>
                <w:szCs w:val="24"/>
              </w:rPr>
              <w:t>内的医疗废物暂存间（面积为</w:t>
            </w:r>
            <w:r>
              <w:rPr>
                <w:rFonts w:hint="eastAsia" w:ascii="Times New Roman" w:hAnsi="Times New Roman" w:cs="Times New Roman"/>
                <w:bCs/>
                <w:color w:val="auto"/>
                <w:sz w:val="24"/>
                <w:szCs w:val="24"/>
                <w:lang w:val="en-US" w:eastAsia="zh-CN"/>
              </w:rPr>
              <w:t>50</w:t>
            </w:r>
            <w:r>
              <w:rPr>
                <w:rFonts w:hint="default" w:ascii="Times New Roman" w:hAnsi="Times New Roman" w:cs="Times New Roman"/>
                <w:bCs/>
                <w:color w:val="auto"/>
                <w:sz w:val="24"/>
                <w:szCs w:val="24"/>
              </w:rPr>
              <w:t>m</w:t>
            </w:r>
            <w:r>
              <w:rPr>
                <w:rFonts w:hint="default" w:ascii="Times New Roman" w:hAnsi="Times New Roman" w:cs="Times New Roman"/>
                <w:bCs/>
                <w:color w:val="auto"/>
                <w:sz w:val="24"/>
                <w:szCs w:val="24"/>
                <w:vertAlign w:val="superscript"/>
              </w:rPr>
              <w:t>2</w:t>
            </w:r>
            <w:r>
              <w:rPr>
                <w:rFonts w:hint="default" w:ascii="Times New Roman" w:hAnsi="Times New Roman" w:cs="Times New Roman"/>
                <w:bCs/>
                <w:color w:val="auto"/>
                <w:sz w:val="24"/>
                <w:szCs w:val="24"/>
              </w:rPr>
              <w:t>）</w:t>
            </w:r>
            <w:r>
              <w:rPr>
                <w:rFonts w:hint="eastAsia" w:ascii="Times New Roman" w:hAnsi="Times New Roman" w:cs="Times New Roman"/>
                <w:bCs/>
                <w:color w:val="auto"/>
                <w:sz w:val="24"/>
                <w:szCs w:val="24"/>
                <w:lang w:eastAsia="zh-CN"/>
              </w:rPr>
              <w:t>暂存后</w:t>
            </w:r>
            <w:r>
              <w:rPr>
                <w:rFonts w:hint="eastAsia" w:ascii="Times New Roman" w:hAnsi="Times New Roman" w:cs="Times New Roman"/>
                <w:b w:val="0"/>
                <w:bCs/>
                <w:color w:val="000000"/>
                <w:sz w:val="24"/>
                <w:szCs w:val="24"/>
                <w:u w:val="none"/>
                <w:lang w:val="zh-CN"/>
              </w:rPr>
              <w:t>由平顶山市保德利医疗废物处置有限公司</w:t>
            </w:r>
            <w:r>
              <w:rPr>
                <w:rFonts w:hint="default" w:ascii="Times New Roman" w:hAnsi="Times New Roman" w:cs="Times New Roman"/>
                <w:bCs/>
                <w:color w:val="auto"/>
                <w:sz w:val="24"/>
                <w:szCs w:val="24"/>
              </w:rPr>
              <w:t>（每日清运）</w:t>
            </w:r>
            <w:r>
              <w:rPr>
                <w:rFonts w:hint="eastAsia" w:ascii="Times New Roman" w:hAnsi="Times New Roman" w:cs="Times New Roman"/>
                <w:b w:val="0"/>
                <w:bCs/>
                <w:color w:val="000000"/>
                <w:sz w:val="24"/>
                <w:szCs w:val="24"/>
                <w:u w:val="none"/>
                <w:lang w:val="zh-CN"/>
              </w:rPr>
              <w:t>进行安全处置。</w:t>
            </w:r>
          </w:p>
          <w:p>
            <w:pPr>
              <w:pStyle w:val="14"/>
              <w:spacing w:line="520" w:lineRule="exact"/>
              <w:ind w:leftChars="42" w:firstLine="480" w:firstLineChars="200"/>
              <w:rPr>
                <w:rFonts w:ascii="Times New Roman" w:hAnsi="Times New Roman" w:cs="Times New Roman"/>
                <w:color w:val="000000"/>
                <w:sz w:val="24"/>
              </w:rPr>
            </w:pPr>
            <w:r>
              <w:rPr>
                <w:rFonts w:ascii="Times New Roman" w:hAnsi="Times New Roman" w:cs="Times New Roman"/>
                <w:color w:val="000000"/>
                <w:sz w:val="24"/>
              </w:rPr>
              <w:t>（2）生活垃圾</w:t>
            </w:r>
          </w:p>
          <w:p>
            <w:pPr>
              <w:snapToGrid w:val="0"/>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医护人员生活垃圾产生量按0.5kg/人·d计，项目医务人员共计</w:t>
            </w:r>
            <w:r>
              <w:rPr>
                <w:rFonts w:hint="eastAsia" w:ascii="Times New Roman" w:hAnsi="Times New Roman" w:cs="Times New Roman"/>
                <w:sz w:val="24"/>
                <w:lang w:val="en-US" w:eastAsia="zh-CN"/>
              </w:rPr>
              <w:t>120</w:t>
            </w:r>
            <w:r>
              <w:rPr>
                <w:rFonts w:hint="default" w:ascii="Times New Roman" w:hAnsi="Times New Roman" w:cs="Times New Roman"/>
                <w:sz w:val="24"/>
              </w:rPr>
              <w:t>人，则生活垃圾</w:t>
            </w:r>
            <w:r>
              <w:rPr>
                <w:rFonts w:hint="eastAsia" w:ascii="Times New Roman" w:hAnsi="Times New Roman" w:cs="Times New Roman"/>
                <w:sz w:val="24"/>
                <w:lang w:val="en-US" w:eastAsia="zh-CN"/>
              </w:rPr>
              <w:t>60</w:t>
            </w:r>
            <w:r>
              <w:rPr>
                <w:rFonts w:hint="default" w:ascii="Times New Roman" w:hAnsi="Times New Roman" w:cs="Times New Roman"/>
                <w:sz w:val="24"/>
              </w:rPr>
              <w:t>kg/d，</w:t>
            </w:r>
            <w:r>
              <w:rPr>
                <w:rFonts w:hint="eastAsia" w:ascii="Times New Roman" w:hAnsi="Times New Roman" w:cs="Times New Roman"/>
                <w:sz w:val="24"/>
                <w:lang w:val="en-US" w:eastAsia="zh-CN"/>
              </w:rPr>
              <w:t>21.9</w:t>
            </w:r>
            <w:r>
              <w:rPr>
                <w:rFonts w:hint="default" w:ascii="Times New Roman" w:hAnsi="Times New Roman" w:cs="Times New Roman"/>
                <w:sz w:val="24"/>
              </w:rPr>
              <w:t>t/a。</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住院病人生活垃圾产生量按1.0kg/床·d计，项目设置床位</w:t>
            </w:r>
            <w:r>
              <w:rPr>
                <w:rFonts w:hint="eastAsia" w:ascii="Times New Roman" w:hAnsi="Times New Roman" w:cs="Times New Roman"/>
                <w:sz w:val="24"/>
                <w:lang w:val="en-US" w:eastAsia="zh-CN"/>
              </w:rPr>
              <w:t>127</w:t>
            </w:r>
            <w:r>
              <w:rPr>
                <w:rFonts w:hint="default" w:ascii="Times New Roman" w:hAnsi="Times New Roman" w:cs="Times New Roman"/>
                <w:sz w:val="24"/>
              </w:rPr>
              <w:t>张，则生活垃圾</w:t>
            </w:r>
            <w:r>
              <w:rPr>
                <w:rFonts w:hint="eastAsia" w:ascii="Times New Roman" w:hAnsi="Times New Roman" w:cs="Times New Roman"/>
                <w:sz w:val="24"/>
                <w:lang w:val="en-US" w:eastAsia="zh-CN"/>
              </w:rPr>
              <w:t>127</w:t>
            </w:r>
            <w:r>
              <w:rPr>
                <w:rFonts w:hint="default" w:ascii="Times New Roman" w:hAnsi="Times New Roman" w:cs="Times New Roman"/>
                <w:sz w:val="24"/>
              </w:rPr>
              <w:t>kg/d，</w:t>
            </w:r>
            <w:r>
              <w:rPr>
                <w:rFonts w:hint="eastAsia" w:ascii="Times New Roman" w:hAnsi="Times New Roman" w:cs="Times New Roman"/>
                <w:sz w:val="24"/>
                <w:lang w:val="en-US" w:eastAsia="zh-CN"/>
              </w:rPr>
              <w:t>46.355</w:t>
            </w:r>
            <w:r>
              <w:rPr>
                <w:rFonts w:hint="default" w:ascii="Times New Roman" w:hAnsi="Times New Roman" w:cs="Times New Roman"/>
                <w:sz w:val="24"/>
              </w:rPr>
              <w:t>t/a。</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陪护人员生活垃圾产生量按0.5kg/人·d计，项目陪护人员</w:t>
            </w:r>
            <w:r>
              <w:rPr>
                <w:rFonts w:hint="eastAsia" w:ascii="Times New Roman" w:hAnsi="Times New Roman" w:cs="Times New Roman"/>
                <w:sz w:val="24"/>
                <w:lang w:val="en-US" w:eastAsia="zh-CN"/>
              </w:rPr>
              <w:t>127</w:t>
            </w:r>
            <w:r>
              <w:rPr>
                <w:rFonts w:hint="default" w:ascii="Times New Roman" w:hAnsi="Times New Roman" w:cs="Times New Roman"/>
                <w:sz w:val="24"/>
              </w:rPr>
              <w:t>人（以每个住院病人有1人陪护计），则生活垃圾</w:t>
            </w:r>
            <w:r>
              <w:rPr>
                <w:rFonts w:hint="eastAsia" w:ascii="Times New Roman" w:hAnsi="Times New Roman" w:cs="Times New Roman"/>
                <w:sz w:val="24"/>
                <w:lang w:val="en-US" w:eastAsia="zh-CN"/>
              </w:rPr>
              <w:t>63.5</w:t>
            </w:r>
            <w:r>
              <w:rPr>
                <w:rFonts w:hint="default" w:ascii="Times New Roman" w:hAnsi="Times New Roman" w:cs="Times New Roman"/>
                <w:sz w:val="24"/>
              </w:rPr>
              <w:t>kg/d，</w:t>
            </w:r>
            <w:r>
              <w:rPr>
                <w:rFonts w:hint="eastAsia" w:ascii="Times New Roman" w:hAnsi="Times New Roman" w:cs="Times New Roman"/>
                <w:sz w:val="24"/>
                <w:lang w:val="en-US" w:eastAsia="zh-CN"/>
              </w:rPr>
              <w:t>23.1775</w:t>
            </w:r>
            <w:r>
              <w:rPr>
                <w:rFonts w:hint="default" w:ascii="Times New Roman" w:hAnsi="Times New Roman" w:cs="Times New Roman"/>
                <w:sz w:val="24"/>
              </w:rPr>
              <w:t>t/a。</w:t>
            </w:r>
          </w:p>
          <w:p>
            <w:pPr>
              <w:spacing w:line="520" w:lineRule="atLeast"/>
              <w:ind w:firstLine="480" w:firstLineChars="200"/>
              <w:rPr>
                <w:rFonts w:hint="default" w:ascii="Times New Roman" w:hAnsi="Times New Roman" w:cs="Times New Roman"/>
                <w:sz w:val="24"/>
              </w:rPr>
            </w:pPr>
            <w:r>
              <w:rPr>
                <w:rFonts w:hint="default" w:ascii="Times New Roman" w:hAnsi="Times New Roman" w:cs="Times New Roman"/>
                <w:sz w:val="24"/>
              </w:rPr>
              <w:t>门诊垃圾按产生量按0.2kg/人·次计，项目门诊量为</w:t>
            </w:r>
            <w:r>
              <w:rPr>
                <w:rFonts w:hint="eastAsia" w:ascii="Times New Roman" w:hAnsi="Times New Roman" w:cs="Times New Roman"/>
                <w:sz w:val="24"/>
                <w:lang w:val="en-US" w:eastAsia="zh-CN"/>
              </w:rPr>
              <w:t>70</w:t>
            </w:r>
            <w:r>
              <w:rPr>
                <w:rFonts w:hint="default" w:ascii="Times New Roman" w:hAnsi="Times New Roman" w:cs="Times New Roman"/>
                <w:sz w:val="24"/>
              </w:rPr>
              <w:t>人次/d，则产生生活垃圾</w:t>
            </w:r>
            <w:r>
              <w:rPr>
                <w:rFonts w:hint="eastAsia" w:ascii="Times New Roman" w:hAnsi="Times New Roman" w:cs="Times New Roman"/>
                <w:sz w:val="24"/>
                <w:lang w:val="en-US" w:eastAsia="zh-CN"/>
              </w:rPr>
              <w:t>14</w:t>
            </w:r>
            <w:r>
              <w:rPr>
                <w:rFonts w:hint="default" w:ascii="Times New Roman" w:hAnsi="Times New Roman" w:cs="Times New Roman"/>
                <w:sz w:val="24"/>
              </w:rPr>
              <w:t>kg/d，</w:t>
            </w:r>
            <w:r>
              <w:rPr>
                <w:rFonts w:hint="eastAsia" w:ascii="Times New Roman" w:hAnsi="Times New Roman" w:cs="Times New Roman"/>
                <w:sz w:val="24"/>
                <w:lang w:val="en-US" w:eastAsia="zh-CN"/>
              </w:rPr>
              <w:t>5.11</w:t>
            </w:r>
            <w:r>
              <w:rPr>
                <w:rFonts w:hint="default" w:ascii="Times New Roman" w:hAnsi="Times New Roman" w:cs="Times New Roman"/>
                <w:sz w:val="24"/>
              </w:rPr>
              <w:t>t/a。</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综上可知，本项目运营期生活垃圾</w:t>
            </w:r>
            <w:r>
              <w:rPr>
                <w:rFonts w:hint="eastAsia" w:ascii="Times New Roman" w:hAnsi="Times New Roman" w:cs="Times New Roman"/>
                <w:sz w:val="24"/>
                <w:lang w:val="en-US" w:eastAsia="zh-CN"/>
              </w:rPr>
              <w:t>264.5</w:t>
            </w:r>
            <w:r>
              <w:rPr>
                <w:rFonts w:hint="default" w:ascii="Times New Roman" w:hAnsi="Times New Roman" w:cs="Times New Roman"/>
                <w:sz w:val="24"/>
              </w:rPr>
              <w:t>kg/d，</w:t>
            </w:r>
            <w:r>
              <w:rPr>
                <w:rFonts w:hint="eastAsia" w:ascii="Times New Roman" w:hAnsi="Times New Roman" w:cs="Times New Roman"/>
                <w:sz w:val="24"/>
                <w:lang w:val="en-US" w:eastAsia="zh-CN"/>
              </w:rPr>
              <w:t>96.5425</w:t>
            </w:r>
            <w:r>
              <w:rPr>
                <w:rFonts w:hint="default" w:ascii="Times New Roman" w:hAnsi="Times New Roman" w:cs="Times New Roman"/>
                <w:sz w:val="24"/>
              </w:rPr>
              <w:t>t/a。生活垃圾由专人定时清理，日产日清，最终由鲁山县环卫部门送生活垃圾填埋场卫生填埋。</w:t>
            </w:r>
          </w:p>
          <w:p>
            <w:pPr>
              <w:pStyle w:val="14"/>
              <w:spacing w:line="520" w:lineRule="exact"/>
              <w:ind w:leftChars="42"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w:t>
            </w:r>
            <w:r>
              <w:rPr>
                <w:rFonts w:hint="eastAsia" w:ascii="Times New Roman" w:hAnsi="Times New Roman" w:cs="Times New Roman"/>
                <w:color w:val="000000"/>
                <w:sz w:val="24"/>
                <w:lang w:val="en-US" w:eastAsia="zh-CN"/>
              </w:rPr>
              <w:t>3</w:t>
            </w:r>
            <w:r>
              <w:rPr>
                <w:rFonts w:hint="default" w:ascii="Times New Roman" w:hAnsi="Times New Roman" w:cs="Times New Roman"/>
                <w:color w:val="000000"/>
                <w:sz w:val="24"/>
              </w:rPr>
              <w:t>）污水处理站污泥</w:t>
            </w:r>
          </w:p>
          <w:p>
            <w:pPr>
              <w:tabs>
                <w:tab w:val="left" w:pos="567"/>
              </w:tabs>
              <w:snapToGrid w:val="0"/>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项目运营后需建污水处理站一座，污水处理站运行过程中，会产生一定量的污泥。根据经验，采用物化处理设施处理废水时，污泥量与去除悬浮物（SS）的效果有关；对于采用二级生化处理设施处理废水时，污泥量与去除有机物（COD）的效果有关，除去1千克COD产生0.3～0.4kg 干污泥。本项目污水处理站采用</w:t>
            </w:r>
            <w:r>
              <w:rPr>
                <w:rFonts w:hint="eastAsia" w:ascii="Times New Roman" w:hAnsi="Times New Roman" w:cs="Times New Roman"/>
                <w:sz w:val="24"/>
                <w:lang w:val="en-US" w:eastAsia="zh-CN"/>
              </w:rPr>
              <w:t>MBR膜</w:t>
            </w:r>
            <w:r>
              <w:rPr>
                <w:rFonts w:hint="default" w:ascii="Times New Roman" w:hAnsi="Times New Roman" w:cs="Times New Roman"/>
                <w:sz w:val="24"/>
              </w:rPr>
              <w:t>处理工艺，污泥产生量根据COD去除率及产生、排放量估算，除去1千克COD产生干污泥0.35kg，经计算，干污泥产生量为</w:t>
            </w:r>
            <w:r>
              <w:rPr>
                <w:rFonts w:hint="eastAsia" w:ascii="Times New Roman" w:hAnsi="Times New Roman" w:cs="Times New Roman"/>
                <w:sz w:val="24"/>
                <w:lang w:val="en-US" w:eastAsia="zh-CN"/>
              </w:rPr>
              <w:t>1.7365</w:t>
            </w:r>
            <w:r>
              <w:rPr>
                <w:rFonts w:hint="default" w:ascii="Times New Roman" w:hAnsi="Times New Roman" w:cs="Times New Roman"/>
                <w:sz w:val="24"/>
              </w:rPr>
              <w:t>t/a。</w:t>
            </w:r>
          </w:p>
          <w:p>
            <w:pPr>
              <w:tabs>
                <w:tab w:val="left" w:pos="567"/>
              </w:tabs>
              <w:snapToGrid w:val="0"/>
              <w:spacing w:line="520" w:lineRule="exact"/>
              <w:ind w:firstLine="480" w:firstLineChars="200"/>
              <w:rPr>
                <w:sz w:val="24"/>
              </w:rPr>
            </w:pPr>
            <w:r>
              <w:rPr>
                <w:rFonts w:hint="default" w:ascii="Times New Roman" w:hAnsi="Times New Roman" w:cs="Times New Roman"/>
                <w:sz w:val="24"/>
              </w:rPr>
              <w:t>污泥经过污泥间脱水干化后，含水率降为60%，则含水污泥产生量为</w:t>
            </w:r>
            <w:r>
              <w:rPr>
                <w:rFonts w:hint="eastAsia" w:ascii="Times New Roman" w:hAnsi="Times New Roman" w:cs="Times New Roman"/>
                <w:sz w:val="24"/>
                <w:lang w:val="en-US" w:eastAsia="zh-CN"/>
              </w:rPr>
              <w:t>4.34125</w:t>
            </w:r>
            <w:r>
              <w:rPr>
                <w:rFonts w:hint="default" w:ascii="Times New Roman" w:hAnsi="Times New Roman" w:cs="Times New Roman"/>
                <w:sz w:val="24"/>
              </w:rPr>
              <w:t>t/a。根据《医院污水处理工程技术规范》（HJ2029-2013），医院污泥应按危险废物处理处置要求。本项目污泥经过脱水干化、消毒后，由平顶山市保德利医疗废物处置有限公司进行安全</w:t>
            </w:r>
            <w:r>
              <w:rPr>
                <w:rFonts w:hint="eastAsia"/>
                <w:sz w:val="24"/>
              </w:rPr>
              <w:t>处置。</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本项目危险废物收集后，建设单位须按《危险废物贮存污染控制标准》（GB18597-2001）及其修改单进行贮存，环评要求专用收集桶收集，并委托有危废处置资质单位进行安全处置。危险废物的暂存要求严格按照环境保护部公告2017年第43号《建设项目危险废物环境影响评价指南》中的相关要求，做到“四防”（防风、防雨、防晒、防渗漏），严格做到防渗和渗漏收集措施，设置不同废物的警示标示。</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本项目营运后</w:t>
            </w:r>
            <w:r>
              <w:rPr>
                <w:rFonts w:hint="default" w:ascii="Times New Roman" w:hAnsi="Times New Roman" w:cs="Times New Roman"/>
                <w:sz w:val="24"/>
                <w:lang w:eastAsia="zh-CN"/>
              </w:rPr>
              <w:t>依托鲁山县人民医院</w:t>
            </w:r>
            <w:r>
              <w:rPr>
                <w:rFonts w:hint="default" w:ascii="Times New Roman" w:hAnsi="Times New Roman" w:cs="Times New Roman"/>
                <w:sz w:val="24"/>
              </w:rPr>
              <w:t>危险固废暂存间，用于储存生产过程中产生的危险废物。危险固废暂存间位于</w:t>
            </w:r>
            <w:r>
              <w:rPr>
                <w:rFonts w:hint="default" w:ascii="Times New Roman" w:hAnsi="Times New Roman" w:cs="Times New Roman"/>
                <w:sz w:val="24"/>
                <w:lang w:eastAsia="zh-CN"/>
              </w:rPr>
              <w:t>院区北侧</w:t>
            </w:r>
            <w:r>
              <w:rPr>
                <w:rFonts w:hint="default" w:ascii="Times New Roman" w:hAnsi="Times New Roman" w:cs="Times New Roman"/>
                <w:sz w:val="24"/>
              </w:rPr>
              <w:t>，建筑面积</w:t>
            </w:r>
            <w:r>
              <w:rPr>
                <w:rFonts w:hint="default" w:ascii="Times New Roman" w:hAnsi="Times New Roman" w:cs="Times New Roman"/>
                <w:sz w:val="24"/>
                <w:lang w:val="en-US" w:eastAsia="zh-CN"/>
              </w:rPr>
              <w:t>50</w:t>
            </w:r>
            <w:r>
              <w:rPr>
                <w:rFonts w:hint="default" w:ascii="Times New Roman" w:hAnsi="Times New Roman" w:cs="Times New Roman"/>
                <w:sz w:val="24"/>
              </w:rPr>
              <w:t>m</w:t>
            </w:r>
            <w:r>
              <w:rPr>
                <w:rFonts w:hint="default" w:ascii="Times New Roman" w:hAnsi="Times New Roman" w:cs="Times New Roman"/>
                <w:sz w:val="24"/>
                <w:vertAlign w:val="superscript"/>
              </w:rPr>
              <w:t>2</w:t>
            </w:r>
            <w:r>
              <w:rPr>
                <w:rFonts w:hint="default" w:ascii="Times New Roman" w:hAnsi="Times New Roman" w:cs="Times New Roman"/>
                <w:sz w:val="24"/>
              </w:rPr>
              <w:t>，地面进行防渗处理，按《危险废物贮存污染控制标准》（GB18597-2001）及其修改单要求设置，即防渗层为至少1m厚黏土层（渗透系数≤10</w:t>
            </w:r>
            <w:r>
              <w:rPr>
                <w:rFonts w:hint="default" w:ascii="Times New Roman" w:hAnsi="Times New Roman" w:cs="Times New Roman"/>
                <w:sz w:val="24"/>
                <w:vertAlign w:val="superscript"/>
              </w:rPr>
              <w:t>-7</w:t>
            </w:r>
            <w:r>
              <w:rPr>
                <w:rFonts w:hint="default" w:ascii="Times New Roman" w:hAnsi="Times New Roman" w:cs="Times New Roman"/>
                <w:sz w:val="24"/>
              </w:rPr>
              <w:t>cm/s），或2mm厚高密度聚乙烯，或至少2mm厚的其他人工材料，渗透系数≤10</w:t>
            </w:r>
            <w:r>
              <w:rPr>
                <w:rFonts w:hint="default" w:ascii="Times New Roman" w:hAnsi="Times New Roman" w:cs="Times New Roman"/>
                <w:sz w:val="24"/>
                <w:vertAlign w:val="superscript"/>
              </w:rPr>
              <w:t>-10</w:t>
            </w:r>
            <w:r>
              <w:rPr>
                <w:rFonts w:hint="default" w:ascii="Times New Roman" w:hAnsi="Times New Roman" w:cs="Times New Roman"/>
                <w:sz w:val="24"/>
              </w:rPr>
              <w:t>cm/s，做到四防要求。</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本项目对危险废物的收集、运输、贮存、管理以及转运应严格按照《危险废物污染防治技术政策》（环发【2001】199号）、《废物转移联单管理办法》（国家环境保护总局令第55号）和《危险废物贮存污染控制标准》（GB18597-2001）及其修改单实行，对危险废物外运采取防渗透、防泄漏、中途流失措施，落实安全管理责任，避免二次污染。本项目危险废物委托资质单位进行安全处置，医院不得擅自处理。</w:t>
            </w:r>
          </w:p>
          <w:p>
            <w:pPr>
              <w:pStyle w:val="8"/>
              <w:spacing w:line="520" w:lineRule="exact"/>
              <w:ind w:firstLine="1080" w:firstLineChars="450"/>
              <w:rPr>
                <w:rFonts w:ascii="Times New Roman" w:hAnsi="Times New Roman" w:eastAsia="黑体"/>
                <w:sz w:val="24"/>
                <w:szCs w:val="24"/>
              </w:rPr>
            </w:pPr>
            <w:r>
              <w:rPr>
                <w:rFonts w:ascii="Times New Roman" w:hAnsi="黑体" w:eastAsia="黑体"/>
                <w:sz w:val="24"/>
                <w:szCs w:val="24"/>
              </w:rPr>
              <w:t>表</w:t>
            </w:r>
            <w:r>
              <w:rPr>
                <w:rFonts w:hint="eastAsia" w:ascii="Times New Roman" w:hAnsi="Times New Roman" w:eastAsia="黑体"/>
                <w:sz w:val="24"/>
                <w:szCs w:val="24"/>
                <w:lang w:val="en-US" w:eastAsia="zh-CN"/>
              </w:rPr>
              <w:t>22</w:t>
            </w:r>
            <w:r>
              <w:rPr>
                <w:rFonts w:ascii="Times New Roman" w:hAnsi="Times New Roman" w:eastAsia="黑体"/>
                <w:sz w:val="24"/>
                <w:szCs w:val="24"/>
              </w:rPr>
              <w:t xml:space="preserve">            </w:t>
            </w:r>
            <w:r>
              <w:rPr>
                <w:rFonts w:ascii="Times New Roman" w:hAnsi="黑体" w:eastAsia="黑体"/>
                <w:sz w:val="24"/>
                <w:szCs w:val="24"/>
              </w:rPr>
              <w:t>建设项目危险废物产生情况</w:t>
            </w:r>
          </w:p>
          <w:tbl>
            <w:tblPr>
              <w:tblStyle w:val="32"/>
              <w:tblW w:w="928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42"/>
              <w:gridCol w:w="798"/>
              <w:gridCol w:w="696"/>
              <w:gridCol w:w="1225"/>
              <w:gridCol w:w="1110"/>
              <w:gridCol w:w="988"/>
              <w:gridCol w:w="502"/>
              <w:gridCol w:w="728"/>
              <w:gridCol w:w="678"/>
              <w:gridCol w:w="680"/>
              <w:gridCol w:w="620"/>
              <w:gridCol w:w="81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Align w:val="center"/>
                </w:tcPr>
                <w:p>
                  <w:pPr>
                    <w:jc w:val="right"/>
                    <w:rPr>
                      <w:rFonts w:hint="default" w:ascii="Times New Roman" w:hAnsi="Times New Roman" w:cs="Times New Roman"/>
                      <w:sz w:val="18"/>
                      <w:szCs w:val="18"/>
                    </w:rPr>
                  </w:pPr>
                  <w:r>
                    <w:rPr>
                      <w:rFonts w:hint="default" w:ascii="Times New Roman" w:hAnsi="Times New Roman" w:cs="Times New Roman"/>
                      <w:sz w:val="18"/>
                      <w:szCs w:val="18"/>
                    </w:rPr>
                    <w:t>序 号</w:t>
                  </w:r>
                </w:p>
              </w:tc>
              <w:tc>
                <w:tcPr>
                  <w:tcW w:w="429"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危 险废 物名 称</w:t>
                  </w:r>
                </w:p>
              </w:tc>
              <w:tc>
                <w:tcPr>
                  <w:tcW w:w="374"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危 险废 物类 别</w:t>
                  </w:r>
                </w:p>
              </w:tc>
              <w:tc>
                <w:tcPr>
                  <w:tcW w:w="659"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危 险废 物代 码</w:t>
                  </w:r>
                </w:p>
              </w:tc>
              <w:tc>
                <w:tcPr>
                  <w:tcW w:w="597"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产生量</w:t>
                  </w:r>
                </w:p>
              </w:tc>
              <w:tc>
                <w:tcPr>
                  <w:tcW w:w="532"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产生工 序及装置</w:t>
                  </w:r>
                </w:p>
              </w:tc>
              <w:tc>
                <w:tcPr>
                  <w:tcW w:w="270"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形态</w:t>
                  </w:r>
                </w:p>
              </w:tc>
              <w:tc>
                <w:tcPr>
                  <w:tcW w:w="392"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主要成分</w:t>
                  </w:r>
                </w:p>
              </w:tc>
              <w:tc>
                <w:tcPr>
                  <w:tcW w:w="365"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有害成分</w:t>
                  </w:r>
                </w:p>
              </w:tc>
              <w:tc>
                <w:tcPr>
                  <w:tcW w:w="366"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产废周期</w:t>
                  </w:r>
                </w:p>
              </w:tc>
              <w:tc>
                <w:tcPr>
                  <w:tcW w:w="334"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危 险特 性</w:t>
                  </w:r>
                </w:p>
              </w:tc>
              <w:tc>
                <w:tcPr>
                  <w:tcW w:w="438" w:type="pct"/>
                  <w:vAlign w:val="center"/>
                </w:tcPr>
                <w:p>
                  <w:pPr>
                    <w:jc w:val="center"/>
                    <w:rPr>
                      <w:rFonts w:hint="default" w:ascii="Times New Roman" w:hAnsi="Times New Roman" w:cs="Times New Roman"/>
                      <w:color w:val="000000"/>
                      <w:sz w:val="18"/>
                      <w:szCs w:val="18"/>
                    </w:rPr>
                  </w:pPr>
                  <w:r>
                    <w:rPr>
                      <w:rFonts w:hint="default" w:ascii="Times New Roman" w:hAnsi="Times New Roman" w:cs="Times New Roman"/>
                      <w:sz w:val="18"/>
                      <w:szCs w:val="18"/>
                    </w:rPr>
                    <w:t>污染防 治措施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Merge w:val="restart"/>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1</w:t>
                  </w:r>
                </w:p>
              </w:tc>
              <w:tc>
                <w:tcPr>
                  <w:tcW w:w="429"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医疗</w:t>
                  </w:r>
                </w:p>
                <w:p>
                  <w:pPr>
                    <w:jc w:val="center"/>
                    <w:rPr>
                      <w:rFonts w:hint="default" w:ascii="Times New Roman" w:hAnsi="Times New Roman" w:cs="Times New Roman"/>
                      <w:sz w:val="18"/>
                      <w:szCs w:val="18"/>
                    </w:rPr>
                  </w:pPr>
                  <w:r>
                    <w:rPr>
                      <w:rFonts w:hint="default" w:ascii="Times New Roman" w:hAnsi="Times New Roman" w:cs="Times New Roman"/>
                      <w:sz w:val="18"/>
                      <w:szCs w:val="18"/>
                    </w:rPr>
                    <w:t>废物</w:t>
                  </w:r>
                </w:p>
              </w:tc>
              <w:tc>
                <w:tcPr>
                  <w:tcW w:w="374"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HW01</w:t>
                  </w:r>
                </w:p>
              </w:tc>
              <w:tc>
                <w:tcPr>
                  <w:tcW w:w="659"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8</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1-001-01、8</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1-002-01、8</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1-003-01、8</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1-004-01、8</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1-005-01</w:t>
                  </w:r>
                </w:p>
              </w:tc>
              <w:tc>
                <w:tcPr>
                  <w:tcW w:w="597" w:type="pct"/>
                  <w:vMerge w:val="restart"/>
                  <w:vAlign w:val="center"/>
                </w:tcPr>
                <w:p>
                  <w:pPr>
                    <w:jc w:val="center"/>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val="en-US" w:eastAsia="zh-CN"/>
                    </w:rPr>
                    <w:t>23.6411</w:t>
                  </w:r>
                  <w:r>
                    <w:rPr>
                      <w:rFonts w:hint="default" w:ascii="Times New Roman" w:hAnsi="Times New Roman" w:cs="Times New Roman"/>
                      <w:color w:val="auto"/>
                      <w:sz w:val="18"/>
                      <w:szCs w:val="18"/>
                    </w:rPr>
                    <w:t>t/a</w:t>
                  </w:r>
                </w:p>
              </w:tc>
              <w:tc>
                <w:tcPr>
                  <w:tcW w:w="532"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门诊、病房、输液室、</w:t>
                  </w:r>
                  <w:r>
                    <w:rPr>
                      <w:rFonts w:hint="eastAsia" w:ascii="Times New Roman" w:hAnsi="Times New Roman" w:cs="Times New Roman"/>
                      <w:sz w:val="18"/>
                      <w:szCs w:val="18"/>
                      <w:lang w:eastAsia="zh-CN"/>
                    </w:rPr>
                    <w:t>化验</w:t>
                  </w:r>
                  <w:r>
                    <w:rPr>
                      <w:rFonts w:hint="default" w:ascii="Times New Roman" w:hAnsi="Times New Roman" w:cs="Times New Roman"/>
                      <w:sz w:val="18"/>
                      <w:szCs w:val="18"/>
                    </w:rPr>
                    <w:t>室、手术室</w:t>
                  </w:r>
                </w:p>
              </w:tc>
              <w:tc>
                <w:tcPr>
                  <w:tcW w:w="270"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固态</w:t>
                  </w:r>
                </w:p>
              </w:tc>
              <w:tc>
                <w:tcPr>
                  <w:tcW w:w="392"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一次性注射器、针头、输液器、绷带、棉签等</w:t>
                  </w:r>
                </w:p>
              </w:tc>
              <w:tc>
                <w:tcPr>
                  <w:tcW w:w="365"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沾染的病人血液、体液、药物等</w:t>
                  </w:r>
                </w:p>
              </w:tc>
              <w:tc>
                <w:tcPr>
                  <w:tcW w:w="366"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2d</w:t>
                  </w:r>
                </w:p>
              </w:tc>
              <w:tc>
                <w:tcPr>
                  <w:tcW w:w="334"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In、T</w:t>
                  </w:r>
                </w:p>
              </w:tc>
              <w:tc>
                <w:tcPr>
                  <w:tcW w:w="438" w:type="pct"/>
                  <w:vMerge w:val="restar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专用容器分类收集，在医疗废物暂存间暂存，委托资质单位进行安全处置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Merge w:val="continue"/>
                  <w:vAlign w:val="center"/>
                </w:tcPr>
                <w:p>
                  <w:pPr>
                    <w:jc w:val="center"/>
                    <w:rPr>
                      <w:rFonts w:hint="default" w:ascii="Times New Roman" w:hAnsi="Times New Roman" w:cs="Times New Roman"/>
                      <w:sz w:val="18"/>
                      <w:szCs w:val="18"/>
                    </w:rPr>
                  </w:pPr>
                </w:p>
              </w:tc>
              <w:tc>
                <w:tcPr>
                  <w:tcW w:w="429" w:type="pct"/>
                  <w:vMerge w:val="continue"/>
                  <w:vAlign w:val="center"/>
                </w:tcPr>
                <w:p>
                  <w:pPr>
                    <w:jc w:val="center"/>
                    <w:rPr>
                      <w:rFonts w:hint="default" w:ascii="Times New Roman" w:hAnsi="Times New Roman" w:cs="Times New Roman"/>
                      <w:sz w:val="18"/>
                      <w:szCs w:val="18"/>
                    </w:rPr>
                  </w:pPr>
                </w:p>
              </w:tc>
              <w:tc>
                <w:tcPr>
                  <w:tcW w:w="374"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HW03</w:t>
                  </w:r>
                </w:p>
              </w:tc>
              <w:tc>
                <w:tcPr>
                  <w:tcW w:w="659"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900-002-03</w:t>
                  </w:r>
                </w:p>
              </w:tc>
              <w:tc>
                <w:tcPr>
                  <w:tcW w:w="597" w:type="pct"/>
                  <w:vMerge w:val="continue"/>
                  <w:vAlign w:val="center"/>
                </w:tcPr>
                <w:p>
                  <w:pPr>
                    <w:jc w:val="center"/>
                    <w:rPr>
                      <w:rFonts w:hint="default" w:ascii="Times New Roman" w:hAnsi="Times New Roman" w:cs="Times New Roman"/>
                      <w:color w:val="auto"/>
                      <w:sz w:val="18"/>
                      <w:szCs w:val="18"/>
                    </w:rPr>
                  </w:pPr>
                </w:p>
              </w:tc>
              <w:tc>
                <w:tcPr>
                  <w:tcW w:w="532" w:type="pct"/>
                  <w:vMerge w:val="continue"/>
                  <w:vAlign w:val="center"/>
                </w:tcPr>
                <w:p>
                  <w:pPr>
                    <w:jc w:val="center"/>
                    <w:rPr>
                      <w:rFonts w:hint="default" w:ascii="Times New Roman" w:hAnsi="Times New Roman" w:cs="Times New Roman"/>
                      <w:sz w:val="18"/>
                      <w:szCs w:val="18"/>
                    </w:rPr>
                  </w:pPr>
                </w:p>
              </w:tc>
              <w:tc>
                <w:tcPr>
                  <w:tcW w:w="270" w:type="pct"/>
                  <w:vMerge w:val="continue"/>
                  <w:vAlign w:val="center"/>
                </w:tcPr>
                <w:p>
                  <w:pPr>
                    <w:jc w:val="center"/>
                    <w:rPr>
                      <w:rFonts w:hint="default" w:ascii="Times New Roman" w:hAnsi="Times New Roman" w:cs="Times New Roman"/>
                      <w:sz w:val="18"/>
                      <w:szCs w:val="18"/>
                    </w:rPr>
                  </w:pPr>
                </w:p>
              </w:tc>
              <w:tc>
                <w:tcPr>
                  <w:tcW w:w="392" w:type="pct"/>
                  <w:vMerge w:val="continue"/>
                  <w:vAlign w:val="center"/>
                </w:tcPr>
                <w:p>
                  <w:pPr>
                    <w:jc w:val="center"/>
                    <w:rPr>
                      <w:rFonts w:hint="default" w:ascii="Times New Roman" w:hAnsi="Times New Roman" w:cs="Times New Roman"/>
                      <w:sz w:val="18"/>
                      <w:szCs w:val="18"/>
                    </w:rPr>
                  </w:pPr>
                </w:p>
              </w:tc>
              <w:tc>
                <w:tcPr>
                  <w:tcW w:w="365" w:type="pct"/>
                  <w:vMerge w:val="continue"/>
                  <w:vAlign w:val="center"/>
                </w:tcPr>
                <w:p>
                  <w:pPr>
                    <w:jc w:val="center"/>
                    <w:rPr>
                      <w:rFonts w:hint="default" w:ascii="Times New Roman" w:hAnsi="Times New Roman" w:cs="Times New Roman"/>
                      <w:sz w:val="18"/>
                      <w:szCs w:val="18"/>
                    </w:rPr>
                  </w:pPr>
                </w:p>
              </w:tc>
              <w:tc>
                <w:tcPr>
                  <w:tcW w:w="366" w:type="pct"/>
                  <w:vMerge w:val="continue"/>
                  <w:vAlign w:val="center"/>
                </w:tcPr>
                <w:p>
                  <w:pPr>
                    <w:jc w:val="center"/>
                    <w:rPr>
                      <w:rFonts w:hint="default" w:ascii="Times New Roman" w:hAnsi="Times New Roman" w:cs="Times New Roman"/>
                      <w:sz w:val="18"/>
                      <w:szCs w:val="18"/>
                    </w:rPr>
                  </w:pPr>
                </w:p>
              </w:tc>
              <w:tc>
                <w:tcPr>
                  <w:tcW w:w="334" w:type="pct"/>
                  <w:vMerge w:val="continue"/>
                  <w:vAlign w:val="center"/>
                </w:tcPr>
                <w:p>
                  <w:pPr>
                    <w:jc w:val="center"/>
                    <w:rPr>
                      <w:rFonts w:hint="default" w:ascii="Times New Roman" w:hAnsi="Times New Roman" w:cs="Times New Roman"/>
                      <w:sz w:val="18"/>
                      <w:szCs w:val="18"/>
                    </w:rPr>
                  </w:pPr>
                </w:p>
              </w:tc>
              <w:tc>
                <w:tcPr>
                  <w:tcW w:w="438" w:type="pct"/>
                  <w:vMerge w:val="continue"/>
                  <w:vAlign w:val="center"/>
                </w:tcPr>
                <w:p>
                  <w:pPr>
                    <w:jc w:val="center"/>
                    <w:rPr>
                      <w:rFonts w:hint="default" w:ascii="Times New Roman" w:hAnsi="Times New Roman" w:cs="Times New Roman"/>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2</w:t>
                  </w:r>
                </w:p>
              </w:tc>
              <w:tc>
                <w:tcPr>
                  <w:tcW w:w="429"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污水处理站污泥</w:t>
                  </w:r>
                </w:p>
              </w:tc>
              <w:tc>
                <w:tcPr>
                  <w:tcW w:w="374"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HW01</w:t>
                  </w:r>
                </w:p>
              </w:tc>
              <w:tc>
                <w:tcPr>
                  <w:tcW w:w="659"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8</w:t>
                  </w:r>
                  <w:r>
                    <w:rPr>
                      <w:rFonts w:hint="eastAsia" w:ascii="Times New Roman" w:hAnsi="Times New Roman" w:cs="Times New Roman"/>
                      <w:sz w:val="18"/>
                      <w:szCs w:val="18"/>
                      <w:lang w:val="en-US" w:eastAsia="zh-CN"/>
                    </w:rPr>
                    <w:t>4</w:t>
                  </w:r>
                  <w:r>
                    <w:rPr>
                      <w:rFonts w:hint="default" w:ascii="Times New Roman" w:hAnsi="Times New Roman" w:cs="Times New Roman"/>
                      <w:sz w:val="18"/>
                      <w:szCs w:val="18"/>
                    </w:rPr>
                    <w:t>1-001-01</w:t>
                  </w:r>
                </w:p>
              </w:tc>
              <w:tc>
                <w:tcPr>
                  <w:tcW w:w="597" w:type="pct"/>
                  <w:vAlign w:val="center"/>
                </w:tcPr>
                <w:p>
                  <w:pPr>
                    <w:jc w:val="center"/>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val="en-US" w:eastAsia="zh-CN"/>
                    </w:rPr>
                    <w:t>4.34125</w:t>
                  </w:r>
                  <w:r>
                    <w:rPr>
                      <w:rFonts w:hint="default" w:ascii="Times New Roman" w:hAnsi="Times New Roman" w:cs="Times New Roman"/>
                      <w:color w:val="auto"/>
                      <w:sz w:val="18"/>
                      <w:szCs w:val="18"/>
                    </w:rPr>
                    <w:t>t/a</w:t>
                  </w:r>
                </w:p>
              </w:tc>
              <w:tc>
                <w:tcPr>
                  <w:tcW w:w="532"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污水处理站</w:t>
                  </w:r>
                </w:p>
              </w:tc>
              <w:tc>
                <w:tcPr>
                  <w:tcW w:w="270"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固态</w:t>
                  </w:r>
                </w:p>
              </w:tc>
              <w:tc>
                <w:tcPr>
                  <w:tcW w:w="392"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污泥</w:t>
                  </w:r>
                </w:p>
              </w:tc>
              <w:tc>
                <w:tcPr>
                  <w:tcW w:w="365"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病原微生物</w:t>
                  </w:r>
                </w:p>
              </w:tc>
              <w:tc>
                <w:tcPr>
                  <w:tcW w:w="366"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180d</w:t>
                  </w:r>
                </w:p>
              </w:tc>
              <w:tc>
                <w:tcPr>
                  <w:tcW w:w="334"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In</w:t>
                  </w:r>
                </w:p>
              </w:tc>
              <w:tc>
                <w:tcPr>
                  <w:tcW w:w="438" w:type="pct"/>
                  <w:vMerge w:val="continue"/>
                  <w:vAlign w:val="center"/>
                </w:tcPr>
                <w:p>
                  <w:pPr>
                    <w:jc w:val="center"/>
                    <w:rPr>
                      <w:rFonts w:hint="default" w:ascii="Times New Roman" w:hAnsi="Times New Roman" w:cs="Times New Roman"/>
                      <w:sz w:val="18"/>
                      <w:szCs w:val="18"/>
                    </w:rPr>
                  </w:pPr>
                </w:p>
              </w:tc>
            </w:tr>
          </w:tbl>
          <w:p>
            <w:pPr>
              <w:adjustRightInd w:val="0"/>
              <w:snapToGrid w:val="0"/>
              <w:spacing w:before="156" w:beforeLines="50"/>
              <w:ind w:firstLine="2520" w:firstLineChars="1050"/>
              <w:rPr>
                <w:b/>
                <w:bCs/>
                <w:kern w:val="0"/>
                <w:szCs w:val="21"/>
              </w:rPr>
            </w:pPr>
            <w:r>
              <w:rPr>
                <w:rFonts w:ascii="Times New Roman" w:hAnsi="黑体" w:eastAsia="黑体" w:cs="Times New Roman"/>
                <w:kern w:val="0"/>
                <w:sz w:val="24"/>
                <w:szCs w:val="24"/>
                <w:lang w:val="en-US" w:eastAsia="zh-CN" w:bidi="ar-SA"/>
              </w:rPr>
              <w:t>表</w:t>
            </w:r>
            <w:r>
              <w:rPr>
                <w:rFonts w:hint="eastAsia" w:ascii="Times New Roman" w:hAnsi="黑体" w:eastAsia="黑体" w:cs="Times New Roman"/>
                <w:kern w:val="0"/>
                <w:sz w:val="24"/>
                <w:szCs w:val="24"/>
                <w:lang w:val="en-US" w:eastAsia="zh-CN" w:bidi="ar-SA"/>
              </w:rPr>
              <w:t>23     项目固体废物产排情况一览表</w:t>
            </w:r>
            <w:r>
              <w:rPr>
                <w:rFonts w:ascii="Times New Roman" w:hAnsi="黑体" w:eastAsia="黑体" w:cs="Times New Roman"/>
                <w:kern w:val="0"/>
                <w:sz w:val="24"/>
                <w:szCs w:val="24"/>
                <w:lang w:val="en-US" w:eastAsia="zh-CN" w:bidi="ar-SA"/>
              </w:rPr>
              <w:t xml:space="preserve">   </w:t>
            </w:r>
            <w:r>
              <w:rPr>
                <w:b/>
                <w:bCs/>
                <w:kern w:val="0"/>
                <w:szCs w:val="21"/>
              </w:rPr>
              <w:t xml:space="preserve"> </w:t>
            </w:r>
          </w:p>
          <w:tbl>
            <w:tblPr>
              <w:tblStyle w:val="32"/>
              <w:tblW w:w="0" w:type="auto"/>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85" w:type="dxa"/>
                <w:bottom w:w="0" w:type="dxa"/>
                <w:right w:w="85" w:type="dxa"/>
              </w:tblCellMar>
            </w:tblPr>
            <w:tblGrid>
              <w:gridCol w:w="772"/>
              <w:gridCol w:w="1294"/>
              <w:gridCol w:w="1335"/>
              <w:gridCol w:w="1929"/>
              <w:gridCol w:w="2149"/>
              <w:gridCol w:w="1287"/>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379" w:hRule="atLeast"/>
              </w:trPr>
              <w:tc>
                <w:tcPr>
                  <w:tcW w:w="772"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序号</w:t>
                  </w:r>
                </w:p>
              </w:tc>
              <w:tc>
                <w:tcPr>
                  <w:tcW w:w="1294"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名称</w:t>
                  </w:r>
                </w:p>
              </w:tc>
              <w:tc>
                <w:tcPr>
                  <w:tcW w:w="1335"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性质</w:t>
                  </w:r>
                </w:p>
              </w:tc>
              <w:tc>
                <w:tcPr>
                  <w:tcW w:w="1929"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产生量（t/a）</w:t>
                  </w:r>
                </w:p>
              </w:tc>
              <w:tc>
                <w:tcPr>
                  <w:tcW w:w="2149"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处置方式</w:t>
                  </w:r>
                </w:p>
              </w:tc>
              <w:tc>
                <w:tcPr>
                  <w:tcW w:w="1287"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排放量（t/a）</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491" w:hRule="atLeast"/>
              </w:trPr>
              <w:tc>
                <w:tcPr>
                  <w:tcW w:w="772"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1</w:t>
                  </w:r>
                </w:p>
              </w:tc>
              <w:tc>
                <w:tcPr>
                  <w:tcW w:w="1294"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szCs w:val="21"/>
                    </w:rPr>
                    <w:t>生活垃圾</w:t>
                  </w:r>
                </w:p>
              </w:tc>
              <w:tc>
                <w:tcPr>
                  <w:tcW w:w="1335"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Cs/>
                      <w:szCs w:val="21"/>
                    </w:rPr>
                    <w:t>一般固废</w:t>
                  </w:r>
                </w:p>
              </w:tc>
              <w:tc>
                <w:tcPr>
                  <w:tcW w:w="1929"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96.5425</w:t>
                  </w:r>
                </w:p>
              </w:tc>
              <w:tc>
                <w:tcPr>
                  <w:tcW w:w="2149"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交由环卫部门处理</w:t>
                  </w:r>
                </w:p>
              </w:tc>
              <w:tc>
                <w:tcPr>
                  <w:tcW w:w="1287"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491" w:hRule="atLeast"/>
              </w:trPr>
              <w:tc>
                <w:tcPr>
                  <w:tcW w:w="772"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2</w:t>
                  </w:r>
                </w:p>
              </w:tc>
              <w:tc>
                <w:tcPr>
                  <w:tcW w:w="1294"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医疗垃圾</w:t>
                  </w:r>
                </w:p>
              </w:tc>
              <w:tc>
                <w:tcPr>
                  <w:tcW w:w="1335"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危险废物</w:t>
                  </w:r>
                </w:p>
              </w:tc>
              <w:tc>
                <w:tcPr>
                  <w:tcW w:w="1929"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23.6411</w:t>
                  </w:r>
                </w:p>
              </w:tc>
              <w:tc>
                <w:tcPr>
                  <w:tcW w:w="2149"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交由有资质单位处理</w:t>
                  </w:r>
                </w:p>
              </w:tc>
              <w:tc>
                <w:tcPr>
                  <w:tcW w:w="1287"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491" w:hRule="atLeast"/>
              </w:trPr>
              <w:tc>
                <w:tcPr>
                  <w:tcW w:w="772" w:type="dxa"/>
                  <w:vAlign w:val="center"/>
                </w:tcPr>
                <w:p>
                  <w:pPr>
                    <w:adjustRightInd w:val="0"/>
                    <w:snapToGrid w:val="0"/>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val="en-US" w:eastAsia="zh-CN"/>
                    </w:rPr>
                    <w:t>3</w:t>
                  </w:r>
                </w:p>
              </w:tc>
              <w:tc>
                <w:tcPr>
                  <w:tcW w:w="1294"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污水处理站污泥</w:t>
                  </w:r>
                </w:p>
              </w:tc>
              <w:tc>
                <w:tcPr>
                  <w:tcW w:w="1335"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危险废物</w:t>
                  </w:r>
                </w:p>
              </w:tc>
              <w:tc>
                <w:tcPr>
                  <w:tcW w:w="1929"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4.34125</w:t>
                  </w:r>
                </w:p>
              </w:tc>
              <w:tc>
                <w:tcPr>
                  <w:tcW w:w="2149"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交由有资质单位处理</w:t>
                  </w:r>
                </w:p>
              </w:tc>
              <w:tc>
                <w:tcPr>
                  <w:tcW w:w="1287"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0</w:t>
                  </w:r>
                </w:p>
              </w:tc>
            </w:tr>
          </w:tbl>
          <w:p>
            <w:pPr>
              <w:pStyle w:val="14"/>
              <w:spacing w:before="156" w:beforeLines="50" w:after="156" w:afterLines="50" w:line="240" w:lineRule="auto"/>
              <w:ind w:firstLine="480"/>
              <w:rPr>
                <w:rFonts w:ascii="Times New Roman" w:hAnsi="Times New Roman" w:cs="Times New Roman"/>
                <w:color w:val="000000"/>
                <w:sz w:val="20"/>
              </w:rPr>
            </w:pPr>
          </w:p>
        </w:tc>
      </w:tr>
    </w:tbl>
    <w:p>
      <w:pPr>
        <w:pStyle w:val="14"/>
        <w:ind w:left="91"/>
        <w:jc w:val="left"/>
        <w:rPr>
          <w:rFonts w:ascii="Times New Roman" w:hAnsi="Times New Roman" w:cs="Times New Roman"/>
          <w:b/>
          <w:bCs/>
          <w:color w:val="000000"/>
          <w:sz w:val="30"/>
          <w:szCs w:val="30"/>
        </w:rPr>
      </w:pPr>
      <w:r>
        <w:rPr>
          <w:rFonts w:ascii="Times New Roman" w:hAnsi="Times New Roman" w:cs="Times New Roman"/>
          <w:b/>
          <w:bCs/>
          <w:color w:val="000000"/>
          <w:sz w:val="30"/>
          <w:szCs w:val="30"/>
        </w:rPr>
        <w:t>项目主要污染物产生及预计排放情况</w:t>
      </w:r>
    </w:p>
    <w:tbl>
      <w:tblPr>
        <w:tblStyle w:val="32"/>
        <w:tblW w:w="8832"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46"/>
        <w:gridCol w:w="1492"/>
        <w:gridCol w:w="1643"/>
        <w:gridCol w:w="2238"/>
        <w:gridCol w:w="251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15" w:hRule="atLeast"/>
          <w:jc w:val="center"/>
        </w:trPr>
        <w:tc>
          <w:tcPr>
            <w:tcW w:w="946" w:type="dxa"/>
            <w:vAlign w:val="center"/>
          </w:tcPr>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内容</w:t>
            </w:r>
          </w:p>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类别</w:t>
            </w:r>
          </w:p>
        </w:tc>
        <w:tc>
          <w:tcPr>
            <w:tcW w:w="1492" w:type="dxa"/>
            <w:vAlign w:val="center"/>
          </w:tcPr>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排放源</w:t>
            </w:r>
          </w:p>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（编号）</w:t>
            </w:r>
          </w:p>
        </w:tc>
        <w:tc>
          <w:tcPr>
            <w:tcW w:w="1643" w:type="dxa"/>
            <w:vAlign w:val="center"/>
          </w:tcPr>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污染物</w:t>
            </w:r>
          </w:p>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名称</w:t>
            </w:r>
          </w:p>
        </w:tc>
        <w:tc>
          <w:tcPr>
            <w:tcW w:w="2238" w:type="dxa"/>
            <w:vAlign w:val="center"/>
          </w:tcPr>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处理前产生污染及</w:t>
            </w:r>
          </w:p>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产生量</w:t>
            </w:r>
          </w:p>
        </w:tc>
        <w:tc>
          <w:tcPr>
            <w:tcW w:w="2513" w:type="dxa"/>
            <w:vAlign w:val="center"/>
          </w:tcPr>
          <w:p>
            <w:pPr>
              <w:spacing w:line="440" w:lineRule="exact"/>
              <w:jc w:val="center"/>
              <w:rPr>
                <w:rFonts w:hint="default" w:ascii="Times New Roman" w:hAnsi="Times New Roman" w:cs="Times New Roman"/>
                <w:b/>
                <w:sz w:val="24"/>
              </w:rPr>
            </w:pPr>
            <w:r>
              <w:rPr>
                <w:rFonts w:hint="default" w:ascii="Times New Roman" w:hAnsi="Times New Roman" w:cs="Times New Roman"/>
                <w:b/>
                <w:sz w:val="24"/>
              </w:rPr>
              <w:t>排放浓度及排放量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54" w:hRule="atLeast"/>
          <w:jc w:val="center"/>
        </w:trPr>
        <w:tc>
          <w:tcPr>
            <w:tcW w:w="946" w:type="dxa"/>
            <w:vAlign w:val="center"/>
          </w:tcPr>
          <w:p>
            <w:pPr>
              <w:jc w:val="center"/>
              <w:rPr>
                <w:rFonts w:hint="default" w:ascii="Times New Roman" w:hAnsi="Times New Roman" w:cs="Times New Roman"/>
                <w:b/>
                <w:sz w:val="24"/>
              </w:rPr>
            </w:pPr>
            <w:r>
              <w:rPr>
                <w:rFonts w:hint="default" w:ascii="Times New Roman" w:hAnsi="Times New Roman" w:cs="Times New Roman"/>
                <w:b/>
                <w:sz w:val="24"/>
              </w:rPr>
              <w:t>大气污</w:t>
            </w:r>
          </w:p>
          <w:p>
            <w:pPr>
              <w:jc w:val="center"/>
              <w:rPr>
                <w:rFonts w:hint="default" w:ascii="Times New Roman" w:hAnsi="Times New Roman" w:cs="Times New Roman"/>
                <w:b/>
                <w:sz w:val="24"/>
              </w:rPr>
            </w:pPr>
            <w:r>
              <w:rPr>
                <w:rFonts w:hint="default" w:ascii="Times New Roman" w:hAnsi="Times New Roman" w:cs="Times New Roman"/>
                <w:b/>
                <w:sz w:val="24"/>
              </w:rPr>
              <w:t>染物</w:t>
            </w:r>
          </w:p>
        </w:tc>
        <w:tc>
          <w:tcPr>
            <w:tcW w:w="1492" w:type="dxa"/>
            <w:vAlign w:val="center"/>
          </w:tcPr>
          <w:p>
            <w:pPr>
              <w:pStyle w:val="18"/>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eastAsia="zh-CN"/>
              </w:rPr>
              <w:t>污水处理站废气</w:t>
            </w:r>
          </w:p>
        </w:tc>
        <w:tc>
          <w:tcPr>
            <w:tcW w:w="1643" w:type="dxa"/>
            <w:vAlign w:val="center"/>
          </w:tcPr>
          <w:p>
            <w:pPr>
              <w:jc w:val="center"/>
              <w:rPr>
                <w:rFonts w:hint="eastAsia" w:ascii="Times New Roman" w:hAnsi="Times New Roman" w:eastAsia="宋体" w:cs="Times New Roman"/>
                <w:sz w:val="24"/>
                <w:lang w:eastAsia="zh-CN"/>
              </w:rPr>
            </w:pPr>
            <w:r>
              <w:rPr>
                <w:rFonts w:hint="eastAsia" w:ascii="Times New Roman" w:hAnsi="Times New Roman" w:cs="Times New Roman"/>
                <w:sz w:val="24"/>
                <w:lang w:eastAsia="zh-CN"/>
              </w:rPr>
              <w:t>臭气、氨硫化氢、氨等</w:t>
            </w:r>
          </w:p>
        </w:tc>
        <w:tc>
          <w:tcPr>
            <w:tcW w:w="2238" w:type="dxa"/>
            <w:vAlign w:val="center"/>
          </w:tcPr>
          <w:p>
            <w:pPr>
              <w:jc w:val="center"/>
              <w:rPr>
                <w:rFonts w:hint="default" w:ascii="Times New Roman" w:hAnsi="Times New Roman" w:cs="Times New Roman"/>
                <w:sz w:val="24"/>
              </w:rPr>
            </w:pPr>
            <w:r>
              <w:rPr>
                <w:rFonts w:hint="eastAsia" w:ascii="Times New Roman" w:hAnsi="Times New Roman" w:cs="Times New Roman"/>
                <w:sz w:val="24"/>
                <w:lang w:val="en-US" w:eastAsia="zh-CN"/>
              </w:rPr>
              <w:t>少量</w:t>
            </w:r>
          </w:p>
        </w:tc>
        <w:tc>
          <w:tcPr>
            <w:tcW w:w="2513" w:type="dxa"/>
            <w:vAlign w:val="center"/>
          </w:tcPr>
          <w:p>
            <w:pPr>
              <w:jc w:val="center"/>
              <w:rPr>
                <w:rFonts w:hint="default" w:ascii="Times New Roman" w:hAnsi="Times New Roman" w:cs="Times New Roman"/>
                <w:sz w:val="24"/>
              </w:rPr>
            </w:pPr>
            <w:r>
              <w:rPr>
                <w:rFonts w:hint="eastAsia" w:ascii="Times New Roman" w:hAnsi="Times New Roman" w:cs="Times New Roman"/>
                <w:sz w:val="24"/>
                <w:lang w:val="en-US" w:eastAsia="zh-CN"/>
              </w:rPr>
              <w:t>少量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09" w:hRule="atLeast"/>
          <w:jc w:val="center"/>
        </w:trPr>
        <w:tc>
          <w:tcPr>
            <w:tcW w:w="946" w:type="dxa"/>
            <w:vMerge w:val="restart"/>
            <w:vAlign w:val="center"/>
          </w:tcPr>
          <w:p>
            <w:pPr>
              <w:spacing w:line="520" w:lineRule="exact"/>
              <w:jc w:val="center"/>
              <w:rPr>
                <w:rFonts w:hint="default" w:ascii="Times New Roman" w:hAnsi="Times New Roman" w:cs="Times New Roman"/>
                <w:b/>
                <w:sz w:val="24"/>
              </w:rPr>
            </w:pPr>
            <w:r>
              <w:rPr>
                <w:rFonts w:hint="default" w:ascii="Times New Roman" w:hAnsi="Times New Roman" w:cs="Times New Roman"/>
                <w:b/>
                <w:sz w:val="24"/>
              </w:rPr>
              <w:t>水污</w:t>
            </w:r>
          </w:p>
          <w:p>
            <w:pPr>
              <w:spacing w:line="520" w:lineRule="exact"/>
              <w:jc w:val="center"/>
              <w:rPr>
                <w:rFonts w:hint="default" w:ascii="Times New Roman" w:hAnsi="Times New Roman" w:cs="Times New Roman"/>
                <w:b/>
                <w:sz w:val="24"/>
              </w:rPr>
            </w:pPr>
            <w:r>
              <w:rPr>
                <w:rFonts w:hint="default" w:ascii="Times New Roman" w:hAnsi="Times New Roman" w:cs="Times New Roman"/>
                <w:b/>
                <w:sz w:val="24"/>
              </w:rPr>
              <w:t>染物</w:t>
            </w:r>
          </w:p>
        </w:tc>
        <w:tc>
          <w:tcPr>
            <w:tcW w:w="1492" w:type="dxa"/>
            <w:vMerge w:val="restart"/>
            <w:vAlign w:val="center"/>
          </w:tcPr>
          <w:p>
            <w:pPr>
              <w:pStyle w:val="18"/>
              <w:jc w:val="center"/>
              <w:rPr>
                <w:rFonts w:hint="default" w:ascii="Times New Roman" w:hAnsi="Times New Roman" w:eastAsia="宋体" w:cs="Times New Roman"/>
                <w:sz w:val="24"/>
                <w:lang w:val="en-US" w:eastAsia="zh-CN"/>
              </w:rPr>
            </w:pPr>
            <w:r>
              <w:rPr>
                <w:rFonts w:hint="eastAsia" w:ascii="Times New Roman" w:hAnsi="Times New Roman" w:cs="Times New Roman"/>
                <w:sz w:val="24"/>
                <w:szCs w:val="24"/>
                <w:lang w:eastAsia="zh-CN"/>
              </w:rPr>
              <w:t>传染病区</w:t>
            </w:r>
            <w:r>
              <w:rPr>
                <w:rFonts w:hint="default" w:ascii="Times New Roman" w:hAnsi="Times New Roman" w:cs="Times New Roman"/>
                <w:sz w:val="24"/>
                <w:szCs w:val="24"/>
              </w:rPr>
              <w:t>综合废水</w:t>
            </w:r>
            <w:r>
              <w:rPr>
                <w:rFonts w:hint="default" w:ascii="Times New Roman" w:hAnsi="Times New Roman" w:cs="Times New Roman"/>
                <w:sz w:val="24"/>
              </w:rPr>
              <w:t>（</w:t>
            </w:r>
            <w:r>
              <w:rPr>
                <w:rFonts w:hint="eastAsia" w:ascii="Times New Roman" w:hAnsi="Times New Roman" w:cs="Times New Roman"/>
                <w:sz w:val="24"/>
                <w:lang w:val="en-US" w:eastAsia="zh-CN"/>
              </w:rPr>
              <w:t>19479.32</w:t>
            </w:r>
          </w:p>
          <w:p>
            <w:pPr>
              <w:pStyle w:val="18"/>
              <w:jc w:val="center"/>
              <w:rPr>
                <w:rFonts w:hint="default" w:ascii="Times New Roman" w:hAnsi="Times New Roman" w:cs="Times New Roman"/>
                <w:sz w:val="24"/>
                <w:szCs w:val="24"/>
              </w:rPr>
            </w:pP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rPr>
              <w:t>/a）</w:t>
            </w:r>
          </w:p>
        </w:tc>
        <w:tc>
          <w:tcPr>
            <w:tcW w:w="1643" w:type="dxa"/>
            <w:vAlign w:val="center"/>
          </w:tcPr>
          <w:p>
            <w:pPr>
              <w:jc w:val="center"/>
              <w:rPr>
                <w:rFonts w:hint="default" w:ascii="Times New Roman" w:hAnsi="Times New Roman" w:cs="Times New Roman"/>
                <w:spacing w:val="-10"/>
                <w:sz w:val="24"/>
              </w:rPr>
            </w:pPr>
            <w:r>
              <w:rPr>
                <w:rFonts w:hint="default" w:ascii="Times New Roman" w:hAnsi="Times New Roman" w:cs="Times New Roman"/>
                <w:color w:val="000000"/>
                <w:sz w:val="24"/>
              </w:rPr>
              <w:t>COD</w:t>
            </w:r>
          </w:p>
        </w:tc>
        <w:tc>
          <w:tcPr>
            <w:tcW w:w="2238" w:type="dxa"/>
            <w:vAlign w:val="center"/>
          </w:tcPr>
          <w:p>
            <w:pPr>
              <w:jc w:val="center"/>
              <w:rPr>
                <w:rFonts w:hint="default" w:ascii="Times New Roman" w:hAnsi="Times New Roman" w:cs="Times New Roman"/>
                <w:spacing w:val="-10"/>
                <w:sz w:val="24"/>
              </w:rPr>
            </w:pPr>
            <w:r>
              <w:rPr>
                <w:rFonts w:hint="eastAsia" w:ascii="Times New Roman" w:hAnsi="Times New Roman" w:cs="Times New Roman"/>
                <w:spacing w:val="-10"/>
                <w:sz w:val="24"/>
                <w:lang w:val="en-US" w:eastAsia="zh-CN"/>
              </w:rPr>
              <w:t>300</w:t>
            </w:r>
            <w:r>
              <w:rPr>
                <w:rFonts w:hint="default" w:ascii="Times New Roman" w:hAnsi="Times New Roman" w:cs="Times New Roman"/>
                <w:spacing w:val="-10"/>
                <w:sz w:val="24"/>
              </w:rPr>
              <w:t>mg/L，</w:t>
            </w:r>
            <w:r>
              <w:rPr>
                <w:rFonts w:hint="eastAsia" w:ascii="Times New Roman" w:hAnsi="Times New Roman" w:cs="Times New Roman"/>
                <w:spacing w:val="-10"/>
                <w:sz w:val="24"/>
                <w:lang w:val="en-US" w:eastAsia="zh-CN"/>
              </w:rPr>
              <w:t>5.8437</w:t>
            </w:r>
            <w:r>
              <w:rPr>
                <w:rFonts w:hint="default" w:ascii="Times New Roman" w:hAnsi="Times New Roman" w:cs="Times New Roman"/>
                <w:spacing w:val="-10"/>
                <w:sz w:val="24"/>
              </w:rPr>
              <w:t>t/a</w:t>
            </w:r>
          </w:p>
        </w:tc>
        <w:tc>
          <w:tcPr>
            <w:tcW w:w="2513" w:type="dxa"/>
            <w:vAlign w:val="center"/>
          </w:tcPr>
          <w:p>
            <w:pPr>
              <w:jc w:val="center"/>
              <w:rPr>
                <w:rFonts w:hint="default" w:ascii="Times New Roman" w:hAnsi="Times New Roman" w:cs="Times New Roman"/>
                <w:sz w:val="24"/>
              </w:rPr>
            </w:pPr>
            <w:r>
              <w:rPr>
                <w:rFonts w:hint="eastAsia" w:ascii="Times New Roman" w:hAnsi="Times New Roman" w:cs="Times New Roman"/>
                <w:spacing w:val="-10"/>
                <w:sz w:val="24"/>
                <w:lang w:val="en-US" w:eastAsia="zh-CN"/>
              </w:rPr>
              <w:t>45.3</w:t>
            </w:r>
            <w:r>
              <w:rPr>
                <w:rFonts w:hint="default" w:ascii="Times New Roman" w:hAnsi="Times New Roman" w:cs="Times New Roman"/>
                <w:spacing w:val="-10"/>
                <w:sz w:val="24"/>
              </w:rPr>
              <w:t>mg/L，</w:t>
            </w:r>
            <w:r>
              <w:rPr>
                <w:rFonts w:hint="eastAsia" w:ascii="Times New Roman" w:hAnsi="Times New Roman" w:cs="Times New Roman"/>
                <w:spacing w:val="-10"/>
                <w:sz w:val="24"/>
                <w:lang w:val="en-US" w:eastAsia="zh-CN"/>
              </w:rPr>
              <w:t>0.8824</w:t>
            </w:r>
            <w:r>
              <w:rPr>
                <w:rFonts w:hint="default" w:ascii="Times New Roman" w:hAnsi="Times New Roman" w:cs="Times New Roman"/>
                <w:spacing w:val="-10"/>
                <w:sz w:val="24"/>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09" w:hRule="atLeast"/>
          <w:jc w:val="center"/>
        </w:trPr>
        <w:tc>
          <w:tcPr>
            <w:tcW w:w="946" w:type="dxa"/>
            <w:vMerge w:val="continue"/>
            <w:vAlign w:val="center"/>
          </w:tcPr>
          <w:p>
            <w:pPr>
              <w:spacing w:line="520" w:lineRule="exact"/>
              <w:jc w:val="center"/>
              <w:rPr>
                <w:rFonts w:hint="default" w:ascii="Times New Roman" w:hAnsi="Times New Roman" w:cs="Times New Roman"/>
                <w:b/>
                <w:sz w:val="24"/>
              </w:rPr>
            </w:pPr>
          </w:p>
        </w:tc>
        <w:tc>
          <w:tcPr>
            <w:tcW w:w="1492" w:type="dxa"/>
            <w:vMerge w:val="continue"/>
            <w:vAlign w:val="center"/>
          </w:tcPr>
          <w:p>
            <w:pPr>
              <w:pStyle w:val="18"/>
              <w:jc w:val="center"/>
              <w:rPr>
                <w:rFonts w:hint="default" w:ascii="Times New Roman" w:hAnsi="Times New Roman" w:cs="Times New Roman"/>
                <w:sz w:val="24"/>
                <w:szCs w:val="24"/>
              </w:rPr>
            </w:pPr>
          </w:p>
        </w:tc>
        <w:tc>
          <w:tcPr>
            <w:tcW w:w="1643" w:type="dxa"/>
            <w:vAlign w:val="center"/>
          </w:tcPr>
          <w:p>
            <w:pPr>
              <w:jc w:val="center"/>
              <w:rPr>
                <w:rFonts w:hint="default" w:ascii="Times New Roman" w:hAnsi="Times New Roman" w:cs="Times New Roman"/>
                <w:spacing w:val="-10"/>
                <w:sz w:val="24"/>
              </w:rPr>
            </w:pPr>
            <w:r>
              <w:rPr>
                <w:rFonts w:hint="default" w:ascii="Times New Roman" w:hAnsi="Times New Roman" w:cs="Times New Roman"/>
                <w:color w:val="000000"/>
                <w:sz w:val="24"/>
              </w:rPr>
              <w:t>BOD</w:t>
            </w:r>
            <w:r>
              <w:rPr>
                <w:rFonts w:hint="default" w:ascii="Times New Roman" w:hAnsi="Times New Roman" w:cs="Times New Roman"/>
                <w:color w:val="000000"/>
                <w:sz w:val="24"/>
                <w:vertAlign w:val="subscript"/>
              </w:rPr>
              <w:t>5</w:t>
            </w:r>
          </w:p>
        </w:tc>
        <w:tc>
          <w:tcPr>
            <w:tcW w:w="2238" w:type="dxa"/>
            <w:vAlign w:val="center"/>
          </w:tcPr>
          <w:p>
            <w:pPr>
              <w:jc w:val="center"/>
              <w:rPr>
                <w:rFonts w:hint="default" w:ascii="Times New Roman" w:hAnsi="Times New Roman" w:cs="Times New Roman"/>
                <w:spacing w:val="-10"/>
                <w:sz w:val="24"/>
              </w:rPr>
            </w:pPr>
            <w:r>
              <w:rPr>
                <w:rFonts w:hint="eastAsia" w:ascii="Times New Roman" w:hAnsi="Times New Roman" w:cs="Times New Roman"/>
                <w:spacing w:val="-10"/>
                <w:sz w:val="24"/>
                <w:lang w:val="en-US" w:eastAsia="zh-CN"/>
              </w:rPr>
              <w:t>90</w:t>
            </w:r>
            <w:r>
              <w:rPr>
                <w:rFonts w:hint="default" w:ascii="Times New Roman" w:hAnsi="Times New Roman" w:cs="Times New Roman"/>
                <w:spacing w:val="-10"/>
                <w:sz w:val="24"/>
              </w:rPr>
              <w:t>mg/L，</w:t>
            </w:r>
            <w:r>
              <w:rPr>
                <w:rFonts w:hint="eastAsia" w:ascii="Times New Roman" w:hAnsi="Times New Roman" w:cs="Times New Roman"/>
                <w:spacing w:val="-10"/>
                <w:sz w:val="24"/>
                <w:lang w:val="en-US" w:eastAsia="zh-CN"/>
              </w:rPr>
              <w:t>1.7531</w:t>
            </w:r>
            <w:r>
              <w:rPr>
                <w:rFonts w:hint="default" w:ascii="Times New Roman" w:hAnsi="Times New Roman" w:cs="Times New Roman"/>
                <w:spacing w:val="-10"/>
                <w:sz w:val="24"/>
              </w:rPr>
              <w:t>t/a</w:t>
            </w:r>
          </w:p>
        </w:tc>
        <w:tc>
          <w:tcPr>
            <w:tcW w:w="2513" w:type="dxa"/>
            <w:vAlign w:val="center"/>
          </w:tcPr>
          <w:p>
            <w:pPr>
              <w:jc w:val="center"/>
              <w:rPr>
                <w:rFonts w:hint="default" w:ascii="Times New Roman" w:hAnsi="Times New Roman" w:cs="Times New Roman"/>
                <w:sz w:val="24"/>
              </w:rPr>
            </w:pPr>
            <w:r>
              <w:rPr>
                <w:rFonts w:hint="eastAsia" w:ascii="Times New Roman" w:hAnsi="Times New Roman" w:cs="Times New Roman"/>
                <w:spacing w:val="-10"/>
                <w:sz w:val="24"/>
                <w:lang w:val="en-US" w:eastAsia="zh-CN"/>
              </w:rPr>
              <w:t>13.14</w:t>
            </w:r>
            <w:r>
              <w:rPr>
                <w:rFonts w:hint="default" w:ascii="Times New Roman" w:hAnsi="Times New Roman" w:cs="Times New Roman"/>
                <w:spacing w:val="-10"/>
                <w:sz w:val="24"/>
              </w:rPr>
              <w:t>mg/L，</w:t>
            </w:r>
            <w:r>
              <w:rPr>
                <w:rFonts w:hint="eastAsia" w:ascii="Times New Roman" w:hAnsi="Times New Roman" w:cs="Times New Roman"/>
                <w:spacing w:val="-10"/>
                <w:sz w:val="24"/>
                <w:lang w:val="en-US" w:eastAsia="zh-CN"/>
              </w:rPr>
              <w:t>0.2560</w:t>
            </w:r>
            <w:r>
              <w:rPr>
                <w:rFonts w:hint="default" w:ascii="Times New Roman" w:hAnsi="Times New Roman" w:cs="Times New Roman"/>
                <w:spacing w:val="-10"/>
                <w:sz w:val="24"/>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09" w:hRule="atLeast"/>
          <w:jc w:val="center"/>
        </w:trPr>
        <w:tc>
          <w:tcPr>
            <w:tcW w:w="946" w:type="dxa"/>
            <w:vMerge w:val="continue"/>
            <w:vAlign w:val="center"/>
          </w:tcPr>
          <w:p>
            <w:pPr>
              <w:spacing w:line="520" w:lineRule="exact"/>
              <w:jc w:val="center"/>
              <w:rPr>
                <w:rFonts w:hint="default" w:ascii="Times New Roman" w:hAnsi="Times New Roman" w:cs="Times New Roman"/>
                <w:b/>
                <w:sz w:val="24"/>
              </w:rPr>
            </w:pPr>
          </w:p>
        </w:tc>
        <w:tc>
          <w:tcPr>
            <w:tcW w:w="1492" w:type="dxa"/>
            <w:vMerge w:val="continue"/>
            <w:vAlign w:val="center"/>
          </w:tcPr>
          <w:p>
            <w:pPr>
              <w:pStyle w:val="18"/>
              <w:jc w:val="center"/>
              <w:rPr>
                <w:rFonts w:hint="default" w:ascii="Times New Roman" w:hAnsi="Times New Roman" w:cs="Times New Roman"/>
                <w:sz w:val="24"/>
                <w:szCs w:val="24"/>
              </w:rPr>
            </w:pPr>
          </w:p>
        </w:tc>
        <w:tc>
          <w:tcPr>
            <w:tcW w:w="1643" w:type="dxa"/>
            <w:vAlign w:val="center"/>
          </w:tcPr>
          <w:p>
            <w:pPr>
              <w:jc w:val="center"/>
              <w:rPr>
                <w:rFonts w:hint="default" w:ascii="Times New Roman" w:hAnsi="Times New Roman" w:cs="Times New Roman"/>
                <w:spacing w:val="-10"/>
                <w:sz w:val="24"/>
              </w:rPr>
            </w:pPr>
            <w:r>
              <w:rPr>
                <w:rFonts w:hint="default" w:ascii="Times New Roman" w:hAnsi="Times New Roman" w:cs="Times New Roman"/>
                <w:color w:val="000000"/>
                <w:sz w:val="24"/>
              </w:rPr>
              <w:t>SS</w:t>
            </w:r>
          </w:p>
        </w:tc>
        <w:tc>
          <w:tcPr>
            <w:tcW w:w="2238" w:type="dxa"/>
            <w:vAlign w:val="center"/>
          </w:tcPr>
          <w:p>
            <w:pPr>
              <w:jc w:val="center"/>
              <w:rPr>
                <w:rFonts w:hint="default" w:ascii="Times New Roman" w:hAnsi="Times New Roman" w:cs="Times New Roman"/>
                <w:spacing w:val="-10"/>
                <w:sz w:val="24"/>
              </w:rPr>
            </w:pPr>
            <w:r>
              <w:rPr>
                <w:rFonts w:hint="eastAsia" w:ascii="Times New Roman" w:hAnsi="Times New Roman" w:cs="Times New Roman"/>
                <w:spacing w:val="-10"/>
                <w:sz w:val="24"/>
                <w:lang w:val="en-US" w:eastAsia="zh-CN"/>
              </w:rPr>
              <w:t>250</w:t>
            </w:r>
            <w:r>
              <w:rPr>
                <w:rFonts w:hint="default" w:ascii="Times New Roman" w:hAnsi="Times New Roman" w:cs="Times New Roman"/>
                <w:spacing w:val="-10"/>
                <w:sz w:val="24"/>
              </w:rPr>
              <w:t>mg/L，</w:t>
            </w:r>
            <w:r>
              <w:rPr>
                <w:rFonts w:hint="eastAsia" w:ascii="Times New Roman" w:hAnsi="Times New Roman" w:cs="Times New Roman"/>
                <w:spacing w:val="-10"/>
                <w:sz w:val="24"/>
                <w:lang w:val="en-US" w:eastAsia="zh-CN"/>
              </w:rPr>
              <w:t>4.8698</w:t>
            </w:r>
            <w:r>
              <w:rPr>
                <w:rFonts w:hint="default" w:ascii="Times New Roman" w:hAnsi="Times New Roman" w:cs="Times New Roman"/>
                <w:spacing w:val="-10"/>
                <w:sz w:val="24"/>
              </w:rPr>
              <w:t>t/a</w:t>
            </w:r>
          </w:p>
        </w:tc>
        <w:tc>
          <w:tcPr>
            <w:tcW w:w="2513" w:type="dxa"/>
            <w:vAlign w:val="center"/>
          </w:tcPr>
          <w:p>
            <w:pPr>
              <w:jc w:val="center"/>
              <w:rPr>
                <w:rFonts w:hint="default" w:ascii="Times New Roman" w:hAnsi="Times New Roman" w:cs="Times New Roman"/>
                <w:sz w:val="24"/>
              </w:rPr>
            </w:pPr>
            <w:r>
              <w:rPr>
                <w:rFonts w:hint="eastAsia" w:ascii="Times New Roman" w:hAnsi="Times New Roman" w:cs="Times New Roman"/>
                <w:spacing w:val="-10"/>
                <w:sz w:val="24"/>
                <w:lang w:val="en-US" w:eastAsia="zh-CN"/>
              </w:rPr>
              <w:t>17.5</w:t>
            </w:r>
            <w:r>
              <w:rPr>
                <w:rFonts w:hint="default" w:ascii="Times New Roman" w:hAnsi="Times New Roman" w:cs="Times New Roman"/>
                <w:spacing w:val="-10"/>
                <w:sz w:val="24"/>
              </w:rPr>
              <w:t>mg/L，</w:t>
            </w:r>
            <w:r>
              <w:rPr>
                <w:rFonts w:hint="eastAsia" w:ascii="Times New Roman" w:hAnsi="Times New Roman" w:cs="Times New Roman"/>
                <w:spacing w:val="-10"/>
                <w:sz w:val="24"/>
                <w:lang w:val="en-US" w:eastAsia="zh-CN"/>
              </w:rPr>
              <w:t>0.3409</w:t>
            </w:r>
            <w:r>
              <w:rPr>
                <w:rFonts w:hint="default" w:ascii="Times New Roman" w:hAnsi="Times New Roman" w:cs="Times New Roman"/>
                <w:spacing w:val="-10"/>
                <w:sz w:val="24"/>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09" w:hRule="atLeast"/>
          <w:jc w:val="center"/>
        </w:trPr>
        <w:tc>
          <w:tcPr>
            <w:tcW w:w="946" w:type="dxa"/>
            <w:vMerge w:val="continue"/>
            <w:vAlign w:val="center"/>
          </w:tcPr>
          <w:p>
            <w:pPr>
              <w:spacing w:line="520" w:lineRule="exact"/>
              <w:jc w:val="center"/>
              <w:rPr>
                <w:rFonts w:hint="default" w:ascii="Times New Roman" w:hAnsi="Times New Roman" w:cs="Times New Roman"/>
                <w:b/>
                <w:sz w:val="24"/>
              </w:rPr>
            </w:pPr>
          </w:p>
        </w:tc>
        <w:tc>
          <w:tcPr>
            <w:tcW w:w="1492" w:type="dxa"/>
            <w:vMerge w:val="continue"/>
            <w:vAlign w:val="center"/>
          </w:tcPr>
          <w:p>
            <w:pPr>
              <w:pStyle w:val="18"/>
              <w:jc w:val="center"/>
              <w:rPr>
                <w:rFonts w:hint="default" w:ascii="Times New Roman" w:hAnsi="Times New Roman" w:cs="Times New Roman"/>
                <w:sz w:val="24"/>
                <w:szCs w:val="24"/>
              </w:rPr>
            </w:pPr>
          </w:p>
        </w:tc>
        <w:tc>
          <w:tcPr>
            <w:tcW w:w="1643" w:type="dxa"/>
            <w:vAlign w:val="center"/>
          </w:tcPr>
          <w:p>
            <w:pPr>
              <w:jc w:val="center"/>
              <w:rPr>
                <w:rFonts w:hint="default" w:ascii="Times New Roman" w:hAnsi="Times New Roman" w:cs="Times New Roman"/>
                <w:spacing w:val="-10"/>
                <w:sz w:val="24"/>
              </w:rPr>
            </w:pPr>
            <w:r>
              <w:rPr>
                <w:rFonts w:hint="default" w:ascii="Times New Roman" w:hAnsi="Times New Roman" w:cs="Times New Roman"/>
                <w:color w:val="000000"/>
                <w:sz w:val="24"/>
              </w:rPr>
              <w:t>氨氮</w:t>
            </w:r>
          </w:p>
        </w:tc>
        <w:tc>
          <w:tcPr>
            <w:tcW w:w="2238" w:type="dxa"/>
            <w:vAlign w:val="center"/>
          </w:tcPr>
          <w:p>
            <w:pPr>
              <w:jc w:val="center"/>
              <w:rPr>
                <w:rFonts w:hint="default" w:ascii="Times New Roman" w:hAnsi="Times New Roman" w:cs="Times New Roman"/>
                <w:spacing w:val="-10"/>
                <w:sz w:val="24"/>
              </w:rPr>
            </w:pPr>
            <w:r>
              <w:rPr>
                <w:rFonts w:hint="eastAsia" w:ascii="Times New Roman" w:hAnsi="Times New Roman" w:cs="Times New Roman"/>
                <w:spacing w:val="-10"/>
                <w:sz w:val="24"/>
                <w:lang w:val="en-US" w:eastAsia="zh-CN"/>
              </w:rPr>
              <w:t>3</w:t>
            </w:r>
            <w:r>
              <w:rPr>
                <w:rFonts w:hint="default" w:ascii="Times New Roman" w:hAnsi="Times New Roman" w:cs="Times New Roman"/>
                <w:spacing w:val="-10"/>
                <w:sz w:val="24"/>
              </w:rPr>
              <w:t>5mg/L，</w:t>
            </w:r>
            <w:r>
              <w:rPr>
                <w:rFonts w:hint="eastAsia" w:ascii="Times New Roman" w:hAnsi="Times New Roman" w:cs="Times New Roman"/>
                <w:spacing w:val="-10"/>
                <w:sz w:val="24"/>
                <w:lang w:val="en-US" w:eastAsia="zh-CN"/>
              </w:rPr>
              <w:t>0.6818</w:t>
            </w:r>
            <w:r>
              <w:rPr>
                <w:rFonts w:hint="default" w:ascii="Times New Roman" w:hAnsi="Times New Roman" w:cs="Times New Roman"/>
                <w:spacing w:val="-10"/>
                <w:sz w:val="24"/>
              </w:rPr>
              <w:t>t/a</w:t>
            </w:r>
          </w:p>
        </w:tc>
        <w:tc>
          <w:tcPr>
            <w:tcW w:w="2513" w:type="dxa"/>
            <w:vAlign w:val="center"/>
          </w:tcPr>
          <w:p>
            <w:pPr>
              <w:jc w:val="center"/>
              <w:rPr>
                <w:rFonts w:hint="default" w:ascii="Times New Roman" w:hAnsi="Times New Roman" w:cs="Times New Roman"/>
                <w:sz w:val="24"/>
              </w:rPr>
            </w:pPr>
            <w:r>
              <w:rPr>
                <w:rFonts w:hint="eastAsia" w:ascii="Times New Roman" w:hAnsi="Times New Roman" w:cs="Times New Roman"/>
                <w:spacing w:val="-10"/>
                <w:sz w:val="24"/>
                <w:lang w:val="en-US" w:eastAsia="zh-CN"/>
              </w:rPr>
              <w:t>8.19</w:t>
            </w:r>
            <w:r>
              <w:rPr>
                <w:rFonts w:hint="default" w:ascii="Times New Roman" w:hAnsi="Times New Roman" w:cs="Times New Roman"/>
                <w:spacing w:val="-10"/>
                <w:sz w:val="24"/>
              </w:rPr>
              <w:t>mg/L，</w:t>
            </w:r>
            <w:r>
              <w:rPr>
                <w:rFonts w:hint="eastAsia" w:ascii="Times New Roman" w:hAnsi="Times New Roman" w:cs="Times New Roman"/>
                <w:spacing w:val="-10"/>
                <w:sz w:val="24"/>
                <w:lang w:val="en-US" w:eastAsia="zh-CN"/>
              </w:rPr>
              <w:t>0.1595</w:t>
            </w:r>
            <w:r>
              <w:rPr>
                <w:rFonts w:hint="default" w:ascii="Times New Roman" w:hAnsi="Times New Roman" w:cs="Times New Roman"/>
                <w:spacing w:val="-10"/>
                <w:sz w:val="24"/>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92" w:hRule="atLeast"/>
          <w:jc w:val="center"/>
        </w:trPr>
        <w:tc>
          <w:tcPr>
            <w:tcW w:w="946" w:type="dxa"/>
            <w:vMerge w:val="continue"/>
            <w:vAlign w:val="center"/>
          </w:tcPr>
          <w:p>
            <w:pPr>
              <w:spacing w:line="520" w:lineRule="exact"/>
              <w:jc w:val="center"/>
              <w:rPr>
                <w:rFonts w:hint="default" w:ascii="Times New Roman" w:hAnsi="Times New Roman" w:cs="Times New Roman"/>
                <w:b/>
                <w:sz w:val="24"/>
              </w:rPr>
            </w:pPr>
          </w:p>
        </w:tc>
        <w:tc>
          <w:tcPr>
            <w:tcW w:w="1492" w:type="dxa"/>
            <w:vMerge w:val="continue"/>
            <w:vAlign w:val="center"/>
          </w:tcPr>
          <w:p>
            <w:pPr>
              <w:pStyle w:val="49"/>
              <w:jc w:val="center"/>
              <w:rPr>
                <w:rFonts w:hint="default" w:ascii="Times New Roman" w:hAnsi="Times New Roman" w:cs="Times New Roman"/>
                <w:sz w:val="24"/>
              </w:rPr>
            </w:pPr>
          </w:p>
        </w:tc>
        <w:tc>
          <w:tcPr>
            <w:tcW w:w="1643" w:type="dxa"/>
            <w:vAlign w:val="center"/>
          </w:tcPr>
          <w:p>
            <w:pPr>
              <w:ind w:firstLine="120" w:firstLineChars="50"/>
              <w:jc w:val="center"/>
              <w:rPr>
                <w:rFonts w:hint="default" w:ascii="Times New Roman" w:hAnsi="Times New Roman" w:cs="Times New Roman"/>
                <w:sz w:val="24"/>
              </w:rPr>
            </w:pPr>
            <w:r>
              <w:rPr>
                <w:rFonts w:hint="default" w:ascii="Times New Roman" w:hAnsi="Times New Roman" w:cs="Times New Roman"/>
                <w:color w:val="000000"/>
                <w:sz w:val="24"/>
              </w:rPr>
              <w:t>粪大肠菌群</w:t>
            </w:r>
          </w:p>
        </w:tc>
        <w:tc>
          <w:tcPr>
            <w:tcW w:w="2238" w:type="dxa"/>
            <w:vAlign w:val="center"/>
          </w:tcPr>
          <w:p>
            <w:pPr>
              <w:spacing w:line="360" w:lineRule="exact"/>
              <w:jc w:val="center"/>
              <w:rPr>
                <w:rFonts w:hint="default" w:ascii="Times New Roman" w:hAnsi="Times New Roman" w:cs="Times New Roman"/>
                <w:sz w:val="24"/>
              </w:rPr>
            </w:pPr>
            <w:r>
              <w:rPr>
                <w:rFonts w:hint="default" w:ascii="Times New Roman" w:hAnsi="Times New Roman" w:cs="Times New Roman"/>
                <w:color w:val="000000"/>
                <w:sz w:val="24"/>
              </w:rPr>
              <w:t>/</w:t>
            </w:r>
          </w:p>
        </w:tc>
        <w:tc>
          <w:tcPr>
            <w:tcW w:w="2513" w:type="dxa"/>
            <w:vAlign w:val="center"/>
          </w:tcPr>
          <w:p>
            <w:pPr>
              <w:spacing w:line="360" w:lineRule="exact"/>
              <w:jc w:val="center"/>
              <w:rPr>
                <w:rFonts w:hint="default" w:ascii="Times New Roman" w:hAnsi="Times New Roman" w:cs="Times New Roman"/>
                <w:sz w:val="24"/>
              </w:rPr>
            </w:pPr>
            <w:r>
              <w:rPr>
                <w:rFonts w:hint="default" w:ascii="Times New Roman" w:hAnsi="Times New Roman" w:cs="Times New Roman"/>
                <w:color w:val="000000"/>
                <w:sz w:val="24"/>
              </w:rPr>
              <w:t>≤</w:t>
            </w:r>
            <w:r>
              <w:rPr>
                <w:rFonts w:hint="eastAsia" w:ascii="Times New Roman" w:hAnsi="Times New Roman" w:cs="Times New Roman"/>
                <w:color w:val="000000"/>
                <w:sz w:val="24"/>
                <w:lang w:val="en-US" w:eastAsia="zh-CN"/>
              </w:rPr>
              <w:t>100</w:t>
            </w:r>
            <w:r>
              <w:rPr>
                <w:rFonts w:hint="default" w:ascii="Times New Roman" w:hAnsi="Times New Roman" w:cs="Times New Roman"/>
                <w:color w:val="000000"/>
                <w:sz w:val="24"/>
              </w:rPr>
              <w:t>个/L</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98" w:hRule="atLeast"/>
          <w:jc w:val="center"/>
        </w:trPr>
        <w:tc>
          <w:tcPr>
            <w:tcW w:w="946" w:type="dxa"/>
            <w:vMerge w:val="restart"/>
            <w:vAlign w:val="center"/>
          </w:tcPr>
          <w:p>
            <w:pPr>
              <w:spacing w:line="520" w:lineRule="exact"/>
              <w:jc w:val="center"/>
              <w:rPr>
                <w:rFonts w:hint="default" w:ascii="Times New Roman" w:hAnsi="Times New Roman" w:cs="Times New Roman"/>
                <w:b/>
                <w:sz w:val="24"/>
              </w:rPr>
            </w:pPr>
            <w:r>
              <w:rPr>
                <w:rFonts w:hint="default" w:ascii="Times New Roman" w:hAnsi="Times New Roman" w:cs="Times New Roman"/>
                <w:b/>
                <w:sz w:val="24"/>
              </w:rPr>
              <w:t>固体</w:t>
            </w:r>
          </w:p>
          <w:p>
            <w:pPr>
              <w:spacing w:line="520" w:lineRule="exact"/>
              <w:jc w:val="center"/>
              <w:rPr>
                <w:rFonts w:hint="default" w:ascii="Times New Roman" w:hAnsi="Times New Roman" w:cs="Times New Roman"/>
                <w:b/>
                <w:sz w:val="24"/>
              </w:rPr>
            </w:pPr>
            <w:r>
              <w:rPr>
                <w:rFonts w:hint="default" w:ascii="Times New Roman" w:hAnsi="Times New Roman" w:cs="Times New Roman"/>
                <w:b/>
                <w:sz w:val="24"/>
              </w:rPr>
              <w:t>废物</w:t>
            </w:r>
          </w:p>
        </w:tc>
        <w:tc>
          <w:tcPr>
            <w:tcW w:w="1492" w:type="dxa"/>
            <w:vAlign w:val="center"/>
          </w:tcPr>
          <w:p>
            <w:pPr>
              <w:pStyle w:val="49"/>
              <w:jc w:val="center"/>
              <w:rPr>
                <w:rFonts w:hint="default" w:ascii="Times New Roman" w:hAnsi="Times New Roman" w:cs="Times New Roman"/>
                <w:sz w:val="24"/>
              </w:rPr>
            </w:pPr>
            <w:r>
              <w:rPr>
                <w:rFonts w:hint="default" w:ascii="Times New Roman" w:hAnsi="Times New Roman" w:cs="Times New Roman"/>
                <w:sz w:val="24"/>
              </w:rPr>
              <w:t>生活垃圾</w:t>
            </w:r>
          </w:p>
        </w:tc>
        <w:tc>
          <w:tcPr>
            <w:tcW w:w="1643" w:type="dxa"/>
            <w:vAlign w:val="center"/>
          </w:tcPr>
          <w:p>
            <w:pPr>
              <w:adjustRightInd w:val="0"/>
              <w:snapToGrid w:val="0"/>
              <w:jc w:val="center"/>
              <w:rPr>
                <w:rFonts w:hint="default" w:ascii="Times New Roman" w:hAnsi="Times New Roman" w:cs="Times New Roman"/>
                <w:sz w:val="24"/>
              </w:rPr>
            </w:pPr>
            <w:r>
              <w:rPr>
                <w:rFonts w:hint="default" w:ascii="Times New Roman" w:hAnsi="Times New Roman" w:cs="Times New Roman"/>
                <w:sz w:val="24"/>
              </w:rPr>
              <w:t>生活垃圾</w:t>
            </w:r>
          </w:p>
        </w:tc>
        <w:tc>
          <w:tcPr>
            <w:tcW w:w="2238" w:type="dxa"/>
            <w:vAlign w:val="center"/>
          </w:tcPr>
          <w:p>
            <w:pPr>
              <w:jc w:val="center"/>
              <w:rPr>
                <w:rFonts w:hint="default" w:ascii="Times New Roman" w:hAnsi="Times New Roman" w:cs="Times New Roman"/>
                <w:sz w:val="24"/>
              </w:rPr>
            </w:pPr>
            <w:r>
              <w:rPr>
                <w:rFonts w:hint="eastAsia" w:ascii="Times New Roman" w:hAnsi="Times New Roman" w:cs="Times New Roman"/>
                <w:sz w:val="24"/>
                <w:lang w:val="en-US" w:eastAsia="zh-CN"/>
              </w:rPr>
              <w:t>96.5425</w:t>
            </w:r>
            <w:r>
              <w:rPr>
                <w:rFonts w:hint="default" w:ascii="Times New Roman" w:hAnsi="Times New Roman" w:cs="Times New Roman"/>
                <w:sz w:val="24"/>
              </w:rPr>
              <w:t>t/a</w:t>
            </w:r>
          </w:p>
        </w:tc>
        <w:tc>
          <w:tcPr>
            <w:tcW w:w="2513" w:type="dxa"/>
            <w:vAlign w:val="center"/>
          </w:tcPr>
          <w:p>
            <w:pPr>
              <w:adjustRightInd w:val="0"/>
              <w:snapToGrid w:val="0"/>
              <w:jc w:val="center"/>
              <w:rPr>
                <w:rFonts w:hint="default" w:ascii="Times New Roman" w:hAnsi="Times New Roman" w:cs="Times New Roman"/>
                <w:sz w:val="24"/>
              </w:rPr>
            </w:pPr>
            <w:r>
              <w:rPr>
                <w:rFonts w:hint="default" w:ascii="Times New Roman" w:hAnsi="Times New Roman" w:cs="Times New Roman"/>
                <w:sz w:val="24"/>
              </w:rPr>
              <w:t>由环卫部门收集处理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98" w:hRule="atLeast"/>
          <w:jc w:val="center"/>
        </w:trPr>
        <w:tc>
          <w:tcPr>
            <w:tcW w:w="946" w:type="dxa"/>
            <w:vMerge w:val="continue"/>
            <w:vAlign w:val="center"/>
          </w:tcPr>
          <w:p>
            <w:pPr>
              <w:spacing w:line="520" w:lineRule="exact"/>
              <w:jc w:val="center"/>
              <w:rPr>
                <w:rFonts w:hint="default" w:ascii="Times New Roman" w:hAnsi="Times New Roman" w:cs="Times New Roman"/>
                <w:b/>
                <w:sz w:val="24"/>
              </w:rPr>
            </w:pPr>
          </w:p>
        </w:tc>
        <w:tc>
          <w:tcPr>
            <w:tcW w:w="1492" w:type="dxa"/>
            <w:vAlign w:val="center"/>
          </w:tcPr>
          <w:p>
            <w:pPr>
              <w:pStyle w:val="49"/>
              <w:jc w:val="center"/>
              <w:rPr>
                <w:rFonts w:hint="default" w:ascii="Times New Roman" w:hAnsi="Times New Roman" w:cs="Times New Roman"/>
                <w:sz w:val="24"/>
              </w:rPr>
            </w:pPr>
            <w:r>
              <w:rPr>
                <w:rFonts w:hint="default" w:ascii="Times New Roman" w:hAnsi="Times New Roman" w:cs="Times New Roman"/>
                <w:sz w:val="24"/>
              </w:rPr>
              <w:t>医疗垃圾</w:t>
            </w:r>
          </w:p>
        </w:tc>
        <w:tc>
          <w:tcPr>
            <w:tcW w:w="1643" w:type="dxa"/>
            <w:vAlign w:val="center"/>
          </w:tcPr>
          <w:p>
            <w:pPr>
              <w:adjustRightInd w:val="0"/>
              <w:snapToGrid w:val="0"/>
              <w:jc w:val="center"/>
              <w:rPr>
                <w:rFonts w:hint="default" w:ascii="Times New Roman" w:hAnsi="Times New Roman" w:cs="Times New Roman"/>
                <w:sz w:val="24"/>
              </w:rPr>
            </w:pPr>
            <w:r>
              <w:rPr>
                <w:rFonts w:hint="default" w:ascii="Times New Roman" w:hAnsi="Times New Roman" w:cs="Times New Roman"/>
                <w:sz w:val="24"/>
              </w:rPr>
              <w:t>医疗垃圾</w:t>
            </w:r>
          </w:p>
        </w:tc>
        <w:tc>
          <w:tcPr>
            <w:tcW w:w="2238" w:type="dxa"/>
            <w:vAlign w:val="center"/>
          </w:tcPr>
          <w:p>
            <w:pPr>
              <w:jc w:val="center"/>
              <w:rPr>
                <w:rFonts w:hint="default" w:ascii="Times New Roman" w:hAnsi="Times New Roman" w:cs="Times New Roman"/>
                <w:sz w:val="24"/>
              </w:rPr>
            </w:pPr>
            <w:r>
              <w:rPr>
                <w:rFonts w:hint="eastAsia" w:ascii="Times New Roman" w:hAnsi="Times New Roman" w:cs="Times New Roman"/>
                <w:sz w:val="24"/>
                <w:lang w:val="en-US" w:eastAsia="zh-CN"/>
              </w:rPr>
              <w:t>23.6411</w:t>
            </w:r>
            <w:r>
              <w:rPr>
                <w:rFonts w:hint="default" w:ascii="Times New Roman" w:hAnsi="Times New Roman" w:cs="Times New Roman"/>
                <w:sz w:val="24"/>
              </w:rPr>
              <w:t>t/a</w:t>
            </w:r>
          </w:p>
        </w:tc>
        <w:tc>
          <w:tcPr>
            <w:tcW w:w="2513" w:type="dxa"/>
            <w:vAlign w:val="center"/>
          </w:tcPr>
          <w:p>
            <w:pPr>
              <w:adjustRightInd w:val="0"/>
              <w:snapToGrid w:val="0"/>
              <w:jc w:val="center"/>
              <w:rPr>
                <w:rFonts w:hint="default" w:ascii="Times New Roman" w:hAnsi="Times New Roman" w:cs="Times New Roman"/>
                <w:sz w:val="24"/>
              </w:rPr>
            </w:pPr>
            <w:r>
              <w:rPr>
                <w:rFonts w:hint="default" w:ascii="Times New Roman" w:hAnsi="Times New Roman" w:cs="Times New Roman"/>
                <w:sz w:val="24"/>
              </w:rPr>
              <w:t>交由有资质单位处理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94" w:hRule="atLeast"/>
          <w:jc w:val="center"/>
        </w:trPr>
        <w:tc>
          <w:tcPr>
            <w:tcW w:w="946" w:type="dxa"/>
            <w:vMerge w:val="continue"/>
            <w:vAlign w:val="center"/>
          </w:tcPr>
          <w:p>
            <w:pPr>
              <w:spacing w:line="520" w:lineRule="exact"/>
              <w:jc w:val="center"/>
              <w:rPr>
                <w:rFonts w:hint="default" w:ascii="Times New Roman" w:hAnsi="Times New Roman" w:cs="Times New Roman"/>
                <w:b/>
                <w:sz w:val="24"/>
              </w:rPr>
            </w:pPr>
          </w:p>
        </w:tc>
        <w:tc>
          <w:tcPr>
            <w:tcW w:w="1492" w:type="dxa"/>
            <w:vAlign w:val="center"/>
          </w:tcPr>
          <w:p>
            <w:pPr>
              <w:pStyle w:val="49"/>
              <w:jc w:val="center"/>
              <w:rPr>
                <w:rFonts w:hint="default" w:ascii="Times New Roman" w:hAnsi="Times New Roman" w:cs="Times New Roman"/>
                <w:sz w:val="24"/>
              </w:rPr>
            </w:pPr>
            <w:r>
              <w:rPr>
                <w:rFonts w:hint="default" w:ascii="Times New Roman" w:hAnsi="Times New Roman" w:cs="Times New Roman"/>
                <w:sz w:val="24"/>
              </w:rPr>
              <w:t>污水处理站</w:t>
            </w:r>
          </w:p>
        </w:tc>
        <w:tc>
          <w:tcPr>
            <w:tcW w:w="1643" w:type="dxa"/>
            <w:vAlign w:val="center"/>
          </w:tcPr>
          <w:p>
            <w:pPr>
              <w:adjustRightInd w:val="0"/>
              <w:snapToGrid w:val="0"/>
              <w:jc w:val="center"/>
              <w:rPr>
                <w:rFonts w:hint="default" w:ascii="Times New Roman" w:hAnsi="Times New Roman" w:cs="Times New Roman"/>
                <w:sz w:val="24"/>
              </w:rPr>
            </w:pPr>
            <w:r>
              <w:rPr>
                <w:rFonts w:hint="default" w:ascii="Times New Roman" w:hAnsi="Times New Roman" w:cs="Times New Roman"/>
                <w:sz w:val="24"/>
              </w:rPr>
              <w:t>污泥</w:t>
            </w:r>
          </w:p>
        </w:tc>
        <w:tc>
          <w:tcPr>
            <w:tcW w:w="2238" w:type="dxa"/>
            <w:vAlign w:val="center"/>
          </w:tcPr>
          <w:p>
            <w:pPr>
              <w:jc w:val="center"/>
              <w:rPr>
                <w:rFonts w:hint="default" w:ascii="Times New Roman" w:hAnsi="Times New Roman" w:cs="Times New Roman"/>
                <w:sz w:val="24"/>
              </w:rPr>
            </w:pPr>
            <w:r>
              <w:rPr>
                <w:rFonts w:hint="eastAsia" w:ascii="Times New Roman" w:hAnsi="Times New Roman" w:cs="Times New Roman"/>
                <w:sz w:val="24"/>
                <w:lang w:val="en-US" w:eastAsia="zh-CN"/>
              </w:rPr>
              <w:t>4.34125</w:t>
            </w:r>
            <w:r>
              <w:rPr>
                <w:rFonts w:hint="default" w:ascii="Times New Roman" w:hAnsi="Times New Roman" w:cs="Times New Roman"/>
                <w:sz w:val="24"/>
              </w:rPr>
              <w:t>t/a</w:t>
            </w:r>
          </w:p>
        </w:tc>
        <w:tc>
          <w:tcPr>
            <w:tcW w:w="2513" w:type="dxa"/>
            <w:vAlign w:val="center"/>
          </w:tcPr>
          <w:p>
            <w:pPr>
              <w:adjustRightInd w:val="0"/>
              <w:snapToGrid w:val="0"/>
              <w:jc w:val="center"/>
              <w:rPr>
                <w:rFonts w:hint="default" w:ascii="Times New Roman" w:hAnsi="Times New Roman" w:cs="Times New Roman"/>
                <w:sz w:val="24"/>
              </w:rPr>
            </w:pPr>
            <w:r>
              <w:rPr>
                <w:rFonts w:hint="default" w:ascii="Times New Roman" w:hAnsi="Times New Roman" w:cs="Times New Roman"/>
                <w:sz w:val="24"/>
              </w:rPr>
              <w:t>交由有资质单位处理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46" w:type="dxa"/>
            <w:vAlign w:val="center"/>
          </w:tcPr>
          <w:p>
            <w:pPr>
              <w:spacing w:line="520" w:lineRule="exact"/>
              <w:jc w:val="center"/>
              <w:rPr>
                <w:rFonts w:hint="default" w:ascii="Times New Roman" w:hAnsi="Times New Roman" w:cs="Times New Roman"/>
                <w:b/>
                <w:sz w:val="24"/>
              </w:rPr>
            </w:pPr>
            <w:r>
              <w:rPr>
                <w:rFonts w:hint="default" w:ascii="Times New Roman" w:hAnsi="Times New Roman" w:cs="Times New Roman"/>
                <w:b/>
                <w:sz w:val="24"/>
              </w:rPr>
              <w:t>噪声</w:t>
            </w:r>
          </w:p>
        </w:tc>
        <w:tc>
          <w:tcPr>
            <w:tcW w:w="7886" w:type="dxa"/>
            <w:gridSpan w:val="4"/>
            <w:vAlign w:val="center"/>
          </w:tcPr>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本项目噪声主要来源于空调设备、水泵机组</w:t>
            </w:r>
            <w:r>
              <w:rPr>
                <w:rFonts w:hint="eastAsia" w:ascii="Times New Roman" w:hAnsi="Times New Roman" w:cs="Times New Roman"/>
                <w:sz w:val="24"/>
                <w:lang w:eastAsia="zh-CN"/>
              </w:rPr>
              <w:t>等</w:t>
            </w:r>
            <w:r>
              <w:rPr>
                <w:rFonts w:hint="default" w:ascii="Times New Roman" w:hAnsi="Times New Roman" w:cs="Times New Roman"/>
                <w:sz w:val="24"/>
              </w:rPr>
              <w:t>噪声。经类比，声源强度在</w:t>
            </w:r>
            <w:r>
              <w:rPr>
                <w:rFonts w:hint="eastAsia" w:ascii="Times New Roman" w:hAnsi="Times New Roman" w:cs="Times New Roman"/>
                <w:color w:val="auto"/>
                <w:sz w:val="24"/>
                <w:lang w:val="en-US" w:eastAsia="zh-CN"/>
              </w:rPr>
              <w:t>8</w:t>
            </w:r>
            <w:r>
              <w:rPr>
                <w:rFonts w:hint="default" w:ascii="Times New Roman" w:hAnsi="Times New Roman" w:cs="Times New Roman"/>
                <w:color w:val="auto"/>
                <w:sz w:val="24"/>
              </w:rPr>
              <w:t>0-</w:t>
            </w:r>
            <w:r>
              <w:rPr>
                <w:rFonts w:hint="eastAsia" w:ascii="Times New Roman" w:hAnsi="Times New Roman" w:cs="Times New Roman"/>
                <w:color w:val="auto"/>
                <w:sz w:val="24"/>
                <w:lang w:val="en-US" w:eastAsia="zh-CN"/>
              </w:rPr>
              <w:t>90</w:t>
            </w:r>
            <w:r>
              <w:rPr>
                <w:rFonts w:hint="default" w:ascii="Times New Roman" w:hAnsi="Times New Roman" w:cs="Times New Roman"/>
                <w:sz w:val="24"/>
              </w:rPr>
              <w:t>dB(A)之间，项目装置位于室内，经减振、隔声处理后边界可达标。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946" w:type="dxa"/>
            <w:vAlign w:val="center"/>
          </w:tcPr>
          <w:p>
            <w:pPr>
              <w:spacing w:line="520" w:lineRule="exact"/>
              <w:jc w:val="center"/>
              <w:rPr>
                <w:rFonts w:hint="default" w:ascii="Times New Roman" w:hAnsi="Times New Roman" w:cs="Times New Roman"/>
                <w:b/>
                <w:sz w:val="24"/>
              </w:rPr>
            </w:pPr>
            <w:r>
              <w:rPr>
                <w:rFonts w:hint="default" w:ascii="Times New Roman" w:hAnsi="Times New Roman" w:cs="Times New Roman"/>
                <w:b/>
                <w:sz w:val="24"/>
              </w:rPr>
              <w:t>主要生态影响</w:t>
            </w:r>
          </w:p>
        </w:tc>
        <w:tc>
          <w:tcPr>
            <w:tcW w:w="7886" w:type="dxa"/>
            <w:gridSpan w:val="4"/>
            <w:vAlign w:val="center"/>
          </w:tcPr>
          <w:p>
            <w:pPr>
              <w:adjustRightInd w:val="0"/>
              <w:snapToGrid w:val="0"/>
              <w:spacing w:line="360" w:lineRule="auto"/>
              <w:ind w:firstLine="420" w:firstLineChars="200"/>
              <w:jc w:val="left"/>
              <w:rPr>
                <w:rFonts w:hint="default"/>
              </w:rPr>
            </w:pPr>
          </w:p>
          <w:p>
            <w:pPr>
              <w:adjustRightInd w:val="0"/>
              <w:snapToGrid w:val="0"/>
              <w:spacing w:line="360" w:lineRule="auto"/>
              <w:ind w:firstLine="420" w:firstLineChars="200"/>
              <w:jc w:val="left"/>
              <w:rPr>
                <w:rFonts w:hint="default"/>
              </w:rPr>
            </w:pPr>
          </w:p>
          <w:p>
            <w:pPr>
              <w:spacing w:line="520" w:lineRule="exact"/>
              <w:ind w:firstLine="420" w:firstLineChars="200"/>
              <w:jc w:val="left"/>
              <w:rPr>
                <w:rFonts w:hint="default"/>
              </w:rPr>
            </w:pPr>
          </w:p>
          <w:p>
            <w:pPr>
              <w:spacing w:line="520" w:lineRule="exact"/>
              <w:ind w:firstLine="420" w:firstLineChars="200"/>
              <w:jc w:val="left"/>
              <w:rPr>
                <w:rFonts w:hint="default"/>
              </w:rPr>
            </w:pPr>
          </w:p>
          <w:p>
            <w:pPr>
              <w:spacing w:line="520" w:lineRule="exact"/>
              <w:ind w:firstLine="420" w:firstLineChars="200"/>
              <w:jc w:val="left"/>
              <w:rPr>
                <w:rFonts w:hint="default"/>
              </w:rPr>
            </w:pPr>
          </w:p>
          <w:p>
            <w:pPr>
              <w:spacing w:line="520" w:lineRule="exact"/>
              <w:ind w:firstLine="420" w:firstLineChars="200"/>
              <w:jc w:val="left"/>
              <w:rPr>
                <w:rFonts w:hint="default"/>
              </w:rPr>
            </w:pPr>
          </w:p>
          <w:p>
            <w:pPr>
              <w:spacing w:line="520" w:lineRule="exact"/>
              <w:ind w:firstLine="480" w:firstLineChars="200"/>
              <w:jc w:val="left"/>
              <w:rPr>
                <w:rFonts w:hint="default"/>
                <w:sz w:val="24"/>
                <w:szCs w:val="24"/>
              </w:rPr>
            </w:pPr>
            <w:r>
              <w:rPr>
                <w:rFonts w:hint="default"/>
                <w:sz w:val="24"/>
                <w:szCs w:val="24"/>
              </w:rPr>
              <w:t>本项目所在区域自然生态系统已经演化成人工生态系统，该区域无珍稀和受保护的物种。项目区利用老院区进行建设，对生态环境影响较小。</w:t>
            </w:r>
          </w:p>
          <w:p>
            <w:pPr>
              <w:spacing w:line="520" w:lineRule="exact"/>
              <w:rPr>
                <w:rFonts w:hint="default"/>
              </w:rPr>
            </w:pPr>
          </w:p>
          <w:p>
            <w:pPr>
              <w:pStyle w:val="14"/>
              <w:ind w:left="0"/>
              <w:rPr>
                <w:rFonts w:hint="default"/>
              </w:rPr>
            </w:pPr>
          </w:p>
          <w:p>
            <w:pPr>
              <w:spacing w:line="520" w:lineRule="exact"/>
              <w:rPr>
                <w:rFonts w:hint="default"/>
              </w:rPr>
            </w:pPr>
          </w:p>
          <w:p>
            <w:pPr>
              <w:pStyle w:val="2"/>
              <w:rPr>
                <w:rFonts w:hint="default"/>
              </w:rPr>
            </w:pPr>
          </w:p>
          <w:p>
            <w:pPr>
              <w:pStyle w:val="2"/>
              <w:rPr>
                <w:rFonts w:hint="default"/>
              </w:rPr>
            </w:pPr>
          </w:p>
          <w:p>
            <w:pPr>
              <w:pStyle w:val="2"/>
              <w:rPr>
                <w:rFonts w:hint="default"/>
              </w:rPr>
            </w:pPr>
          </w:p>
        </w:tc>
      </w:tr>
    </w:tbl>
    <w:p>
      <w:pPr>
        <w:pStyle w:val="14"/>
        <w:spacing w:line="520" w:lineRule="exact"/>
        <w:ind w:left="91"/>
        <w:jc w:val="left"/>
        <w:rPr>
          <w:rFonts w:ascii="Times New Roman" w:hAnsi="Times New Roman" w:cs="Times New Roman"/>
          <w:b/>
          <w:bCs/>
          <w:color w:val="000000"/>
          <w:sz w:val="30"/>
          <w:szCs w:val="30"/>
        </w:rPr>
      </w:pPr>
      <w:r>
        <w:rPr>
          <w:rFonts w:ascii="Times New Roman" w:hAnsi="Times New Roman" w:cs="Times New Roman"/>
          <w:b/>
          <w:bCs/>
          <w:color w:val="000000"/>
          <w:sz w:val="30"/>
          <w:szCs w:val="30"/>
        </w:rPr>
        <w:t>环境影响分析</w:t>
      </w:r>
    </w:p>
    <w:tbl>
      <w:tblPr>
        <w:tblStyle w:val="32"/>
        <w:tblW w:w="8955" w:type="dxa"/>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108" w:type="dxa"/>
          <w:bottom w:w="0" w:type="dxa"/>
          <w:right w:w="108" w:type="dxa"/>
        </w:tblCellMar>
      </w:tblPr>
      <w:tblGrid>
        <w:gridCol w:w="8955"/>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13166" w:hRule="atLeast"/>
          <w:jc w:val="center"/>
        </w:trPr>
        <w:tc>
          <w:tcPr>
            <w:tcW w:w="8955" w:type="dxa"/>
            <w:tcBorders>
              <w:top w:val="single" w:color="000000" w:sz="12" w:space="0"/>
              <w:bottom w:val="single" w:color="000000" w:sz="12" w:space="0"/>
            </w:tcBorders>
          </w:tcPr>
          <w:p>
            <w:pPr>
              <w:pStyle w:val="14"/>
              <w:spacing w:line="520" w:lineRule="exact"/>
              <w:ind w:left="0" w:right="0"/>
              <w:rPr>
                <w:rFonts w:hint="default" w:ascii="Times New Roman" w:hAnsi="Times New Roman" w:cs="Times New Roman"/>
                <w:b/>
                <w:bCs/>
                <w:color w:val="000000"/>
                <w:szCs w:val="28"/>
              </w:rPr>
            </w:pPr>
            <w:r>
              <w:rPr>
                <w:rFonts w:hint="default" w:ascii="Times New Roman" w:hAnsi="Times New Roman" w:cs="Times New Roman"/>
                <w:b/>
                <w:bCs/>
                <w:color w:val="000000"/>
                <w:szCs w:val="28"/>
              </w:rPr>
              <w:t>施工期环境影响分析</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b w:val="0"/>
                <w:bCs w:val="0"/>
                <w:sz w:val="24"/>
                <w:u w:val="none"/>
              </w:rPr>
              <w:t>本项目施工期工艺流程主要为</w:t>
            </w:r>
            <w:r>
              <w:rPr>
                <w:rFonts w:hint="default" w:ascii="Times New Roman" w:hAnsi="Times New Roman" w:cs="Times New Roman"/>
                <w:b w:val="0"/>
                <w:bCs w:val="0"/>
                <w:sz w:val="24"/>
                <w:u w:val="none"/>
                <w:lang w:eastAsia="zh-CN"/>
              </w:rPr>
              <w:t>原有施工营地的拆除、</w:t>
            </w:r>
            <w:r>
              <w:rPr>
                <w:rFonts w:hint="default" w:ascii="Times New Roman" w:hAnsi="Times New Roman" w:cs="Times New Roman"/>
                <w:b w:val="0"/>
                <w:bCs w:val="0"/>
                <w:sz w:val="24"/>
                <w:u w:val="none"/>
              </w:rPr>
              <w:t>清运、场地整理、</w:t>
            </w:r>
            <w:r>
              <w:rPr>
                <w:rFonts w:hint="default" w:ascii="Times New Roman" w:hAnsi="Times New Roman" w:cs="Times New Roman"/>
                <w:b w:val="0"/>
                <w:bCs w:val="0"/>
                <w:sz w:val="24"/>
                <w:u w:val="none"/>
                <w:lang w:eastAsia="zh-CN"/>
              </w:rPr>
              <w:t>传染病区楼</w:t>
            </w:r>
            <w:r>
              <w:rPr>
                <w:rFonts w:hint="default" w:ascii="Times New Roman" w:hAnsi="Times New Roman" w:cs="Times New Roman"/>
                <w:b w:val="0"/>
                <w:bCs w:val="0"/>
                <w:sz w:val="24"/>
                <w:u w:val="none"/>
              </w:rPr>
              <w:t>建设、设备安装以及竣工验收，其中原</w:t>
            </w:r>
            <w:r>
              <w:rPr>
                <w:rFonts w:hint="default" w:ascii="Times New Roman" w:hAnsi="Times New Roman" w:cs="Times New Roman"/>
                <w:b w:val="0"/>
                <w:bCs w:val="0"/>
                <w:sz w:val="24"/>
                <w:u w:val="none"/>
                <w:lang w:eastAsia="zh-CN"/>
              </w:rPr>
              <w:t>有施工营地</w:t>
            </w:r>
            <w:r>
              <w:rPr>
                <w:rFonts w:hint="default" w:ascii="Times New Roman" w:hAnsi="Times New Roman" w:cs="Times New Roman"/>
                <w:b w:val="0"/>
                <w:bCs w:val="0"/>
                <w:sz w:val="24"/>
                <w:u w:val="none"/>
              </w:rPr>
              <w:t>建筑物拆除面积约</w:t>
            </w:r>
            <w:r>
              <w:rPr>
                <w:rFonts w:hint="default" w:ascii="Times New Roman" w:hAnsi="Times New Roman" w:cs="Times New Roman"/>
                <w:b w:val="0"/>
                <w:bCs w:val="0"/>
                <w:sz w:val="24"/>
                <w:u w:val="none"/>
                <w:lang w:val="en-US" w:eastAsia="zh-CN"/>
              </w:rPr>
              <w:t>700</w:t>
            </w:r>
            <w:r>
              <w:rPr>
                <w:rFonts w:hint="default" w:ascii="Times New Roman" w:hAnsi="Times New Roman" w:cs="Times New Roman"/>
                <w:b w:val="0"/>
                <w:bCs w:val="0"/>
                <w:sz w:val="24"/>
                <w:u w:val="none"/>
              </w:rPr>
              <w:t>m</w:t>
            </w:r>
            <w:r>
              <w:rPr>
                <w:rFonts w:hint="default" w:ascii="Times New Roman" w:hAnsi="Times New Roman" w:cs="Times New Roman"/>
                <w:b w:val="0"/>
                <w:bCs w:val="0"/>
                <w:sz w:val="24"/>
                <w:u w:val="none"/>
                <w:vertAlign w:val="superscript"/>
              </w:rPr>
              <w:t>2</w:t>
            </w:r>
            <w:r>
              <w:rPr>
                <w:rFonts w:hint="default" w:ascii="Times New Roman" w:hAnsi="Times New Roman" w:cs="Times New Roman"/>
                <w:b w:val="0"/>
                <w:bCs w:val="0"/>
                <w:sz w:val="24"/>
                <w:u w:val="none"/>
              </w:rPr>
              <w:t>。</w:t>
            </w:r>
            <w:r>
              <w:rPr>
                <w:rFonts w:hint="default" w:ascii="Times New Roman" w:hAnsi="Times New Roman" w:cs="Times New Roman"/>
                <w:sz w:val="24"/>
              </w:rPr>
              <w:t>工程施工期间将产生噪声、扬尘、固体废物、少量污水等污染。</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一、大气环境影响分析</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1、扬尘</w:t>
            </w:r>
          </w:p>
          <w:p>
            <w:pPr>
              <w:snapToGrid w:val="0"/>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期拆除、场地平整、填、挖以及建筑垃圾的装卸和运输过程中将产生将产生扬尘，由于施工的需要，施工点建筑物拆除、地基的开挖、堆放、回填过程中及建筑材料的运输、堆放等，在干燥有风的情况下，会产生一定量的扬尘，按起尘的原因可分为风力起尘和动力起尘，其中主要由于露天堆放的建材及裸露的施工区表层土因天气干燥及大风原因而产生扬尘；动力扬尘主要是在建材装卸过程中，由外力而产生的尘粒悬浮而造成的。</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sz w:val="24"/>
              </w:rPr>
              <w:t>一般来说，施工期所产生的各类扬尘源属于瞬时源，产生的高度较低，颗粒较大，污染扩散距离也不会太远，其影响范围一般在施工场地周围一定范围内。因此，在项目施工过程中，会对周围空气环境造成一定的影响。</w:t>
            </w:r>
            <w:r>
              <w:rPr>
                <w:rFonts w:hint="default" w:ascii="Times New Roman" w:hAnsi="Times New Roman" w:cs="Times New Roman"/>
                <w:b w:val="0"/>
                <w:bCs/>
                <w:sz w:val="24"/>
                <w:u w:val="none"/>
              </w:rPr>
              <w:t>本项目应严格按照绿色建筑要求进行施工，并严格执行《河南省2020年大气、水、土壤污染防治攻坚战实施方案的通知（豫环攻坚办〔2020〕7号）》、《平顶山市2019年大气污染防治攻坚战实施方案》和《鲁山县2019年大气污染防治攻坚战实施方案》中规定的对工地扬尘治理的要求，建筑施工（含拆迁、新建）要做到文明施工，做到“8个100%”，即施工现场100%围挡、裸露土方100%覆盖、工地路面100%硬化、拆除工程100%洒水压尘、出工地车辆 100% 冲净车轮车身、暂不开发的场地100%绿化、渣土车辆100%密闭运输、建筑工地100%安装在线监测和视频监控。</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建设单位与施工单位签订施工合同时，应明确要求施工单位施工方案中应当有明确的扬尘污染防治措施，并严格遵守和实施；减少露天堆放，减少棵露地面，保证一定的含水率，并对露天堆放场加强管理，用蓬布等遮盖，以减少风力起尘；土方在运输和使用过程中应进行文明施工，尽量避免或减少扬尘的产生，防止区域环境空气受施工扬尘污染。扬尘防治措施应包含以下内容：</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（1）施工现场必须设置环境保护牌，标明扬尘污染防治措施、责任人及环保监督电话等。</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（2）施工现场必须沿工地四周连续设置稳固、整齐、美观的围挡（墙），由于周边环境较敏感，建议围挡墙高度不低于8米。</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（3）主体外侧必须使用合格阻燃的密目式安全网封闭，安全网应保持整齐、牢 固、无破损，降低楼层内风的流速，阻挡扬尘影响周围环境。严禁从空中抛撒废弃物。</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4）施工现场应保持场容场貌整洁，场区大门口及主要道路、加工区必须做成混凝土地面，并满足车辆行驶要求。其他部位可采用不同的硬化措施，但现场地面应平整坚实，不得产生泥土和扬尘。使用吸尘器、工地扫地机等设备，加强粉尘清扫。施工现场围挡（墙）外地面，也应采取相应的硬化或绿化措施，确保干净、整洁、卫生，无扬尘和垃圾污染。</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5）合理设置出入口，采取混凝土硬化。出入口应设置车辆冲洗设施，设置冲洗槽和沉淀池，保持排水通畅。并配备高压水枪，明确专人负责冲洗车辆，确保出场的垃圾、土石方、物料及大型运输车辆100%清理干净，不得将泥土带出现场。应在出入口设置固定式车辆自动清洗设备。</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（6）施工现场应砌筑垃圾堆放池，墙体应坚固。建筑垃圾、生活垃圾集中、分类堆放，严密遮盖，日产日清。</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（7）四级以上大风天气或市政府发布空气质量预警时，严禁进行土方开挖、回填、凿除、电焊等可能产生扬尘的施工，同时覆网防尘。</w:t>
            </w:r>
          </w:p>
          <w:p>
            <w:pPr>
              <w:spacing w:line="520" w:lineRule="exact"/>
              <w:ind w:firstLine="480" w:firstLineChars="200"/>
              <w:jc w:val="left"/>
              <w:rPr>
                <w:rFonts w:hint="default" w:ascii="Times New Roman" w:hAnsi="Times New Roman" w:cs="Times New Roman"/>
                <w:b w:val="0"/>
                <w:bCs/>
                <w:sz w:val="24"/>
                <w:u w:val="none"/>
              </w:rPr>
            </w:pPr>
            <w:r>
              <w:rPr>
                <w:rFonts w:hint="default" w:ascii="Times New Roman" w:hAnsi="Times New Roman" w:cs="Times New Roman"/>
                <w:b w:val="0"/>
                <w:bCs/>
                <w:sz w:val="24"/>
                <w:u w:val="none"/>
              </w:rPr>
              <w:t>（8）施工现场禁止现场搅拌混凝土、沙浆。水泥、石灰粉等建筑材料应存放在库房内或者严密遮盖。沙、石、土方等散体材料应集中堆放且覆盖。场内装卸、搬倒物料应遮盖、封闭或洒水，不得凌空抛掷、抛撒。场地四周安装围挡，并安装喷雾装置。</w:t>
            </w:r>
          </w:p>
          <w:p>
            <w:pPr>
              <w:spacing w:line="52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9）渣土及垃圾运输车辆必须办理相关手续或委托具有垃圾运输资格的运输单位进行。施工工地及从事渣土、垃圾运输的企业和车辆必须有建筑垃圾处理核准手续。采取密闭运输，车身应保持整洁，防止建筑材料、垃圾和工程渣土飞扬、洒落、流溢， 严禁抛扔或随意倾倒，保证运输途中不污染城市道路和环境，对不符合要求的运输车 辆和驾驶人员，严禁进场进行装运作业。</w:t>
            </w:r>
          </w:p>
          <w:p>
            <w:pPr>
              <w:spacing w:line="52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（10）施工现场应保持环境卫生整洁并设专人负责，清扫前应洒水，避免扬尘污染。每天洒水1~2次，扬尘严重时应增加洒水次数。</w:t>
            </w:r>
          </w:p>
          <w:p>
            <w:pPr>
              <w:spacing w:line="52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（11）施工现场严禁熔融沥青、焚烧塑料、垃圾等各类有毒有害物质和废弃物，不得使用煤、碳、木料等污染严重的燃料。</w:t>
            </w:r>
          </w:p>
          <w:p>
            <w:pPr>
              <w:spacing w:line="52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（12）施工单位应根据工程规模，设置相应人数的专职保洁人员，负责工地内及工地围墙外周边10米范围内的环境卫生。对于影响范围大的工程，可视情况扩大施工单位的保洁责任。</w:t>
            </w:r>
          </w:p>
          <w:p>
            <w:pPr>
              <w:pStyle w:val="17"/>
              <w:spacing w:after="0" w:line="520" w:lineRule="exact"/>
              <w:ind w:left="0" w:leftChars="0" w:firstLine="480" w:firstLineChars="200"/>
              <w:jc w:val="left"/>
              <w:rPr>
                <w:rFonts w:hint="default" w:ascii="Times New Roman" w:hAnsi="Times New Roman" w:cs="Times New Roman"/>
                <w:b w:val="0"/>
                <w:bCs w:val="0"/>
                <w:u w:val="none"/>
              </w:rPr>
            </w:pPr>
            <w:r>
              <w:rPr>
                <w:rFonts w:hint="default" w:ascii="Times New Roman" w:hAnsi="Times New Roman" w:cs="Times New Roman"/>
                <w:b w:val="0"/>
                <w:bCs w:val="0"/>
                <w:sz w:val="24"/>
                <w:u w:val="none"/>
              </w:rPr>
              <w:t>（13）现有建筑物拆除、挖填方等土石方作业时边洒水边施工，保证100%湿法作业。</w:t>
            </w:r>
          </w:p>
          <w:p>
            <w:pPr>
              <w:spacing w:line="52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项目施工建设时期的影响属于短期的，在施工期结束后即可消失，因此采取以上措施能够减小对周边环境的影响。</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2、施工机械废气</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期间燃油机械设备较多，且一般采用柴油作为动力。燃柴油的大型施工运输车辆如自卸车、载重汽车等尾气排放量及污染物含量较燃气油车辆高，作业时会产生一些废气，其主要污染物为NOx、CO和THC。施工机械燃料以轻质柴油为主，燃油机械在使用轻质柴油时，燃烧废气中NOx、CO和THC排放量较小，且项目施工场地开阔，施工周期较短，施工期间施工机械布设较分散，产生的污染物经自然扩散浓度很低，对周围大气环境影响较小。</w:t>
            </w:r>
          </w:p>
          <w:p>
            <w:pPr>
              <w:adjustRightInd w:val="0"/>
              <w:snapToGrid w:val="0"/>
              <w:spacing w:line="520" w:lineRule="exact"/>
              <w:ind w:firstLine="480" w:firstLineChars="200"/>
              <w:jc w:val="left"/>
              <w:rPr>
                <w:rFonts w:hint="default" w:ascii="Times New Roman" w:hAnsi="Times New Roman" w:cs="Times New Roman"/>
                <w:b/>
                <w:sz w:val="24"/>
                <w:u w:val="single"/>
              </w:rPr>
            </w:pPr>
            <w:r>
              <w:rPr>
                <w:rFonts w:hint="default" w:ascii="Times New Roman" w:hAnsi="Times New Roman" w:cs="Times New Roman"/>
                <w:b w:val="0"/>
                <w:bCs/>
                <w:sz w:val="24"/>
                <w:u w:val="none"/>
              </w:rPr>
              <w:t>为了进一步改善环境空气质量，有效控制施工机械、车辆尾气污染，评价建议应严格控制施工车辆的质量问题，未取得机动车尾气达标证的车辆，不得投入使用；固定的机械设备、大型运输车辆、推土机等安装尾气净化器；施工现场应合理布置运输车辆行驶路线，配合有关部门搞好施工期间周围道路的交通组织，保证行驶速度，减少怠速时间，以减少机动车尾气的排放，同时加强对施工机械，运输车辆的维修保养，禁上施工机械超负荷工作和运输车辆超载，不得使用劣质燃料，避免排放黑烟。经采取以上措施后，施工机械、车辆尾气对周边环境空气影响较小。</w:t>
            </w:r>
          </w:p>
          <w:p>
            <w:pPr>
              <w:adjustRightInd w:val="0"/>
              <w:snapToGrid w:val="0"/>
              <w:spacing w:line="520" w:lineRule="exact"/>
              <w:ind w:firstLine="480" w:firstLineChars="200"/>
              <w:jc w:val="left"/>
              <w:rPr>
                <w:rFonts w:hint="default" w:ascii="Times New Roman" w:hAnsi="Times New Roman" w:cs="Times New Roman"/>
              </w:rPr>
            </w:pPr>
            <w:r>
              <w:rPr>
                <w:rFonts w:hint="default" w:ascii="Times New Roman" w:hAnsi="Times New Roman" w:cs="Times New Roman"/>
                <w:sz w:val="24"/>
              </w:rPr>
              <w:t>评价认为，经采取相应大气污染防治措施后，可以将施工期大气环境影响降到较小程度，并且施工期的环境影响是暂时的，随着施工期的结束，该影响随之消失，不会对大气环境造成长远影响。</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二、废水环境影响分析</w:t>
            </w:r>
          </w:p>
          <w:p>
            <w:pPr>
              <w:pStyle w:val="12"/>
              <w:spacing w:before="0" w:after="0" w:line="520" w:lineRule="exact"/>
              <w:ind w:firstLine="480" w:firstLineChars="200"/>
              <w:jc w:val="left"/>
              <w:rPr>
                <w:rFonts w:hint="default" w:ascii="Times New Roman" w:hAnsi="Times New Roman" w:cs="Times New Roman"/>
              </w:rPr>
            </w:pPr>
            <w:r>
              <w:rPr>
                <w:rFonts w:hint="default" w:ascii="Times New Roman" w:hAnsi="Times New Roman" w:cs="Times New Roman"/>
              </w:rPr>
              <w:t>施工期废水主要是施工废水及施工人员的生活污水。施工废水包括开挖产生的泥浆水和设备冲洗水；生活污水包括施工人员的盥洗水。</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1、生活污水</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在不同的建设阶段，施工人数不尽相同，按照施工高峰期估计施工人数约为</w:t>
            </w:r>
            <w:r>
              <w:rPr>
                <w:rFonts w:hint="default" w:ascii="Times New Roman" w:hAnsi="Times New Roman" w:cs="Times New Roman"/>
                <w:sz w:val="24"/>
                <w:lang w:val="en-US" w:eastAsia="zh-CN"/>
              </w:rPr>
              <w:t>2</w:t>
            </w:r>
            <w:r>
              <w:rPr>
                <w:rFonts w:hint="default" w:ascii="Times New Roman" w:hAnsi="Times New Roman" w:cs="Times New Roman"/>
                <w:sz w:val="24"/>
              </w:rPr>
              <w:t>0人。施工人员按照每天生活用水</w:t>
            </w:r>
            <w:r>
              <w:rPr>
                <w:rFonts w:hint="default" w:ascii="Times New Roman" w:hAnsi="Times New Roman" w:cs="Times New Roman"/>
                <w:sz w:val="24"/>
                <w:lang w:val="en-US" w:eastAsia="zh-CN"/>
              </w:rPr>
              <w:t>5</w:t>
            </w:r>
            <w:r>
              <w:rPr>
                <w:rFonts w:hint="default" w:ascii="Times New Roman" w:hAnsi="Times New Roman" w:cs="Times New Roman"/>
                <w:sz w:val="24"/>
              </w:rPr>
              <w:t>0L/人计，则生活用水量为</w:t>
            </w:r>
            <w:r>
              <w:rPr>
                <w:rFonts w:hint="default" w:ascii="Times New Roman" w:hAnsi="Times New Roman" w:cs="Times New Roman"/>
                <w:sz w:val="24"/>
                <w:lang w:val="en-US" w:eastAsia="zh-CN"/>
              </w:rPr>
              <w:t>1</w:t>
            </w:r>
            <w:r>
              <w:rPr>
                <w:rFonts w:hint="default" w:ascii="Times New Roman" w:hAnsi="Times New Roman" w:cs="Times New Roman"/>
                <w:sz w:val="24"/>
              </w:rPr>
              <w:t>.0m</w:t>
            </w:r>
            <w:r>
              <w:rPr>
                <w:rFonts w:hint="default" w:ascii="Times New Roman" w:hAnsi="Times New Roman" w:cs="Times New Roman"/>
                <w:sz w:val="24"/>
                <w:vertAlign w:val="superscript"/>
              </w:rPr>
              <w:t>3</w:t>
            </w:r>
            <w:r>
              <w:rPr>
                <w:rFonts w:hint="default" w:ascii="Times New Roman" w:hAnsi="Times New Roman" w:cs="Times New Roman"/>
                <w:sz w:val="24"/>
              </w:rPr>
              <w:t>/d，污水排放系数取0.8，则施工期生活污水量为</w:t>
            </w:r>
            <w:r>
              <w:rPr>
                <w:rFonts w:hint="default" w:ascii="Times New Roman" w:hAnsi="Times New Roman" w:cs="Times New Roman"/>
                <w:sz w:val="24"/>
                <w:lang w:val="en-US" w:eastAsia="zh-CN"/>
              </w:rPr>
              <w:t>0.8</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rPr>
              <w:t>/d。</w:t>
            </w:r>
            <w:r>
              <w:rPr>
                <w:rFonts w:hint="default" w:ascii="Times New Roman" w:hAnsi="Times New Roman" w:cs="Times New Roman"/>
                <w:color w:val="auto"/>
                <w:sz w:val="24"/>
              </w:rPr>
              <w:t>生活污水经化粪池处理后经市政管网进入鲁山县利民污水处理厂处理。</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2、施工废水</w:t>
            </w:r>
          </w:p>
          <w:p>
            <w:pPr>
              <w:spacing w:line="520" w:lineRule="exact"/>
              <w:ind w:firstLine="480" w:firstLineChars="200"/>
              <w:jc w:val="left"/>
              <w:rPr>
                <w:rFonts w:hint="default" w:ascii="Times New Roman" w:hAnsi="Times New Roman" w:cs="Times New Roman"/>
                <w:b w:val="0"/>
                <w:bCs/>
                <w:kern w:val="0"/>
                <w:sz w:val="24"/>
                <w:u w:val="none"/>
              </w:rPr>
            </w:pPr>
            <w:r>
              <w:rPr>
                <w:rFonts w:hint="default" w:ascii="Times New Roman" w:hAnsi="Times New Roman" w:cs="Times New Roman"/>
                <w:b w:val="0"/>
                <w:bCs/>
                <w:sz w:val="24"/>
                <w:u w:val="none"/>
              </w:rPr>
              <w:t>施工废水主要为施工机械冲洗、设备冲洗与建筑材料的保湿等施工工序产生的泥沙废水，排放量较难估算，其成分相对简单，主要污染物是SS，水量较小，且一般瞬时排放，该废水悬浮物浓度较大，但不含其它可溶性的有害物质，可以设置临时沉淀池沉淀后泼洒抑尘，不得随意外排，禁止排入市政雨水或污水管网。</w:t>
            </w:r>
            <w:r>
              <w:rPr>
                <w:rFonts w:hint="default" w:ascii="Times New Roman" w:hAnsi="Times New Roman" w:cs="Times New Roman"/>
                <w:b w:val="0"/>
                <w:bCs/>
                <w:kern w:val="0"/>
                <w:sz w:val="24"/>
                <w:u w:val="none"/>
              </w:rPr>
              <w:t>施工废水经沉淀池沉淀处理后回用或用于施工场地、道路洒水抑尘，不外排。施工场地出口车辆冲洗装置废水经沉淀后回用，不外排。</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经采取以上污染防治措施后，项目施工期产生的废水均能得到合理利用不外排，对周围地表水环境影响较小。</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三、噪声环境影响分析</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阶段的主要噪声设备有挖掘机、运输车辆等，其中挖土机械多属于点声源，施工作业噪声主要指一些零星的敲打声、装卸车辆的撞击声等，多属于瞬时噪声，施工车辆的噪声属于流动噪声。在这些施工噪声中对环境影响最大的是机械噪声，经调查，典型施工机械开动时噪声源强较高，噪声源强约在80-100dB(A)之间。</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施工过程施工机械产生的噪声多属于中、低频噪声，因此预测时考虑扩散衰减。施工机械一般可看作固定点声源。</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声压级衰减模式为：LA(r)= LA(r</w:t>
            </w:r>
            <w:r>
              <w:rPr>
                <w:rFonts w:hint="default" w:ascii="Times New Roman" w:hAnsi="Times New Roman" w:cs="Times New Roman"/>
                <w:sz w:val="24"/>
                <w:vertAlign w:val="subscript"/>
              </w:rPr>
              <w:t>0</w:t>
            </w:r>
            <w:r>
              <w:rPr>
                <w:rFonts w:hint="default" w:ascii="Times New Roman" w:hAnsi="Times New Roman" w:cs="Times New Roman"/>
                <w:sz w:val="24"/>
              </w:rPr>
              <w:t>)—20lg(r/r</w:t>
            </w:r>
            <w:r>
              <w:rPr>
                <w:rFonts w:hint="default" w:ascii="Times New Roman" w:hAnsi="Times New Roman" w:cs="Times New Roman"/>
                <w:sz w:val="24"/>
                <w:vertAlign w:val="subscript"/>
              </w:rPr>
              <w:t>0</w:t>
            </w:r>
            <w:r>
              <w:rPr>
                <w:rFonts w:hint="default" w:ascii="Times New Roman" w:hAnsi="Times New Roman" w:cs="Times New Roman"/>
                <w:sz w:val="24"/>
              </w:rPr>
              <w:t>)</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式中：LA(r)——距离声源r米处的声压级，dB(A)；</w:t>
            </w:r>
          </w:p>
          <w:p>
            <w:pPr>
              <w:spacing w:line="520" w:lineRule="exact"/>
              <w:ind w:firstLine="1200" w:firstLineChars="500"/>
              <w:jc w:val="left"/>
              <w:rPr>
                <w:rFonts w:hint="default" w:ascii="Times New Roman" w:hAnsi="Times New Roman" w:cs="Times New Roman"/>
                <w:sz w:val="24"/>
              </w:rPr>
            </w:pPr>
            <w:r>
              <w:rPr>
                <w:rFonts w:hint="default" w:ascii="Times New Roman" w:hAnsi="Times New Roman" w:cs="Times New Roman"/>
                <w:sz w:val="24"/>
              </w:rPr>
              <w:t>LA(r</w:t>
            </w:r>
            <w:r>
              <w:rPr>
                <w:rFonts w:hint="default" w:ascii="Times New Roman" w:hAnsi="Times New Roman" w:cs="Times New Roman"/>
                <w:sz w:val="24"/>
                <w:vertAlign w:val="subscript"/>
              </w:rPr>
              <w:t>0</w:t>
            </w:r>
            <w:r>
              <w:rPr>
                <w:rFonts w:hint="default" w:ascii="Times New Roman" w:hAnsi="Times New Roman" w:cs="Times New Roman"/>
                <w:sz w:val="24"/>
              </w:rPr>
              <w:t>)——距离声源r</w:t>
            </w:r>
            <w:r>
              <w:rPr>
                <w:rFonts w:hint="default" w:ascii="Times New Roman" w:hAnsi="Times New Roman" w:cs="Times New Roman"/>
                <w:sz w:val="24"/>
                <w:vertAlign w:val="subscript"/>
              </w:rPr>
              <w:t>0</w:t>
            </w:r>
            <w:r>
              <w:rPr>
                <w:rFonts w:hint="default" w:ascii="Times New Roman" w:hAnsi="Times New Roman" w:cs="Times New Roman"/>
                <w:sz w:val="24"/>
              </w:rPr>
              <w:t>米处的声压级，dB(A)；</w:t>
            </w:r>
          </w:p>
          <w:p>
            <w:pPr>
              <w:spacing w:line="520" w:lineRule="exact"/>
              <w:ind w:firstLine="1200" w:firstLineChars="500"/>
              <w:jc w:val="left"/>
              <w:rPr>
                <w:rFonts w:hint="default" w:ascii="Times New Roman" w:hAnsi="Times New Roman" w:cs="Times New Roman"/>
                <w:sz w:val="24"/>
              </w:rPr>
            </w:pPr>
            <w:r>
              <w:rPr>
                <w:rFonts w:hint="default" w:ascii="Times New Roman" w:hAnsi="Times New Roman" w:cs="Times New Roman"/>
                <w:sz w:val="24"/>
              </w:rPr>
              <w:t>r</w:t>
            </w:r>
            <w:r>
              <w:rPr>
                <w:rFonts w:hint="default" w:ascii="Times New Roman" w:hAnsi="Times New Roman" w:cs="Times New Roman"/>
                <w:sz w:val="24"/>
                <w:vertAlign w:val="subscript"/>
              </w:rPr>
              <w:t>0</w:t>
            </w:r>
            <w:r>
              <w:rPr>
                <w:rFonts w:hint="default" w:ascii="Times New Roman" w:hAnsi="Times New Roman" w:cs="Times New Roman"/>
                <w:sz w:val="24"/>
              </w:rPr>
              <w:t>——参考位置，m；</w:t>
            </w:r>
          </w:p>
          <w:p>
            <w:pPr>
              <w:spacing w:line="520" w:lineRule="exact"/>
              <w:ind w:firstLine="1200" w:firstLineChars="500"/>
              <w:jc w:val="left"/>
              <w:rPr>
                <w:rFonts w:hint="default" w:ascii="Times New Roman" w:hAnsi="Times New Roman" w:cs="Times New Roman"/>
                <w:sz w:val="24"/>
              </w:rPr>
            </w:pPr>
            <w:r>
              <w:rPr>
                <w:rFonts w:hint="default" w:ascii="Times New Roman" w:hAnsi="Times New Roman" w:cs="Times New Roman"/>
                <w:sz w:val="24"/>
              </w:rPr>
              <w:t>r——预测点到声源的距离，m。</w:t>
            </w:r>
          </w:p>
          <w:p>
            <w:pPr>
              <w:spacing w:line="520" w:lineRule="exact"/>
              <w:ind w:firstLine="480" w:firstLineChars="200"/>
              <w:rPr>
                <w:rFonts w:hint="default" w:ascii="Times New Roman" w:hAnsi="Times New Roman" w:cs="Times New Roman"/>
                <w:b/>
                <w:bCs/>
                <w:sz w:val="24"/>
                <w:u w:val="single"/>
              </w:rPr>
            </w:pPr>
            <w:r>
              <w:rPr>
                <w:rFonts w:hint="default" w:ascii="Times New Roman" w:hAnsi="Times New Roman" w:cs="Times New Roman"/>
                <w:sz w:val="24"/>
              </w:rPr>
              <w:t>根据噪声点源衰减公式，依据《建筑施工场界环境噪声排放标准》（GB12523-2011）要求，计算出施工机械噪声对边界的影响。由于施工设备的不固定性及噪声排放特点的间歇性，本次预测假设施工设备全部运行，且噪声集中在一个区域内进行最不利影响情况下预测的。施工设备一般都围绕施工建筑主体分布，施工噪声设备距各边界的距离按照项目平面布置中建筑物距边界的距离确定。昼夜间边界达标预测结果见下表。</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表</w:t>
            </w:r>
            <w:r>
              <w:rPr>
                <w:rFonts w:hint="eastAsia" w:ascii="Times New Roman" w:hAnsi="Times New Roman" w:eastAsia="黑体" w:cs="Times New Roman"/>
                <w:sz w:val="24"/>
                <w:lang w:val="en-US" w:eastAsia="zh-CN"/>
              </w:rPr>
              <w:t>24</w:t>
            </w:r>
            <w:r>
              <w:rPr>
                <w:rFonts w:hint="default" w:ascii="Times New Roman" w:hAnsi="Times New Roman" w:eastAsia="黑体" w:cs="Times New Roman"/>
                <w:sz w:val="24"/>
              </w:rPr>
              <w:t xml:space="preserve">                主要施工机械噪声预测结果           单位:dB（A）</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641"/>
              <w:gridCol w:w="612"/>
              <w:gridCol w:w="596"/>
              <w:gridCol w:w="596"/>
              <w:gridCol w:w="596"/>
              <w:gridCol w:w="596"/>
              <w:gridCol w:w="596"/>
              <w:gridCol w:w="596"/>
              <w:gridCol w:w="729"/>
              <w:gridCol w:w="729"/>
              <w:gridCol w:w="727"/>
              <w:gridCol w:w="7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Merge w:val="restar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声源名称</w:t>
                  </w:r>
                </w:p>
              </w:tc>
              <w:tc>
                <w:tcPr>
                  <w:tcW w:w="350" w:type="pct"/>
                  <w:vMerge w:val="restar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源强</w:t>
                  </w:r>
                </w:p>
              </w:tc>
              <w:tc>
                <w:tcPr>
                  <w:tcW w:w="3712" w:type="pct"/>
                  <w:gridSpan w:val="10"/>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距声源不同距离处的噪声值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Merge w:val="continue"/>
                  <w:vAlign w:val="center"/>
                </w:tcPr>
                <w:p>
                  <w:pPr>
                    <w:widowControl/>
                    <w:spacing w:line="360" w:lineRule="exact"/>
                    <w:jc w:val="center"/>
                    <w:rPr>
                      <w:rFonts w:hint="default" w:ascii="Times New Roman" w:hAnsi="Times New Roman" w:cs="Times New Roman"/>
                    </w:rPr>
                  </w:pPr>
                </w:p>
              </w:tc>
              <w:tc>
                <w:tcPr>
                  <w:tcW w:w="350" w:type="pct"/>
                  <w:vMerge w:val="continue"/>
                  <w:vAlign w:val="center"/>
                </w:tcPr>
                <w:p>
                  <w:pPr>
                    <w:widowControl/>
                    <w:spacing w:line="360" w:lineRule="exact"/>
                    <w:jc w:val="center"/>
                    <w:rPr>
                      <w:rFonts w:hint="default" w:ascii="Times New Roman" w:hAnsi="Times New Roman" w:cs="Times New Roman"/>
                    </w:rPr>
                  </w:pP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10m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20m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80m</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100m</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150m</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200m</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300m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挖掘机</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95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75.0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69.0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65.5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63.0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56.9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51.5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49.0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推土机</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74.0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68.0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64.5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62.0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58.4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54.0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50.5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48.0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装载机</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95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75.0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69.0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65.5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63.0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56.9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51.5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49.0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运输车辆</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85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65.0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53.0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46.9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45.0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41.5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39.0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贡献叠加值</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79.62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73.62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70.12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67.62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64.02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61.52</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59.62</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56.12</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53.62</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50.12</w:t>
                  </w:r>
                </w:p>
              </w:tc>
            </w:tr>
          </w:tbl>
          <w:p>
            <w:pPr>
              <w:adjustRightInd w:val="0"/>
              <w:snapToGrid w:val="0"/>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由上表可知，在施工设备全部运行时，白天距噪声源40m时可满足《建筑施工场界环境噪声排放标准》（GB12523-2011）（昼间70 dB(A)）的排放限值要求；夜晚距噪声源在100m时即可满足《建筑施工场界环境噪声排放标准》（GB12523-2011）（夜间55 dB(A)）的排放限值要求。</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项目区200m范围内</w:t>
            </w:r>
            <w:r>
              <w:rPr>
                <w:rFonts w:hint="default" w:ascii="Times New Roman" w:hAnsi="Times New Roman" w:cs="Times New Roman"/>
                <w:b w:val="0"/>
                <w:bCs w:val="0"/>
                <w:sz w:val="24"/>
                <w:u w:val="none"/>
                <w:lang w:eastAsia="zh-CN"/>
              </w:rPr>
              <w:t>无</w:t>
            </w:r>
            <w:r>
              <w:rPr>
                <w:rFonts w:hint="default" w:ascii="Times New Roman" w:hAnsi="Times New Roman" w:cs="Times New Roman"/>
                <w:b w:val="0"/>
                <w:bCs w:val="0"/>
                <w:sz w:val="24"/>
                <w:u w:val="none"/>
              </w:rPr>
              <w:t>声环境敏感点。评价要求施工布局时高噪声设备布置在施工场地中部，同时评价要求采取以下噪声防治措施：</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1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①</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从声源上控制。建设单位应尽量使用低噪声机械设备，同时应设专人对设备进行定期保养和维护，并负责对现场工作人员进行培训，严格按操作规范使用各类机械。施工现场的电锯、电刨、搅拌机、固定式混凝土输送泵、大型空气压缩机等强噪声设备搭设封闭式机棚，尽量布置在施工场地中部，以减少噪声污染。</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2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②</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合理安排施工时间。禁止夜间（22时至次日6时）施工，确需夜间施工的，应报有关部门批准，并提前在施工区周边公示，避免施工噪声扰民。</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3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③</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采用距离防护措施，在不影响施工情况下将搅拌机等相对固定的强噪声设备尽量移至周边敏感点较远处，保障居民有一个良好的学习、生活环境，尽量远离北部。</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4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④</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在建筑工地四周设立围墙进行围挡，建议不低于8m，阻隔噪声。</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5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⑤</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加强管理。建设管理部门应加强对施工工地的噪声管理，施工企业也应对施工噪声进行自律，文明施工，避免因施工噪声产生纠纷。对人为的施工噪声，建立教育管理制度和降噪措施，并进行严格控制。承担材料运输的车辆，进入施工现场严禁鸣笛．装卸材料应做到轻拿轻放，最大限度地减少噪声扰民。</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⑥施工现场进行噪声值监测，监测方法执行《建筑施工场界噪声测量方法》，噪声值不超过施工场界噪声限值。</w:t>
            </w:r>
          </w:p>
          <w:p>
            <w:pPr>
              <w:adjustRightInd w:val="0"/>
              <w:snapToGrid w:val="0"/>
              <w:spacing w:line="500" w:lineRule="exact"/>
              <w:ind w:firstLine="480" w:firstLineChars="200"/>
              <w:jc w:val="left"/>
              <w:rPr>
                <w:rFonts w:hint="default" w:ascii="Times New Roman" w:hAnsi="Times New Roman" w:cs="Times New Roman"/>
                <w:b w:val="0"/>
                <w:bCs w:val="0"/>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7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⑦</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建设与施工单位还应与施工场地周围单位、群众建立良好关系，及时让他们了解施工进度及采取的降噪措施，并取得大家的共同理解。</w:t>
            </w:r>
            <w:r>
              <w:rPr>
                <w:rFonts w:hint="default" w:ascii="Times New Roman" w:hAnsi="Times New Roman" w:cs="Times New Roman"/>
                <w:b w:val="0"/>
                <w:bCs w:val="0"/>
                <w:u w:val="none"/>
              </w:rPr>
              <w:t xml:space="preserve">    </w:t>
            </w:r>
          </w:p>
          <w:p>
            <w:pPr>
              <w:pStyle w:val="12"/>
              <w:spacing w:before="0" w:after="0" w:line="520" w:lineRule="exact"/>
              <w:ind w:firstLine="480" w:firstLineChars="200"/>
              <w:jc w:val="left"/>
              <w:rPr>
                <w:rFonts w:hint="default" w:ascii="Times New Roman" w:hAnsi="Times New Roman" w:cs="Times New Roman"/>
                <w:b w:val="0"/>
                <w:bCs w:val="0"/>
                <w:u w:val="none"/>
              </w:rPr>
            </w:pPr>
            <w:r>
              <w:rPr>
                <w:rFonts w:hint="default" w:ascii="Times New Roman" w:hAnsi="Times New Roman" w:cs="Times New Roman"/>
                <w:b w:val="0"/>
                <w:bCs w:val="0"/>
                <w:u w:val="none"/>
              </w:rPr>
              <w:t>在采取上述措施后，施工噪声对环境影响影响不大。</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rPr>
              <w:t>四、固体废物环境影响分析</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lang w:val="en-US" w:eastAsia="zh-CN"/>
              </w:rPr>
              <w:t>1</w:t>
            </w:r>
            <w:r>
              <w:rPr>
                <w:rFonts w:hint="default" w:ascii="Times New Roman" w:hAnsi="Times New Roman" w:eastAsia="黑体" w:cs="Times New Roman"/>
                <w:sz w:val="24"/>
              </w:rPr>
              <w:t>、生活垃圾</w:t>
            </w:r>
          </w:p>
          <w:p>
            <w:pPr>
              <w:pStyle w:val="15"/>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施工阶段人数最多时施工人员可达</w:t>
            </w:r>
            <w:r>
              <w:rPr>
                <w:rFonts w:hint="default" w:ascii="Times New Roman" w:hAnsi="Times New Roman" w:cs="Times New Roman"/>
                <w:color w:val="auto"/>
                <w:sz w:val="24"/>
                <w:lang w:val="en-US" w:eastAsia="zh-CN"/>
              </w:rPr>
              <w:t>20</w:t>
            </w:r>
            <w:r>
              <w:rPr>
                <w:rFonts w:hint="default" w:ascii="Times New Roman" w:hAnsi="Times New Roman" w:cs="Times New Roman"/>
                <w:color w:val="auto"/>
                <w:sz w:val="24"/>
              </w:rPr>
              <w:t>人，施工人员生活垃圾按每人每天0.5kg计，则施工期生活垃圾产生量为</w:t>
            </w:r>
            <w:r>
              <w:rPr>
                <w:rFonts w:hint="default" w:ascii="Times New Roman" w:hAnsi="Times New Roman" w:cs="Times New Roman"/>
                <w:color w:val="auto"/>
                <w:sz w:val="24"/>
                <w:lang w:val="en-US" w:eastAsia="zh-CN"/>
              </w:rPr>
              <w:t>10</w:t>
            </w:r>
            <w:r>
              <w:rPr>
                <w:rFonts w:hint="default" w:ascii="Times New Roman" w:hAnsi="Times New Roman" w:cs="Times New Roman"/>
                <w:color w:val="auto"/>
                <w:sz w:val="24"/>
              </w:rPr>
              <w:t>kg/d。</w:t>
            </w:r>
            <w:r>
              <w:rPr>
                <w:rFonts w:hint="default" w:ascii="Times New Roman" w:hAnsi="Times New Roman" w:cs="Times New Roman"/>
                <w:color w:val="auto"/>
                <w:sz w:val="24"/>
                <w:lang w:eastAsia="zh-CN"/>
              </w:rPr>
              <w:t>施工天数约为</w:t>
            </w:r>
            <w:r>
              <w:rPr>
                <w:rFonts w:hint="default" w:ascii="Times New Roman" w:hAnsi="Times New Roman" w:cs="Times New Roman"/>
                <w:color w:val="auto"/>
                <w:sz w:val="24"/>
                <w:lang w:val="en-US" w:eastAsia="zh-CN"/>
              </w:rPr>
              <w:t>540天，</w:t>
            </w:r>
            <w:r>
              <w:rPr>
                <w:rFonts w:hint="default" w:ascii="Times New Roman" w:hAnsi="Times New Roman" w:cs="Times New Roman"/>
                <w:snapToGrid w:val="0"/>
                <w:color w:val="auto"/>
                <w:kern w:val="0"/>
                <w:sz w:val="24"/>
                <w:szCs w:val="24"/>
              </w:rPr>
              <w:t>则整个施工期生活垃圾产生量为</w:t>
            </w:r>
            <w:r>
              <w:rPr>
                <w:rFonts w:hint="default" w:ascii="Times New Roman" w:hAnsi="Times New Roman" w:cs="Times New Roman"/>
                <w:snapToGrid w:val="0"/>
                <w:color w:val="auto"/>
                <w:kern w:val="0"/>
                <w:sz w:val="24"/>
                <w:szCs w:val="24"/>
                <w:lang w:val="en-US" w:eastAsia="zh-CN"/>
              </w:rPr>
              <w:t>5.4</w:t>
            </w:r>
            <w:r>
              <w:rPr>
                <w:rFonts w:hint="default" w:ascii="Times New Roman" w:hAnsi="Times New Roman" w:cs="Times New Roman"/>
                <w:snapToGrid w:val="0"/>
                <w:color w:val="auto"/>
                <w:kern w:val="0"/>
                <w:sz w:val="24"/>
                <w:szCs w:val="24"/>
              </w:rPr>
              <w:t>t</w:t>
            </w:r>
            <w:r>
              <w:rPr>
                <w:rFonts w:hint="default" w:ascii="Times New Roman" w:hAnsi="Times New Roman" w:cs="Times New Roman"/>
                <w:snapToGrid w:val="0"/>
                <w:color w:val="auto"/>
                <w:kern w:val="0"/>
                <w:sz w:val="24"/>
                <w:szCs w:val="24"/>
                <w:lang w:eastAsia="zh-CN"/>
              </w:rPr>
              <w:t>，</w:t>
            </w:r>
            <w:r>
              <w:rPr>
                <w:rFonts w:hint="default" w:ascii="Times New Roman" w:hAnsi="Times New Roman" w:cs="Times New Roman"/>
                <w:color w:val="auto"/>
                <w:sz w:val="24"/>
              </w:rPr>
              <w:t>统一收集后交由环卫部门处理。</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sz w:val="24"/>
                <w:lang w:val="en-US" w:eastAsia="zh-CN"/>
              </w:rPr>
              <w:t>2</w:t>
            </w:r>
            <w:r>
              <w:rPr>
                <w:rFonts w:hint="default" w:ascii="Times New Roman" w:hAnsi="Times New Roman" w:eastAsia="黑体" w:cs="Times New Roman"/>
                <w:sz w:val="24"/>
              </w:rPr>
              <w:t>、建筑垃圾</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bCs/>
                <w:sz w:val="24"/>
              </w:rPr>
              <w:t>施工期在房屋拆除、建设过程中会产生建筑垃圾，主要包括废建材、废包装材料等，不能将其随处乱丢乱放，拆除产生的金属结构钢材、屋顶、门窗、护栏等可外售资源化利用，其他混凝土结构废土方等应运至市政指定建筑垃圾填埋场，运输车辆应采用封闭式，运输过程中杜绝沿途撒落。</w:t>
            </w:r>
          </w:p>
          <w:p>
            <w:pPr>
              <w:pStyle w:val="2"/>
              <w:spacing w:line="520" w:lineRule="exact"/>
              <w:ind w:firstLine="480" w:firstLineChars="200"/>
              <w:rPr>
                <w:rFonts w:hint="default" w:ascii="Times New Roman" w:hAnsi="Times New Roman" w:cs="Times New Roman"/>
                <w:b w:val="0"/>
                <w:bCs/>
                <w:u w:val="none"/>
              </w:rPr>
            </w:pPr>
            <w:r>
              <w:rPr>
                <w:rFonts w:hint="default" w:ascii="Times New Roman" w:hAnsi="Times New Roman" w:cs="Times New Roman"/>
                <w:b w:val="0"/>
                <w:bCs/>
                <w:u w:val="none"/>
              </w:rPr>
              <w:t>项目施工期固体废弃物均得到合理处置，不会对周边环境产生较大影响。</w:t>
            </w:r>
          </w:p>
          <w:p>
            <w:pPr>
              <w:pStyle w:val="14"/>
              <w:spacing w:line="520" w:lineRule="exact"/>
              <w:ind w:left="0" w:right="0"/>
              <w:jc w:val="left"/>
              <w:rPr>
                <w:rFonts w:hint="default" w:ascii="Times New Roman" w:hAnsi="Times New Roman" w:cs="Times New Roman"/>
                <w:b/>
                <w:bCs/>
                <w:color w:val="000000"/>
                <w:szCs w:val="28"/>
              </w:rPr>
            </w:pPr>
            <w:r>
              <w:rPr>
                <w:rFonts w:hint="default" w:ascii="Times New Roman" w:hAnsi="Times New Roman" w:cs="Times New Roman"/>
                <w:b/>
                <w:bCs/>
                <w:color w:val="000000"/>
                <w:szCs w:val="28"/>
              </w:rPr>
              <w:t>营运期环境影响分析</w:t>
            </w:r>
          </w:p>
          <w:p>
            <w:pPr>
              <w:adjustRightInd w:val="0"/>
              <w:snapToGrid w:val="0"/>
              <w:spacing w:line="520" w:lineRule="exact"/>
              <w:jc w:val="left"/>
              <w:rPr>
                <w:rFonts w:hint="default" w:ascii="Times New Roman" w:hAnsi="Times New Roman" w:cs="Times New Roman"/>
                <w:b/>
                <w:sz w:val="24"/>
              </w:rPr>
            </w:pPr>
            <w:r>
              <w:rPr>
                <w:rFonts w:hint="default" w:ascii="Times New Roman" w:hAnsi="Times New Roman" w:cs="Times New Roman"/>
                <w:b/>
                <w:bCs/>
                <w:color w:val="000000"/>
                <w:sz w:val="24"/>
              </w:rPr>
              <w:t>一、</w:t>
            </w:r>
            <w:r>
              <w:rPr>
                <w:rFonts w:hint="default" w:ascii="Times New Roman" w:hAnsi="Times New Roman" w:cs="Times New Roman"/>
                <w:b/>
                <w:sz w:val="24"/>
              </w:rPr>
              <w:t>废水对环境的影响分析</w:t>
            </w:r>
          </w:p>
          <w:p>
            <w:pPr>
              <w:spacing w:line="520" w:lineRule="exact"/>
              <w:ind w:firstLine="480" w:firstLineChars="200"/>
              <w:rPr>
                <w:rFonts w:hint="eastAsia" w:hAnsi="宋体"/>
                <w:b w:val="0"/>
                <w:bCs/>
                <w:sz w:val="24"/>
                <w:u w:val="none"/>
              </w:rPr>
            </w:pPr>
            <w:r>
              <w:rPr>
                <w:rFonts w:hint="default" w:ascii="Times New Roman" w:hAnsi="Times New Roman" w:cs="Times New Roman"/>
                <w:b w:val="0"/>
                <w:bCs/>
                <w:color w:val="auto"/>
                <w:sz w:val="24"/>
                <w:u w:val="none"/>
                <w:lang w:eastAsia="zh-CN"/>
              </w:rPr>
              <w:t>本项目建成运营后产生的废水为门急诊、</w:t>
            </w:r>
            <w:r>
              <w:rPr>
                <w:rFonts w:hint="eastAsia" w:ascii="Times New Roman" w:hAnsi="Times New Roman" w:cs="Times New Roman"/>
                <w:b w:val="0"/>
                <w:bCs/>
                <w:color w:val="auto"/>
                <w:sz w:val="24"/>
                <w:u w:val="none"/>
                <w:lang w:eastAsia="zh-CN"/>
              </w:rPr>
              <w:t>化验</w:t>
            </w:r>
            <w:r>
              <w:rPr>
                <w:rFonts w:hint="default" w:ascii="Times New Roman" w:hAnsi="Times New Roman" w:cs="Times New Roman"/>
                <w:b w:val="0"/>
                <w:bCs/>
                <w:color w:val="auto"/>
                <w:sz w:val="24"/>
                <w:u w:val="none"/>
                <w:lang w:eastAsia="zh-CN"/>
              </w:rPr>
              <w:t>室、住院病房等产生的医疗废水以及医护人员产生的生活污水。</w:t>
            </w:r>
            <w:r>
              <w:rPr>
                <w:rFonts w:hint="default" w:ascii="Times New Roman" w:hAnsi="Times New Roman" w:cs="Times New Roman"/>
                <w:color w:val="auto"/>
                <w:sz w:val="24"/>
                <w:szCs w:val="24"/>
              </w:rPr>
              <w:t>本项目不设置洗衣房，病房被品不在院内清洗，统一收集后委托专业的清洗公司进行清洗</w:t>
            </w:r>
            <w:r>
              <w:rPr>
                <w:rFonts w:hint="eastAsia" w:ascii="Times New Roman" w:hAnsi="Times New Roman" w:cs="Times New Roman"/>
                <w:color w:val="auto"/>
                <w:sz w:val="24"/>
                <w:szCs w:val="24"/>
                <w:lang w:eastAsia="zh-CN"/>
              </w:rPr>
              <w:t>，</w:t>
            </w:r>
            <w:r>
              <w:rPr>
                <w:rFonts w:hint="eastAsia" w:hAnsi="宋体"/>
                <w:b w:val="0"/>
                <w:bCs/>
                <w:sz w:val="24"/>
                <w:u w:val="none"/>
                <w:lang w:eastAsia="zh-CN"/>
              </w:rPr>
              <w:t>根据相关要求传染病区</w:t>
            </w:r>
            <w:r>
              <w:rPr>
                <w:rFonts w:hint="eastAsia" w:hAnsi="宋体"/>
                <w:b w:val="0"/>
                <w:bCs/>
                <w:sz w:val="24"/>
                <w:u w:val="none"/>
              </w:rPr>
              <w:t>住院病房衣物</w:t>
            </w:r>
            <w:r>
              <w:rPr>
                <w:rFonts w:hint="eastAsia" w:hAnsi="宋体"/>
                <w:b w:val="0"/>
                <w:bCs/>
                <w:sz w:val="24"/>
                <w:u w:val="none"/>
                <w:lang w:eastAsia="zh-CN"/>
              </w:rPr>
              <w:t>在出医院之前应进行严格的消毒处理</w:t>
            </w:r>
            <w:r>
              <w:rPr>
                <w:rFonts w:hint="eastAsia" w:hAnsi="宋体"/>
                <w:b w:val="0"/>
                <w:bCs/>
                <w:sz w:val="24"/>
                <w:u w:val="none"/>
              </w:rPr>
              <w:t>。</w:t>
            </w:r>
          </w:p>
          <w:p>
            <w:pPr>
              <w:spacing w:line="520" w:lineRule="exact"/>
              <w:ind w:firstLine="480" w:firstLineChars="200"/>
              <w:rPr>
                <w:sz w:val="24"/>
              </w:rPr>
            </w:pPr>
            <w:r>
              <w:rPr>
                <w:rFonts w:hint="eastAsia" w:hAnsi="宋体"/>
                <w:color w:val="auto"/>
                <w:sz w:val="24"/>
              </w:rPr>
              <w:t>医疗污水</w:t>
            </w:r>
            <w:r>
              <w:rPr>
                <w:rFonts w:hint="eastAsia" w:ascii="Times New Roman" w:hAnsi="Times New Roman" w:cs="Times New Roman"/>
                <w:bCs/>
                <w:iCs/>
                <w:sz w:val="24"/>
                <w:szCs w:val="24"/>
                <w:lang w:eastAsia="zh-CN"/>
              </w:rPr>
              <w:t>主要来源于门急诊、病房、化验室</w:t>
            </w:r>
            <w:r>
              <w:rPr>
                <w:rFonts w:hint="default" w:ascii="Times New Roman" w:hAnsi="Times New Roman" w:cs="Times New Roman"/>
                <w:bCs/>
                <w:iCs/>
                <w:sz w:val="24"/>
                <w:szCs w:val="24"/>
              </w:rPr>
              <w:t>产生的医疗废水。化验室废水</w:t>
            </w:r>
            <w:r>
              <w:rPr>
                <w:rFonts w:hint="eastAsia" w:ascii="Times New Roman" w:hAnsi="Times New Roman" w:cs="Times New Roman"/>
                <w:bCs/>
                <w:iCs/>
                <w:sz w:val="24"/>
                <w:szCs w:val="24"/>
                <w:lang w:eastAsia="zh-CN"/>
              </w:rPr>
              <w:t>主要为</w:t>
            </w:r>
            <w:r>
              <w:rPr>
                <w:rFonts w:hint="eastAsia" w:hAnsi="宋体"/>
                <w:b w:val="0"/>
                <w:bCs/>
                <w:sz w:val="24"/>
                <w:u w:val="none"/>
                <w:lang w:eastAsia="zh-CN"/>
              </w:rPr>
              <w:t>仪器设备及容器清洗废水，</w:t>
            </w:r>
            <w:r>
              <w:rPr>
                <w:sz w:val="24"/>
              </w:rPr>
              <w:t>生活污水主要</w:t>
            </w:r>
            <w:r>
              <w:rPr>
                <w:rFonts w:hint="eastAsia"/>
                <w:sz w:val="24"/>
                <w:lang w:eastAsia="zh-CN"/>
              </w:rPr>
              <w:t>医护人员的日常生活办公</w:t>
            </w:r>
            <w:r>
              <w:rPr>
                <w:sz w:val="24"/>
              </w:rPr>
              <w:t>。</w:t>
            </w:r>
            <w:r>
              <w:rPr>
                <w:rFonts w:hint="eastAsia" w:hAnsi="宋体"/>
                <w:b w:val="0"/>
                <w:bCs/>
                <w:sz w:val="24"/>
                <w:u w:val="none"/>
                <w:lang w:eastAsia="zh-CN"/>
              </w:rPr>
              <w:t>废水</w:t>
            </w:r>
            <w:r>
              <w:rPr>
                <w:rFonts w:hint="default" w:ascii="Times New Roman" w:hAnsi="Times New Roman" w:cs="Times New Roman"/>
                <w:bCs/>
                <w:iCs/>
                <w:sz w:val="24"/>
                <w:szCs w:val="24"/>
              </w:rPr>
              <w:t>经</w:t>
            </w:r>
            <w:r>
              <w:rPr>
                <w:rFonts w:hint="eastAsia" w:ascii="Times New Roman" w:hAnsi="Times New Roman" w:cs="Times New Roman"/>
                <w:bCs/>
                <w:iCs/>
                <w:sz w:val="24"/>
                <w:szCs w:val="24"/>
                <w:lang w:eastAsia="zh-CN"/>
              </w:rPr>
              <w:t>消毒</w:t>
            </w:r>
            <w:r>
              <w:rPr>
                <w:rFonts w:hint="default" w:ascii="Times New Roman" w:hAnsi="Times New Roman" w:cs="Times New Roman"/>
                <w:bCs/>
                <w:iCs/>
                <w:sz w:val="24"/>
                <w:szCs w:val="24"/>
              </w:rPr>
              <w:t>预处理</w:t>
            </w:r>
            <w:r>
              <w:rPr>
                <w:sz w:val="24"/>
              </w:rPr>
              <w:t>进入</w:t>
            </w:r>
            <w:r>
              <w:rPr>
                <w:rFonts w:hint="eastAsia"/>
                <w:sz w:val="24"/>
                <w:lang w:eastAsia="zh-CN"/>
              </w:rPr>
              <w:t>鲁山县人民医院</w:t>
            </w:r>
            <w:r>
              <w:rPr>
                <w:sz w:val="24"/>
              </w:rPr>
              <w:t>污水处理站</w:t>
            </w:r>
            <w:r>
              <w:rPr>
                <w:rFonts w:hint="eastAsia"/>
                <w:sz w:val="24"/>
              </w:rPr>
              <w:t>进行</w:t>
            </w:r>
            <w:r>
              <w:rPr>
                <w:sz w:val="24"/>
              </w:rPr>
              <w:t>处理。</w:t>
            </w:r>
          </w:p>
          <w:p>
            <w:pPr>
              <w:spacing w:line="520" w:lineRule="exact"/>
              <w:ind w:firstLine="480" w:firstLineChars="200"/>
              <w:rPr>
                <w:sz w:val="24"/>
              </w:rPr>
            </w:pPr>
            <w:r>
              <w:rPr>
                <w:rFonts w:hAnsi="宋体"/>
                <w:sz w:val="24"/>
              </w:rPr>
              <w:t>含油废水主要来自</w:t>
            </w:r>
            <w:r>
              <w:rPr>
                <w:sz w:val="24"/>
              </w:rPr>
              <w:t>职工食堂</w:t>
            </w:r>
            <w:r>
              <w:rPr>
                <w:rFonts w:hint="eastAsia"/>
                <w:sz w:val="24"/>
                <w:lang w:eastAsia="zh-CN"/>
              </w:rPr>
              <w:t>（依托鲁山县人民医院）</w:t>
            </w:r>
            <w:r>
              <w:rPr>
                <w:sz w:val="24"/>
              </w:rPr>
              <w:t>。</w:t>
            </w:r>
            <w:r>
              <w:rPr>
                <w:rFonts w:hint="eastAsia"/>
                <w:sz w:val="24"/>
              </w:rPr>
              <w:t>根据《医疗机构水污染物排放标准》要求</w:t>
            </w:r>
            <w:r>
              <w:rPr>
                <w:rFonts w:hAnsi="宋体"/>
                <w:sz w:val="24"/>
              </w:rPr>
              <w:t>对含油废水</w:t>
            </w:r>
            <w:r>
              <w:rPr>
                <w:rFonts w:hint="eastAsia" w:hAnsi="宋体"/>
                <w:sz w:val="24"/>
              </w:rPr>
              <w:t>应</w:t>
            </w:r>
            <w:r>
              <w:rPr>
                <w:rFonts w:hAnsi="宋体"/>
                <w:sz w:val="24"/>
              </w:rPr>
              <w:t>单独收集</w:t>
            </w:r>
            <w:r>
              <w:rPr>
                <w:sz w:val="24"/>
              </w:rPr>
              <w:t>经隔油池处理后，再与其他废水混合进入</w:t>
            </w:r>
            <w:r>
              <w:rPr>
                <w:rFonts w:hint="eastAsia"/>
                <w:sz w:val="24"/>
                <w:lang w:eastAsia="zh-CN"/>
              </w:rPr>
              <w:t>鲁山县人民医院</w:t>
            </w:r>
            <w:r>
              <w:rPr>
                <w:sz w:val="24"/>
              </w:rPr>
              <w:t>污水处理站</w:t>
            </w:r>
            <w:r>
              <w:rPr>
                <w:rFonts w:hint="eastAsia"/>
                <w:sz w:val="24"/>
              </w:rPr>
              <w:t>进行</w:t>
            </w:r>
            <w:r>
              <w:rPr>
                <w:sz w:val="24"/>
              </w:rPr>
              <w:t>处理。</w:t>
            </w:r>
          </w:p>
          <w:p>
            <w:pPr>
              <w:spacing w:line="520" w:lineRule="exact"/>
              <w:ind w:firstLine="585" w:firstLineChars="244"/>
              <w:rPr>
                <w:rFonts w:cs="宋体"/>
                <w:sz w:val="24"/>
              </w:rPr>
            </w:pPr>
            <w:r>
              <w:rPr>
                <w:rFonts w:hint="default" w:ascii="Times New Roman" w:hAnsi="Times New Roman" w:cs="Times New Roman"/>
                <w:sz w:val="24"/>
              </w:rPr>
              <w:t>废水产生量为</w:t>
            </w:r>
            <w:r>
              <w:rPr>
                <w:rFonts w:hint="eastAsia" w:ascii="Times New Roman" w:hAnsi="Times New Roman" w:cs="Times New Roman"/>
                <w:sz w:val="24"/>
                <w:lang w:val="en-US" w:eastAsia="zh-CN"/>
              </w:rPr>
              <w:t>53.368</w:t>
            </w:r>
            <w:r>
              <w:rPr>
                <w:rFonts w:hint="default" w:ascii="Times New Roman" w:hAnsi="Times New Roman" w:cs="Times New Roman"/>
                <w:sz w:val="24"/>
              </w:rPr>
              <w:t>m³/d（</w:t>
            </w:r>
            <w:r>
              <w:rPr>
                <w:rFonts w:hint="eastAsia" w:ascii="Times New Roman" w:hAnsi="Times New Roman" w:cs="Times New Roman"/>
                <w:sz w:val="24"/>
                <w:lang w:val="en-US" w:eastAsia="zh-CN"/>
              </w:rPr>
              <w:t>19479.32</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rPr>
              <w:t>/a），</w:t>
            </w:r>
            <w:r>
              <w:rPr>
                <w:rFonts w:hint="default" w:ascii="Times New Roman" w:hAnsi="Times New Roman" w:cs="Times New Roman"/>
                <w:bCs/>
                <w:iCs/>
                <w:sz w:val="24"/>
                <w:szCs w:val="24"/>
              </w:rPr>
              <w:t>经</w:t>
            </w:r>
            <w:r>
              <w:rPr>
                <w:rFonts w:hint="eastAsia" w:ascii="Times New Roman" w:hAnsi="Times New Roman" w:cs="Times New Roman"/>
                <w:bCs/>
                <w:iCs/>
                <w:sz w:val="24"/>
                <w:szCs w:val="24"/>
                <w:lang w:eastAsia="zh-CN"/>
              </w:rPr>
              <w:t>消毒</w:t>
            </w:r>
            <w:r>
              <w:rPr>
                <w:rFonts w:hint="default" w:ascii="Times New Roman" w:hAnsi="Times New Roman" w:cs="Times New Roman"/>
                <w:bCs/>
                <w:iCs/>
                <w:sz w:val="24"/>
                <w:szCs w:val="24"/>
              </w:rPr>
              <w:t>等预处理</w:t>
            </w:r>
            <w:r>
              <w:rPr>
                <w:sz w:val="24"/>
              </w:rPr>
              <w:t>进入</w:t>
            </w:r>
            <w:r>
              <w:rPr>
                <w:rFonts w:hint="eastAsia"/>
                <w:sz w:val="24"/>
                <w:lang w:eastAsia="zh-CN"/>
              </w:rPr>
              <w:t>鲁山县人民医院</w:t>
            </w:r>
            <w:r>
              <w:rPr>
                <w:rFonts w:hint="eastAsia"/>
                <w:sz w:val="24"/>
              </w:rPr>
              <w:t>区内污水处理站处理后经市政管网排入鲁山县利民污水处理厂进一步处理。</w:t>
            </w:r>
          </w:p>
          <w:p>
            <w:pPr>
              <w:pStyle w:val="91"/>
              <w:jc w:val="left"/>
              <w:rPr>
                <w:rFonts w:hint="default" w:ascii="Times New Roman" w:hAnsi="Times New Roman" w:cs="Times New Roman"/>
              </w:rPr>
            </w:pPr>
            <w:r>
              <w:rPr>
                <w:rFonts w:hint="default" w:ascii="Times New Roman" w:hAnsi="Times New Roman" w:cs="Times New Roman"/>
              </w:rPr>
              <w:t>项目污水处理站处理后满足</w:t>
            </w:r>
            <w:r>
              <w:rPr>
                <w:rFonts w:hint="default" w:ascii="Times New Roman" w:hAnsi="Times New Roman" w:cs="Times New Roman"/>
                <w:color w:val="000000"/>
                <w:szCs w:val="21"/>
              </w:rPr>
              <w:t>《医疗机构水污染物排放标准》（GB18466-2005）综合医疗机构和其他医疗机构水污染物排放限值中的预处理标准</w:t>
            </w:r>
            <w:r>
              <w:rPr>
                <w:rFonts w:hint="default" w:ascii="Times New Roman" w:hAnsi="Times New Roman" w:cs="Times New Roman"/>
              </w:rPr>
              <w:t>后，经市政污水管网进入鲁山县利民污水处理厂。</w:t>
            </w:r>
          </w:p>
          <w:p>
            <w:pPr>
              <w:adjustRightInd w:val="0"/>
              <w:snapToGrid w:val="0"/>
              <w:spacing w:line="520" w:lineRule="exact"/>
              <w:ind w:firstLine="480" w:firstLineChars="200"/>
              <w:jc w:val="left"/>
              <w:rPr>
                <w:rFonts w:hint="default" w:ascii="Times New Roman" w:hAnsi="Times New Roman" w:cs="Times New Roman"/>
                <w:sz w:val="24"/>
                <w:szCs w:val="22"/>
              </w:rPr>
            </w:pPr>
            <w:r>
              <w:rPr>
                <w:rFonts w:hint="default" w:ascii="Times New Roman" w:hAnsi="Times New Roman" w:cs="Times New Roman"/>
                <w:color w:val="000000"/>
                <w:kern w:val="0"/>
                <w:sz w:val="24"/>
              </w:rPr>
              <w:t>根据工程分析可知，本项目污水产生量为</w:t>
            </w:r>
            <w:r>
              <w:rPr>
                <w:rFonts w:hint="eastAsia" w:ascii="Times New Roman" w:hAnsi="Times New Roman" w:cs="Times New Roman"/>
                <w:sz w:val="24"/>
                <w:lang w:val="en-US" w:eastAsia="zh-CN"/>
              </w:rPr>
              <w:t>53.368</w:t>
            </w:r>
            <w:r>
              <w:rPr>
                <w:rFonts w:hint="default" w:ascii="Times New Roman" w:hAnsi="Times New Roman" w:cs="Times New Roman"/>
                <w:sz w:val="24"/>
              </w:rPr>
              <w:t>m³/d（</w:t>
            </w:r>
            <w:r>
              <w:rPr>
                <w:rFonts w:hint="eastAsia" w:ascii="Times New Roman" w:hAnsi="Times New Roman" w:cs="Times New Roman"/>
                <w:sz w:val="24"/>
                <w:lang w:val="en-US" w:eastAsia="zh-CN"/>
              </w:rPr>
              <w:t>19479.32</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rPr>
              <w:t>/a）</w:t>
            </w:r>
            <w:r>
              <w:rPr>
                <w:rFonts w:hint="default" w:ascii="Times New Roman" w:hAnsi="Times New Roman" w:cs="Times New Roman"/>
                <w:sz w:val="24"/>
                <w:szCs w:val="22"/>
              </w:rPr>
              <w:t>。</w:t>
            </w:r>
          </w:p>
          <w:p>
            <w:pPr>
              <w:adjustRightInd w:val="0"/>
              <w:snapToGrid w:val="0"/>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（1）本项目废水处理可行性分析：</w:t>
            </w:r>
          </w:p>
          <w:p>
            <w:pPr>
              <w:spacing w:line="520" w:lineRule="exact"/>
              <w:ind w:firstLine="585" w:firstLineChars="244"/>
              <w:rPr>
                <w:rFonts w:hint="default" w:ascii="Times New Roman" w:hAnsi="Times New Roman" w:eastAsia="宋体" w:cs="Times New Roman"/>
                <w:color w:val="auto"/>
                <w:sz w:val="24"/>
              </w:rPr>
            </w:pPr>
            <w:r>
              <w:rPr>
                <w:rFonts w:hint="default" w:ascii="Times New Roman" w:hAnsi="Times New Roman" w:eastAsia="宋体" w:cs="Times New Roman"/>
                <w:sz w:val="24"/>
              </w:rPr>
              <w:t>本项目废水</w:t>
            </w:r>
            <w:r>
              <w:rPr>
                <w:rFonts w:hint="eastAsia" w:ascii="Times New Roman" w:hAnsi="Times New Roman" w:eastAsia="宋体" w:cs="Times New Roman"/>
                <w:sz w:val="24"/>
              </w:rPr>
              <w:t>经预处理后</w:t>
            </w:r>
            <w:r>
              <w:rPr>
                <w:rFonts w:hint="default" w:ascii="Times New Roman" w:hAnsi="Times New Roman" w:eastAsia="宋体" w:cs="Times New Roman"/>
                <w:sz w:val="24"/>
              </w:rPr>
              <w:t>依托</w:t>
            </w:r>
            <w:r>
              <w:rPr>
                <w:rFonts w:hint="eastAsia" w:ascii="Times New Roman" w:hAnsi="Times New Roman" w:eastAsia="宋体" w:cs="Times New Roman"/>
                <w:sz w:val="24"/>
                <w:lang w:eastAsia="zh-CN"/>
              </w:rPr>
              <w:t>鲁山县人民医院</w:t>
            </w:r>
            <w:r>
              <w:rPr>
                <w:rFonts w:hint="default" w:ascii="Times New Roman" w:hAnsi="Times New Roman" w:eastAsia="宋体" w:cs="Times New Roman"/>
                <w:sz w:val="24"/>
              </w:rPr>
              <w:t>现有污水处理站进行处理，现有污水处理站已投入运营，根据医院提供</w:t>
            </w:r>
            <w:r>
              <w:rPr>
                <w:rFonts w:hint="eastAsia" w:ascii="Times New Roman" w:hAnsi="Times New Roman" w:eastAsia="宋体" w:cs="Times New Roman"/>
                <w:sz w:val="24"/>
                <w:lang w:eastAsia="zh-CN"/>
              </w:rPr>
              <w:t>的《</w:t>
            </w:r>
            <w:r>
              <w:rPr>
                <w:rFonts w:hint="default" w:ascii="Times New Roman" w:hAnsi="Times New Roman" w:eastAsia="宋体" w:cs="Times New Roman"/>
                <w:sz w:val="24"/>
                <w:lang w:val="en-US" w:eastAsia="zh-CN"/>
              </w:rPr>
              <w:t>鲁山县人民医院新院区建设项目</w:t>
            </w:r>
            <w:r>
              <w:rPr>
                <w:rFonts w:hint="default" w:ascii="Times New Roman" w:hAnsi="Times New Roman" w:eastAsia="宋体" w:cs="Times New Roman"/>
                <w:sz w:val="24"/>
              </w:rPr>
              <w:t>竣工环境保护验收</w:t>
            </w:r>
            <w:r>
              <w:rPr>
                <w:rFonts w:hint="default" w:ascii="Times New Roman" w:hAnsi="Times New Roman" w:eastAsia="宋体" w:cs="Times New Roman"/>
                <w:sz w:val="24"/>
                <w:lang w:eastAsia="zh-CN"/>
              </w:rPr>
              <w:t>监测</w:t>
            </w:r>
            <w:r>
              <w:rPr>
                <w:rFonts w:hint="default" w:ascii="Times New Roman" w:hAnsi="Times New Roman" w:eastAsia="宋体" w:cs="Times New Roman"/>
                <w:sz w:val="24"/>
              </w:rPr>
              <w:t>报告</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可知，</w:t>
            </w:r>
            <w:r>
              <w:rPr>
                <w:rFonts w:hint="default" w:ascii="Times New Roman" w:hAnsi="Times New Roman" w:eastAsia="宋体" w:cs="Times New Roman"/>
                <w:sz w:val="24"/>
                <w:lang w:val="en-US" w:eastAsia="zh-CN"/>
              </w:rPr>
              <w:t>鲁山县人民医院新院区</w:t>
            </w:r>
            <w:r>
              <w:rPr>
                <w:rFonts w:hint="eastAsia" w:ascii="Times New Roman" w:hAnsi="Times New Roman" w:cs="Times New Roman"/>
                <w:sz w:val="24"/>
                <w:lang w:val="en-US" w:eastAsia="zh-CN"/>
              </w:rPr>
              <w:t>现设床位1121张，门诊量约3590人次，医务人员1100人。同时参照</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val="en-US" w:eastAsia="zh-CN"/>
              </w:rPr>
              <w:t>鲁山县人民医院新院区建设项目</w:t>
            </w:r>
            <w:r>
              <w:rPr>
                <w:rFonts w:hint="eastAsia" w:ascii="Times New Roman" w:hAnsi="Times New Roman" w:cs="Times New Roman"/>
                <w:sz w:val="24"/>
                <w:lang w:val="en-US" w:eastAsia="zh-CN"/>
              </w:rPr>
              <w:t>环境影响报告书》（报批版）</w:t>
            </w:r>
            <w:r>
              <w:rPr>
                <w:rFonts w:hint="eastAsia" w:ascii="Times New Roman" w:hAnsi="Times New Roman" w:cs="Times New Roman"/>
                <w:b w:val="0"/>
                <w:bCs/>
                <w:sz w:val="24"/>
                <w:u w:val="none"/>
                <w:lang w:eastAsia="zh-CN"/>
              </w:rPr>
              <w:t>数据（鲁山县人民医院未建设洗涤中心，见附</w:t>
            </w:r>
            <w:r>
              <w:rPr>
                <w:rFonts w:hint="eastAsia" w:ascii="Times New Roman" w:hAnsi="Times New Roman" w:cs="Times New Roman"/>
                <w:b w:val="0"/>
                <w:bCs/>
                <w:color w:val="auto"/>
                <w:sz w:val="24"/>
                <w:u w:val="none"/>
                <w:lang w:eastAsia="zh-CN"/>
              </w:rPr>
              <w:t>件</w:t>
            </w:r>
            <w:r>
              <w:rPr>
                <w:rFonts w:hint="eastAsia" w:ascii="Times New Roman" w:hAnsi="Times New Roman" w:cs="Times New Roman"/>
                <w:b w:val="0"/>
                <w:bCs/>
                <w:color w:val="auto"/>
                <w:sz w:val="24"/>
                <w:u w:val="none"/>
                <w:lang w:val="en-US" w:eastAsia="zh-CN"/>
              </w:rPr>
              <w:t>7</w:t>
            </w:r>
            <w:r>
              <w:rPr>
                <w:rFonts w:hint="eastAsia" w:ascii="Times New Roman" w:hAnsi="Times New Roman" w:cs="Times New Roman"/>
                <w:b w:val="0"/>
                <w:bCs/>
                <w:sz w:val="24"/>
                <w:u w:val="none"/>
                <w:lang w:eastAsia="zh-CN"/>
              </w:rPr>
              <w:t>）</w:t>
            </w:r>
            <w:r>
              <w:rPr>
                <w:rFonts w:hint="eastAsia" w:ascii="Times New Roman" w:hAnsi="Times New Roman" w:cs="Times New Roman"/>
                <w:sz w:val="24"/>
                <w:lang w:val="en-US" w:eastAsia="zh-CN"/>
              </w:rPr>
              <w:t>，鲁山县人民医院目前废水产生最大量约为</w:t>
            </w:r>
            <w:r>
              <w:rPr>
                <w:rFonts w:hint="eastAsia" w:ascii="Times New Roman" w:hAnsi="Times New Roman" w:cs="Times New Roman"/>
                <w:color w:val="auto"/>
                <w:sz w:val="24"/>
                <w:lang w:val="en-US" w:eastAsia="zh-CN"/>
              </w:rPr>
              <w:t>872.42</w:t>
            </w:r>
            <w:r>
              <w:rPr>
                <w:rFonts w:hint="default" w:ascii="Times New Roman" w:hAnsi="Times New Roman" w:eastAsia="宋体" w:cs="Times New Roman"/>
                <w:color w:val="auto"/>
                <w:sz w:val="24"/>
              </w:rPr>
              <w:t>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/d</w:t>
            </w:r>
            <w:r>
              <w:rPr>
                <w:rFonts w:hint="eastAsia" w:ascii="Times New Roman" w:hAnsi="Times New Roman" w:cs="Times New Roman"/>
                <w:color w:val="auto"/>
                <w:sz w:val="24"/>
                <w:lang w:eastAsia="zh-CN"/>
              </w:rPr>
              <w:t>。</w:t>
            </w:r>
            <w:r>
              <w:rPr>
                <w:rFonts w:hint="default" w:ascii="Times New Roman" w:hAnsi="Times New Roman" w:eastAsia="宋体" w:cs="Times New Roman"/>
                <w:sz w:val="24"/>
                <w:lang w:val="en-US" w:eastAsia="zh-CN"/>
              </w:rPr>
              <w:t>鲁山县人民医院新院区</w:t>
            </w:r>
            <w:r>
              <w:rPr>
                <w:rFonts w:hint="eastAsia" w:ascii="Times New Roman" w:hAnsi="Times New Roman" w:cs="Times New Roman"/>
                <w:sz w:val="24"/>
                <w:lang w:val="en-US" w:eastAsia="zh-CN"/>
              </w:rPr>
              <w:t>现有</w:t>
            </w:r>
            <w:r>
              <w:rPr>
                <w:rFonts w:hint="default" w:ascii="Times New Roman" w:hAnsi="Times New Roman" w:eastAsia="宋体" w:cs="Times New Roman"/>
                <w:color w:val="auto"/>
                <w:sz w:val="24"/>
              </w:rPr>
              <w:t>污水站处理规模为</w:t>
            </w:r>
            <w:r>
              <w:rPr>
                <w:rFonts w:hint="eastAsia" w:ascii="Times New Roman" w:hAnsi="Times New Roman" w:eastAsia="宋体" w:cs="Times New Roman"/>
                <w:color w:val="auto"/>
                <w:sz w:val="24"/>
                <w:lang w:val="en-US" w:eastAsia="zh-CN"/>
              </w:rPr>
              <w:t>1150</w:t>
            </w:r>
            <w:r>
              <w:rPr>
                <w:rFonts w:hint="default" w:ascii="Times New Roman" w:hAnsi="Times New Roman" w:eastAsia="宋体" w:cs="Times New Roman"/>
                <w:color w:val="auto"/>
                <w:sz w:val="24"/>
              </w:rPr>
              <w:t>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/d，本项目新增</w:t>
            </w:r>
            <w:r>
              <w:rPr>
                <w:rFonts w:hint="eastAsia" w:ascii="Times New Roman" w:hAnsi="Times New Roman" w:cs="Times New Roman"/>
                <w:color w:val="auto"/>
                <w:sz w:val="24"/>
                <w:lang w:eastAsia="zh-CN"/>
              </w:rPr>
              <w:t>废水量</w:t>
            </w:r>
            <w:r>
              <w:rPr>
                <w:rFonts w:hint="eastAsia" w:ascii="Times New Roman" w:hAnsi="Times New Roman" w:cs="Times New Roman"/>
                <w:color w:val="auto"/>
                <w:sz w:val="24"/>
                <w:lang w:val="en-US" w:eastAsia="zh-CN"/>
              </w:rPr>
              <w:t>53.368</w:t>
            </w:r>
            <w:r>
              <w:rPr>
                <w:rFonts w:hint="default" w:ascii="Times New Roman" w:hAnsi="Times New Roman" w:eastAsia="宋体" w:cs="Times New Roman"/>
                <w:color w:val="auto"/>
                <w:sz w:val="24"/>
              </w:rPr>
              <w:t>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/d，则剩余</w:t>
            </w:r>
            <w:r>
              <w:rPr>
                <w:rFonts w:hint="eastAsia" w:ascii="Times New Roman" w:hAnsi="Times New Roman" w:cs="Times New Roman"/>
                <w:color w:val="auto"/>
                <w:sz w:val="24"/>
                <w:lang w:eastAsia="zh-CN"/>
              </w:rPr>
              <w:t>处理</w:t>
            </w:r>
            <w:r>
              <w:rPr>
                <w:rFonts w:hint="default" w:ascii="Times New Roman" w:hAnsi="Times New Roman" w:eastAsia="宋体" w:cs="Times New Roman"/>
                <w:color w:val="auto"/>
                <w:sz w:val="24"/>
              </w:rPr>
              <w:t>规模可以容纳本项目所产生的污水量。</w:t>
            </w:r>
          </w:p>
          <w:p>
            <w:pPr>
              <w:spacing w:line="500" w:lineRule="exact"/>
              <w:ind w:firstLine="480" w:firstLineChars="200"/>
              <w:rPr>
                <w:rFonts w:hint="default" w:ascii="Times New Roman" w:hAnsi="Times New Roman" w:cs="Times New Roman"/>
                <w:bCs/>
                <w:iCs/>
                <w:sz w:val="24"/>
                <w:szCs w:val="24"/>
              </w:rPr>
            </w:pPr>
            <w:r>
              <w:rPr>
                <w:rFonts w:hint="default" w:ascii="Times New Roman" w:hAnsi="Times New Roman" w:eastAsia="宋体" w:cs="Times New Roman"/>
                <w:sz w:val="24"/>
              </w:rPr>
              <w:t>本项目的废水预处理主要是消毒，项目采用的消毒工艺为</w:t>
            </w:r>
            <w:r>
              <w:rPr>
                <w:rFonts w:hint="eastAsia" w:ascii="Times New Roman" w:hAnsi="Times New Roman" w:eastAsia="宋体" w:cs="Times New Roman"/>
                <w:sz w:val="24"/>
                <w:lang w:eastAsia="zh-CN"/>
              </w:rPr>
              <w:t>二氧化氯</w:t>
            </w:r>
            <w:r>
              <w:rPr>
                <w:rFonts w:hint="default" w:ascii="Times New Roman" w:hAnsi="Times New Roman" w:eastAsia="宋体" w:cs="Times New Roman"/>
                <w:sz w:val="24"/>
              </w:rPr>
              <w:t>（ClO</w:t>
            </w:r>
            <w:r>
              <w:rPr>
                <w:rFonts w:hint="default" w:ascii="Times New Roman" w:hAnsi="Times New Roman" w:eastAsia="宋体" w:cs="Times New Roman"/>
                <w:sz w:val="24"/>
                <w:vertAlign w:val="subscript"/>
              </w:rPr>
              <w:t>2</w:t>
            </w:r>
            <w:r>
              <w:rPr>
                <w:rFonts w:hint="default" w:ascii="Times New Roman" w:hAnsi="Times New Roman" w:eastAsia="宋体" w:cs="Times New Roman"/>
                <w:sz w:val="24"/>
              </w:rPr>
              <w:t>）进行消毒。</w:t>
            </w:r>
            <w:r>
              <w:rPr>
                <w:rFonts w:hint="default" w:ascii="Times New Roman" w:hAnsi="Times New Roman" w:eastAsia="宋体" w:cs="Times New Roman"/>
                <w:sz w:val="24"/>
                <w:lang w:eastAsia="zh-CN"/>
              </w:rPr>
              <w:t>经同类项目类比可知，项目</w:t>
            </w:r>
            <w:r>
              <w:rPr>
                <w:rFonts w:hint="default" w:ascii="Times New Roman" w:hAnsi="Times New Roman" w:cs="Times New Roman"/>
                <w:bCs/>
                <w:iCs/>
                <w:sz w:val="24"/>
                <w:szCs w:val="24"/>
              </w:rPr>
              <w:t>采用</w:t>
            </w:r>
            <w:r>
              <w:rPr>
                <w:rFonts w:hint="eastAsia" w:ascii="Times New Roman" w:hAnsi="Times New Roman" w:eastAsia="宋体" w:cs="Times New Roman"/>
                <w:sz w:val="24"/>
                <w:lang w:eastAsia="zh-CN"/>
              </w:rPr>
              <w:t>二氧化氯</w:t>
            </w:r>
            <w:r>
              <w:rPr>
                <w:rFonts w:hint="default" w:ascii="Times New Roman" w:hAnsi="Times New Roman" w:cs="Times New Roman"/>
                <w:bCs/>
                <w:iCs/>
                <w:sz w:val="24"/>
                <w:szCs w:val="24"/>
              </w:rPr>
              <w:t>（ClO</w:t>
            </w:r>
            <w:r>
              <w:rPr>
                <w:rFonts w:hint="default" w:ascii="Times New Roman" w:hAnsi="Times New Roman" w:cs="Times New Roman"/>
                <w:bCs/>
                <w:iCs/>
                <w:sz w:val="24"/>
                <w:szCs w:val="24"/>
                <w:vertAlign w:val="subscript"/>
              </w:rPr>
              <w:t>2</w:t>
            </w:r>
            <w:r>
              <w:rPr>
                <w:rFonts w:hint="default" w:ascii="Times New Roman" w:hAnsi="Times New Roman" w:cs="Times New Roman"/>
                <w:bCs/>
                <w:iCs/>
                <w:sz w:val="24"/>
                <w:szCs w:val="24"/>
              </w:rPr>
              <w:t>）进行</w:t>
            </w:r>
            <w:r>
              <w:rPr>
                <w:rFonts w:hint="eastAsia" w:ascii="Times New Roman" w:hAnsi="Times New Roman" w:cs="Times New Roman"/>
                <w:bCs/>
                <w:iCs/>
                <w:sz w:val="24"/>
                <w:szCs w:val="24"/>
                <w:lang w:eastAsia="zh-CN"/>
              </w:rPr>
              <w:t>预处理</w:t>
            </w:r>
            <w:r>
              <w:rPr>
                <w:rFonts w:hint="default" w:ascii="Times New Roman" w:hAnsi="Times New Roman" w:cs="Times New Roman"/>
                <w:bCs/>
                <w:iCs/>
                <w:sz w:val="24"/>
                <w:szCs w:val="24"/>
              </w:rPr>
              <w:t>消毒，</w:t>
            </w:r>
            <w:r>
              <w:rPr>
                <w:rFonts w:hint="default" w:ascii="Times New Roman" w:hAnsi="Times New Roman" w:cs="Times New Roman"/>
                <w:color w:val="000000"/>
                <w:sz w:val="24"/>
              </w:rPr>
              <w:t>消毒效果明显</w:t>
            </w:r>
            <w:r>
              <w:rPr>
                <w:rFonts w:hint="eastAsia" w:ascii="Times New Roman" w:hAnsi="Times New Roman" w:cs="Times New Roman"/>
                <w:color w:val="000000"/>
                <w:sz w:val="24"/>
                <w:lang w:eastAsia="zh-CN"/>
              </w:rPr>
              <w:t>，</w:t>
            </w:r>
            <w:r>
              <w:rPr>
                <w:rFonts w:hint="default" w:ascii="Times New Roman" w:hAnsi="Times New Roman" w:cs="Times New Roman"/>
                <w:bCs/>
                <w:iCs/>
                <w:sz w:val="24"/>
                <w:szCs w:val="24"/>
              </w:rPr>
              <w:t>出水粪大肠菌群</w:t>
            </w:r>
            <w:r>
              <w:rPr>
                <w:rFonts w:hint="eastAsia" w:ascii="Times New Roman" w:hAnsi="Times New Roman" w:cs="Times New Roman"/>
                <w:bCs/>
                <w:iCs/>
                <w:sz w:val="24"/>
                <w:szCs w:val="24"/>
                <w:lang w:eastAsia="zh-CN"/>
              </w:rPr>
              <w:t>数、</w:t>
            </w:r>
            <w:r>
              <w:rPr>
                <w:rFonts w:hint="eastAsia" w:ascii="Times New Roman" w:hAnsi="Times New Roman" w:eastAsia="宋体" w:cs="Times New Roman"/>
                <w:sz w:val="24"/>
                <w:lang w:eastAsia="zh-CN"/>
              </w:rPr>
              <w:t>肠道致病菌、肠道病毒</w:t>
            </w:r>
            <w:r>
              <w:rPr>
                <w:rFonts w:hint="eastAsia" w:ascii="Times New Roman" w:hAnsi="Times New Roman" w:cs="Times New Roman"/>
                <w:sz w:val="24"/>
                <w:lang w:eastAsia="zh-CN"/>
              </w:rPr>
              <w:t>均</w:t>
            </w:r>
            <w:r>
              <w:rPr>
                <w:rFonts w:hint="default" w:ascii="Times New Roman" w:hAnsi="Times New Roman" w:cs="Times New Roman"/>
                <w:bCs/>
                <w:iCs/>
                <w:sz w:val="24"/>
                <w:szCs w:val="24"/>
              </w:rPr>
              <w:t>满足《医疗机构水污染物排放标准》（GB18466-2005）表</w:t>
            </w:r>
            <w:r>
              <w:rPr>
                <w:rFonts w:hint="eastAsia" w:ascii="Times New Roman" w:hAnsi="Times New Roman" w:cs="Times New Roman"/>
                <w:bCs/>
                <w:iCs/>
                <w:sz w:val="24"/>
                <w:szCs w:val="24"/>
                <w:lang w:val="en-US" w:eastAsia="zh-CN"/>
              </w:rPr>
              <w:t>1</w:t>
            </w:r>
            <w:r>
              <w:rPr>
                <w:rFonts w:hint="eastAsia" w:ascii="Times New Roman" w:hAnsi="Times New Roman" w:cs="Times New Roman"/>
                <w:bCs/>
                <w:iCs/>
                <w:sz w:val="24"/>
                <w:szCs w:val="24"/>
                <w:lang w:eastAsia="zh-CN"/>
              </w:rPr>
              <w:t>排放</w:t>
            </w:r>
            <w:r>
              <w:rPr>
                <w:rFonts w:hint="default" w:ascii="Times New Roman" w:hAnsi="Times New Roman" w:cs="Times New Roman"/>
                <w:bCs/>
                <w:iCs/>
                <w:sz w:val="24"/>
                <w:szCs w:val="24"/>
              </w:rPr>
              <w:t>标准限值要求。因此，本项目采用</w:t>
            </w:r>
            <w:r>
              <w:rPr>
                <w:rFonts w:hint="eastAsia" w:ascii="Times New Roman" w:hAnsi="Times New Roman" w:eastAsia="宋体" w:cs="Times New Roman"/>
                <w:sz w:val="24"/>
                <w:lang w:eastAsia="zh-CN"/>
              </w:rPr>
              <w:t>二氧化氯</w:t>
            </w:r>
            <w:r>
              <w:rPr>
                <w:rFonts w:hint="default" w:ascii="Times New Roman" w:hAnsi="Times New Roman" w:cs="Times New Roman"/>
                <w:bCs/>
                <w:iCs/>
                <w:sz w:val="24"/>
                <w:szCs w:val="24"/>
              </w:rPr>
              <w:t>（ClO</w:t>
            </w:r>
            <w:r>
              <w:rPr>
                <w:rFonts w:hint="default" w:ascii="Times New Roman" w:hAnsi="Times New Roman" w:cs="Times New Roman"/>
                <w:bCs/>
                <w:iCs/>
                <w:sz w:val="24"/>
                <w:szCs w:val="24"/>
                <w:vertAlign w:val="subscript"/>
              </w:rPr>
              <w:t>2</w:t>
            </w:r>
            <w:r>
              <w:rPr>
                <w:rFonts w:hint="default" w:ascii="Times New Roman" w:hAnsi="Times New Roman" w:cs="Times New Roman"/>
                <w:bCs/>
                <w:iCs/>
                <w:sz w:val="24"/>
                <w:szCs w:val="24"/>
              </w:rPr>
              <w:t>）进行出水消毒是可行的。</w:t>
            </w:r>
          </w:p>
          <w:p>
            <w:pPr>
              <w:adjustRightInd w:val="0"/>
              <w:snapToGrid w:val="0"/>
              <w:spacing w:line="520" w:lineRule="exact"/>
              <w:ind w:firstLine="480" w:firstLineChars="200"/>
              <w:rPr>
                <w:rFonts w:hint="default" w:ascii="Times New Roman" w:hAnsi="Times New Roman" w:cs="Times New Roman"/>
                <w:sz w:val="24"/>
              </w:rPr>
            </w:pPr>
            <w:r>
              <w:rPr>
                <w:rFonts w:hint="default" w:ascii="Times New Roman" w:hAnsi="Times New Roman" w:eastAsia="宋体" w:cs="Times New Roman"/>
                <w:sz w:val="24"/>
                <w:lang w:val="en-US" w:eastAsia="zh-CN"/>
              </w:rPr>
              <w:t>鲁山县人民医院新院区</w:t>
            </w:r>
            <w:r>
              <w:rPr>
                <w:rFonts w:hint="default" w:ascii="Times New Roman" w:hAnsi="Times New Roman" w:cs="Times New Roman"/>
                <w:color w:val="000000"/>
                <w:sz w:val="24"/>
              </w:rPr>
              <w:t>污水处理站</w:t>
            </w:r>
            <w:r>
              <w:rPr>
                <w:rFonts w:hint="default" w:ascii="Times New Roman" w:hAnsi="Times New Roman" w:cs="Times New Roman"/>
                <w:color w:val="000000"/>
                <w:sz w:val="24"/>
                <w:lang w:eastAsia="zh-CN"/>
              </w:rPr>
              <w:t>位于院区北侧。</w:t>
            </w:r>
            <w:r>
              <w:rPr>
                <w:rFonts w:hint="default" w:ascii="Times New Roman" w:hAnsi="Times New Roman" w:eastAsia="宋体" w:cs="Times New Roman"/>
                <w:sz w:val="24"/>
              </w:rPr>
              <w:t>根据医院提供</w:t>
            </w:r>
            <w:r>
              <w:rPr>
                <w:rFonts w:hint="default" w:ascii="Times New Roman" w:hAnsi="Times New Roman" w:eastAsia="宋体" w:cs="Times New Roman"/>
                <w:sz w:val="24"/>
                <w:lang w:eastAsia="zh-CN"/>
              </w:rPr>
              <w:t>的《</w:t>
            </w:r>
            <w:r>
              <w:rPr>
                <w:rFonts w:hint="default" w:ascii="Times New Roman" w:hAnsi="Times New Roman" w:eastAsia="宋体" w:cs="Times New Roman"/>
                <w:sz w:val="24"/>
                <w:lang w:val="en-US" w:eastAsia="zh-CN"/>
              </w:rPr>
              <w:t>鲁山县人民医院新院区建设项目</w:t>
            </w:r>
            <w:r>
              <w:rPr>
                <w:rFonts w:hint="default" w:ascii="Times New Roman" w:hAnsi="Times New Roman" w:eastAsia="宋体" w:cs="Times New Roman"/>
                <w:sz w:val="24"/>
              </w:rPr>
              <w:t>竣工环境保护验收</w:t>
            </w:r>
            <w:r>
              <w:rPr>
                <w:rFonts w:hint="default" w:ascii="Times New Roman" w:hAnsi="Times New Roman" w:eastAsia="宋体" w:cs="Times New Roman"/>
                <w:sz w:val="24"/>
                <w:lang w:eastAsia="zh-CN"/>
              </w:rPr>
              <w:t>监测</w:t>
            </w:r>
            <w:r>
              <w:rPr>
                <w:rFonts w:hint="default" w:ascii="Times New Roman" w:hAnsi="Times New Roman" w:eastAsia="宋体" w:cs="Times New Roman"/>
                <w:sz w:val="24"/>
              </w:rPr>
              <w:t>报告</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可知，</w:t>
            </w:r>
            <w:r>
              <w:rPr>
                <w:rFonts w:hint="eastAsia" w:ascii="Times New Roman" w:hAnsi="Times New Roman" w:cs="Times New Roman"/>
                <w:sz w:val="24"/>
                <w:lang w:eastAsia="zh-CN"/>
              </w:rPr>
              <w:t>污水处理站</w:t>
            </w:r>
            <w:r>
              <w:rPr>
                <w:rFonts w:hint="default" w:ascii="Times New Roman" w:hAnsi="Times New Roman" w:cs="Times New Roman"/>
                <w:color w:val="000000"/>
                <w:sz w:val="24"/>
              </w:rPr>
              <w:t>处理规模为1</w:t>
            </w:r>
            <w:r>
              <w:rPr>
                <w:rFonts w:hint="default" w:ascii="Times New Roman" w:hAnsi="Times New Roman" w:cs="Times New Roman"/>
                <w:color w:val="000000"/>
                <w:sz w:val="24"/>
                <w:lang w:val="en-US" w:eastAsia="zh-CN"/>
              </w:rPr>
              <w:t>1</w:t>
            </w:r>
            <w:r>
              <w:rPr>
                <w:rFonts w:hint="default" w:ascii="Times New Roman" w:hAnsi="Times New Roman" w:cs="Times New Roman"/>
                <w:color w:val="000000"/>
                <w:sz w:val="24"/>
              </w:rPr>
              <w:t>50m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/d，处理工艺为“格栅+</w:t>
            </w:r>
            <w:r>
              <w:rPr>
                <w:rFonts w:hint="default" w:ascii="Times New Roman" w:hAnsi="Times New Roman" w:cs="Times New Roman"/>
                <w:color w:val="000000"/>
                <w:sz w:val="24"/>
                <w:lang w:val="en-US" w:eastAsia="zh-CN"/>
              </w:rPr>
              <w:t>MBR膜池</w:t>
            </w:r>
            <w:r>
              <w:rPr>
                <w:rFonts w:hint="default" w:ascii="Times New Roman" w:hAnsi="Times New Roman" w:cs="Times New Roman"/>
                <w:color w:val="000000"/>
                <w:sz w:val="24"/>
              </w:rPr>
              <w:t>+沉淀+消毒”</w:t>
            </w:r>
            <w:r>
              <w:rPr>
                <w:rFonts w:hint="default" w:ascii="Times New Roman" w:hAnsi="Times New Roman" w:cs="Times New Roman"/>
                <w:color w:val="000000"/>
                <w:sz w:val="24"/>
                <w:lang w:eastAsia="zh-CN"/>
              </w:rPr>
              <w:t>，</w:t>
            </w:r>
            <w:r>
              <w:rPr>
                <w:rFonts w:hint="default" w:ascii="Times New Roman" w:hAnsi="Times New Roman" w:cs="Times New Roman"/>
                <w:color w:val="000000"/>
                <w:sz w:val="24"/>
              </w:rPr>
              <w:t>污水</w:t>
            </w:r>
            <w:r>
              <w:rPr>
                <w:rFonts w:hint="eastAsia" w:ascii="Times New Roman" w:hAnsi="Times New Roman" w:cs="Times New Roman"/>
                <w:color w:val="000000"/>
                <w:sz w:val="24"/>
                <w:lang w:eastAsia="zh-CN"/>
              </w:rPr>
              <w:t>经</w:t>
            </w:r>
            <w:r>
              <w:rPr>
                <w:rFonts w:hint="default" w:ascii="Times New Roman" w:hAnsi="Times New Roman" w:cs="Times New Roman"/>
                <w:color w:val="000000"/>
                <w:sz w:val="24"/>
              </w:rPr>
              <w:t>处理设施处理后</w:t>
            </w:r>
            <w:r>
              <w:rPr>
                <w:rFonts w:hint="eastAsia" w:ascii="Times New Roman" w:hAnsi="Times New Roman" w:cs="Times New Roman"/>
                <w:color w:val="000000"/>
                <w:sz w:val="24"/>
                <w:lang w:eastAsia="zh-CN"/>
              </w:rPr>
              <w:t>可</w:t>
            </w:r>
            <w:r>
              <w:rPr>
                <w:rFonts w:hint="default" w:ascii="Times New Roman" w:hAnsi="Times New Roman" w:cs="Times New Roman"/>
                <w:color w:val="000000"/>
                <w:sz w:val="24"/>
              </w:rPr>
              <w:t>达到《医疗机构水污染物排放标准》（GB18466-2005）</w:t>
            </w:r>
            <w:r>
              <w:rPr>
                <w:rFonts w:hint="eastAsia" w:ascii="Times New Roman" w:hAnsi="Times New Roman" w:cs="Times New Roman"/>
                <w:color w:val="000000"/>
                <w:sz w:val="24"/>
                <w:lang w:eastAsia="zh-CN"/>
              </w:rPr>
              <w:t>表</w:t>
            </w:r>
            <w:r>
              <w:rPr>
                <w:rFonts w:hint="eastAsia" w:ascii="Times New Roman" w:hAnsi="Times New Roman" w:cs="Times New Roman"/>
                <w:color w:val="000000"/>
                <w:sz w:val="24"/>
                <w:lang w:val="en-US" w:eastAsia="zh-CN"/>
              </w:rPr>
              <w:t>1</w:t>
            </w:r>
            <w:r>
              <w:rPr>
                <w:rFonts w:hint="default" w:ascii="Times New Roman" w:hAnsi="Times New Roman" w:cs="Times New Roman"/>
                <w:color w:val="000000"/>
                <w:sz w:val="24"/>
              </w:rPr>
              <w:t>标准后，排入城市污水管道，进入鲁山县利民污水处理厂</w:t>
            </w:r>
            <w:r>
              <w:rPr>
                <w:rFonts w:hint="default" w:ascii="Times New Roman" w:hAnsi="Times New Roman" w:cs="Times New Roman"/>
                <w:sz w:val="24"/>
              </w:rPr>
              <w:t>做进一步处理，对周围地表水环境影响较小。</w:t>
            </w:r>
          </w:p>
          <w:p>
            <w:pPr>
              <w:adjustRightInd w:val="0"/>
              <w:snapToGrid w:val="0"/>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（2）地表水环境影响分析</w:t>
            </w:r>
          </w:p>
          <w:p>
            <w:pPr>
              <w:adjustRightInd w:val="0"/>
              <w:snapToGrid w:val="0"/>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本项目废水经污水处理设施处理后，经污水管网排入城市污水处理厂，根据《环境影响评价技术导则地面水环境》（HJ2.3-2018），本项目评价等级为三级B，因此本项目地表水评价内容仅包括水污染控制和水环境影响减缓措施有效性评价以及污水处理设施的环境可行性评价。</w:t>
            </w:r>
          </w:p>
          <w:p>
            <w:pPr>
              <w:pStyle w:val="105"/>
              <w:spacing w:line="500" w:lineRule="atLeast"/>
              <w:rPr>
                <w:rFonts w:hint="default" w:ascii="Times New Roman" w:hAnsi="Times New Roman" w:eastAsia="宋体" w:cs="Times New Roman"/>
              </w:rPr>
            </w:pPr>
            <w:r>
              <w:rPr>
                <w:rFonts w:hint="default" w:ascii="Times New Roman" w:hAnsi="Times New Roman" w:eastAsia="宋体" w:cs="Times New Roman"/>
              </w:rPr>
              <w:t>具体分析如下：</w:t>
            </w:r>
          </w:p>
          <w:p>
            <w:pPr>
              <w:pStyle w:val="105"/>
              <w:spacing w:line="500" w:lineRule="atLeast"/>
              <w:rPr>
                <w:rFonts w:hint="default" w:ascii="Times New Roman" w:hAnsi="Times New Roman" w:eastAsia="宋体" w:cs="Times New Roman"/>
              </w:rPr>
            </w:pPr>
            <w:r>
              <w:rPr>
                <w:rFonts w:hint="default" w:ascii="Times New Roman" w:hAnsi="Times New Roman" w:eastAsia="宋体" w:cs="Times New Roman"/>
              </w:rPr>
              <w:t>1）水污染控制和水环境影响减缓措施有效性评价</w:t>
            </w:r>
          </w:p>
          <w:p>
            <w:pPr>
              <w:spacing w:line="500" w:lineRule="exact"/>
              <w:ind w:firstLine="480" w:firstLineChars="200"/>
              <w:jc w:val="left"/>
              <w:rPr>
                <w:rFonts w:hint="default" w:ascii="Times New Roman" w:hAnsi="Times New Roman" w:cs="Times New Roman"/>
                <w:color w:val="FF0000"/>
                <w:sz w:val="24"/>
              </w:rPr>
            </w:pPr>
            <w:r>
              <w:rPr>
                <w:rFonts w:hint="default" w:ascii="Times New Roman" w:hAnsi="Times New Roman" w:cs="Times New Roman"/>
                <w:sz w:val="24"/>
              </w:rPr>
              <w:t>a) 污染控制措施及各类排放口排放浓度限值等应满足国家和地方相关排放标准及符合有关标准规定的排水协议关于水污染物排放的条款要求；</w:t>
            </w:r>
          </w:p>
          <w:p>
            <w:pPr>
              <w:spacing w:line="500" w:lineRule="exact"/>
              <w:ind w:firstLine="480" w:firstLineChars="200"/>
              <w:rPr>
                <w:rFonts w:hint="default" w:ascii="Times New Roman" w:hAnsi="Times New Roman" w:cs="Times New Roman"/>
                <w:sz w:val="24"/>
              </w:rPr>
            </w:pPr>
            <w:r>
              <w:rPr>
                <w:rFonts w:hint="default" w:ascii="Times New Roman" w:hAnsi="Times New Roman" w:cs="Times New Roman"/>
                <w:sz w:val="24"/>
              </w:rPr>
              <w:t>本项目废水</w:t>
            </w:r>
            <w:r>
              <w:rPr>
                <w:rFonts w:hint="eastAsia" w:ascii="Times New Roman" w:hAnsi="Times New Roman" w:cs="Times New Roman"/>
                <w:sz w:val="24"/>
                <w:lang w:eastAsia="zh-CN"/>
              </w:rPr>
              <w:t>预处理后进入</w:t>
            </w:r>
            <w:r>
              <w:rPr>
                <w:rFonts w:hint="default" w:ascii="Times New Roman" w:hAnsi="Times New Roman" w:cs="Times New Roman"/>
                <w:sz w:val="24"/>
                <w:lang w:eastAsia="zh-CN"/>
              </w:rPr>
              <w:t>鲁山县人民医院</w:t>
            </w:r>
            <w:r>
              <w:rPr>
                <w:rFonts w:hint="default" w:ascii="Times New Roman" w:hAnsi="Times New Roman" w:cs="Times New Roman"/>
                <w:sz w:val="24"/>
              </w:rPr>
              <w:t>院区污水处理站处理后主要污染物设计排放浓度为：</w:t>
            </w:r>
            <w:r>
              <w:rPr>
                <w:rFonts w:hint="default" w:ascii="Times New Roman" w:hAnsi="Times New Roman" w:cs="Times New Roman"/>
                <w:color w:val="000000"/>
                <w:sz w:val="24"/>
              </w:rPr>
              <w:t>COD≤</w:t>
            </w:r>
            <w:r>
              <w:rPr>
                <w:rFonts w:hint="eastAsia" w:ascii="Times New Roman" w:hAnsi="Times New Roman" w:cs="Times New Roman"/>
                <w:color w:val="000000"/>
                <w:sz w:val="24"/>
                <w:lang w:val="en-US" w:eastAsia="zh-CN"/>
              </w:rPr>
              <w:t>60</w:t>
            </w:r>
            <w:r>
              <w:rPr>
                <w:rFonts w:hint="default" w:ascii="Times New Roman" w:hAnsi="Times New Roman" w:cs="Times New Roman"/>
                <w:color w:val="000000"/>
                <w:sz w:val="24"/>
              </w:rPr>
              <w:t>mg/L、BOD</w:t>
            </w:r>
            <w:r>
              <w:rPr>
                <w:rFonts w:hint="default" w:ascii="Times New Roman" w:hAnsi="Times New Roman" w:cs="Times New Roman"/>
                <w:color w:val="000000"/>
                <w:sz w:val="24"/>
                <w:vertAlign w:val="subscript"/>
              </w:rPr>
              <w:t>5</w:t>
            </w:r>
            <w:r>
              <w:rPr>
                <w:rFonts w:hint="default" w:ascii="Times New Roman" w:hAnsi="Times New Roman" w:cs="Times New Roman"/>
                <w:color w:val="000000"/>
                <w:sz w:val="24"/>
              </w:rPr>
              <w:t>≤</w:t>
            </w:r>
            <w:r>
              <w:rPr>
                <w:rFonts w:hint="eastAsia" w:ascii="Times New Roman" w:hAnsi="Times New Roman" w:cs="Times New Roman"/>
                <w:color w:val="000000"/>
                <w:sz w:val="24"/>
                <w:lang w:val="en-US" w:eastAsia="zh-CN"/>
              </w:rPr>
              <w:t>20</w:t>
            </w:r>
            <w:r>
              <w:rPr>
                <w:rFonts w:hint="default" w:ascii="Times New Roman" w:hAnsi="Times New Roman" w:cs="Times New Roman"/>
                <w:color w:val="000000"/>
                <w:sz w:val="24"/>
              </w:rPr>
              <w:t>mg/L、SS≤</w:t>
            </w:r>
            <w:r>
              <w:rPr>
                <w:rFonts w:hint="eastAsia" w:ascii="Times New Roman" w:hAnsi="Times New Roman" w:cs="Times New Roman"/>
                <w:color w:val="000000"/>
                <w:sz w:val="24"/>
                <w:lang w:val="en-US" w:eastAsia="zh-CN"/>
              </w:rPr>
              <w:t>20</w:t>
            </w:r>
            <w:r>
              <w:rPr>
                <w:rFonts w:hint="default" w:ascii="Times New Roman" w:hAnsi="Times New Roman" w:cs="Times New Roman"/>
                <w:color w:val="000000"/>
                <w:sz w:val="24"/>
              </w:rPr>
              <w:t>mg/L、NH</w:t>
            </w:r>
            <w:r>
              <w:rPr>
                <w:rFonts w:hint="default" w:ascii="Times New Roman" w:hAnsi="Times New Roman" w:cs="Times New Roman"/>
                <w:color w:val="000000"/>
                <w:sz w:val="24"/>
                <w:vertAlign w:val="subscript"/>
              </w:rPr>
              <w:t>3</w:t>
            </w:r>
            <w:r>
              <w:rPr>
                <w:rFonts w:hint="default" w:ascii="Times New Roman" w:hAnsi="Times New Roman" w:cs="Times New Roman"/>
                <w:color w:val="000000"/>
                <w:sz w:val="24"/>
              </w:rPr>
              <w:t>-N≤</w:t>
            </w:r>
            <w:r>
              <w:rPr>
                <w:rFonts w:hint="eastAsia" w:ascii="Times New Roman" w:hAnsi="Times New Roman" w:cs="Times New Roman"/>
                <w:color w:val="000000"/>
                <w:sz w:val="24"/>
                <w:lang w:val="en-US" w:eastAsia="zh-CN"/>
              </w:rPr>
              <w:t>15</w:t>
            </w:r>
            <w:r>
              <w:rPr>
                <w:rFonts w:hint="default" w:ascii="Times New Roman" w:hAnsi="Times New Roman" w:cs="Times New Roman"/>
                <w:color w:val="000000"/>
                <w:sz w:val="24"/>
              </w:rPr>
              <w:t>mg/L，</w:t>
            </w:r>
            <w:r>
              <w:rPr>
                <w:rFonts w:hint="default" w:ascii="Times New Roman" w:hAnsi="Times New Roman" w:cs="Times New Roman"/>
                <w:sz w:val="24"/>
              </w:rPr>
              <w:t>满足《医疗机构水污染物排放标准》（GB18466-2005）中</w:t>
            </w:r>
            <w:r>
              <w:rPr>
                <w:rFonts w:hint="eastAsia" w:ascii="Times New Roman" w:hAnsi="Times New Roman" w:cs="Times New Roman"/>
                <w:sz w:val="24"/>
                <w:lang w:eastAsia="zh-CN"/>
              </w:rPr>
              <w:t>表</w:t>
            </w:r>
            <w:r>
              <w:rPr>
                <w:rFonts w:hint="eastAsia" w:ascii="Times New Roman" w:hAnsi="Times New Roman" w:cs="Times New Roman"/>
                <w:sz w:val="24"/>
                <w:lang w:val="en-US" w:eastAsia="zh-CN"/>
              </w:rPr>
              <w:t>1排放</w:t>
            </w:r>
            <w:r>
              <w:rPr>
                <w:rFonts w:hint="default" w:ascii="Times New Roman" w:hAnsi="Times New Roman" w:cs="Times New Roman"/>
                <w:sz w:val="24"/>
              </w:rPr>
              <w:t>标准。再经污水管网排入城市污水处理厂。</w:t>
            </w:r>
          </w:p>
          <w:p>
            <w:pPr>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b) 水动力影响、生态流量、水温影响减缓措施应满足水环境保护目标的要求；</w:t>
            </w:r>
          </w:p>
          <w:p>
            <w:pPr>
              <w:spacing w:line="520" w:lineRule="exact"/>
              <w:ind w:firstLine="480" w:firstLineChars="200"/>
              <w:jc w:val="left"/>
              <w:textAlignment w:val="baseline"/>
              <w:rPr>
                <w:rFonts w:hint="default" w:ascii="Times New Roman" w:hAnsi="Times New Roman" w:cs="Times New Roman"/>
                <w:sz w:val="24"/>
              </w:rPr>
            </w:pPr>
            <w:r>
              <w:rPr>
                <w:rFonts w:hint="default" w:ascii="Times New Roman" w:hAnsi="Times New Roman" w:cs="Times New Roman"/>
                <w:sz w:val="24"/>
              </w:rPr>
              <w:t>本项目位于鲁山县中州路中医院老院区内</w:t>
            </w:r>
            <w:r>
              <w:rPr>
                <w:rFonts w:hint="default" w:ascii="Times New Roman" w:hAnsi="Times New Roman" w:cs="Times New Roman"/>
                <w:color w:val="000000"/>
                <w:sz w:val="24"/>
                <w:lang w:val="en-US" w:eastAsia="zh-CN"/>
              </w:rPr>
              <w:t>鲁山县城南特色商业区鲁山县人医院新院区院</w:t>
            </w:r>
            <w:r>
              <w:rPr>
                <w:rFonts w:hint="default" w:ascii="Times New Roman" w:hAnsi="Times New Roman" w:eastAsia="宋体" w:cs="Times New Roman"/>
                <w:color w:val="000000"/>
                <w:sz w:val="24"/>
                <w:lang w:val="zh-CN"/>
              </w:rPr>
              <w:t>内</w:t>
            </w:r>
            <w:r>
              <w:rPr>
                <w:rFonts w:hint="default" w:ascii="Times New Roman" w:hAnsi="Times New Roman" w:eastAsia="宋体" w:cs="Times New Roman"/>
                <w:color w:val="000000"/>
                <w:sz w:val="24"/>
                <w:lang w:val="zh-CN" w:eastAsia="zh-CN"/>
              </w:rPr>
              <w:t>东北角</w:t>
            </w:r>
            <w:r>
              <w:rPr>
                <w:rFonts w:hint="default" w:ascii="Times New Roman" w:hAnsi="Times New Roman" w:cs="Times New Roman"/>
                <w:color w:val="000000"/>
                <w:sz w:val="24"/>
              </w:rPr>
              <w:t>，</w:t>
            </w:r>
            <w:r>
              <w:rPr>
                <w:rFonts w:hint="default" w:ascii="Times New Roman" w:hAnsi="Times New Roman" w:cs="Times New Roman"/>
                <w:sz w:val="24"/>
              </w:rPr>
              <w:t>不在平顶山市地表饮用水源地保护范围内，本项目符合平顶山市地表饮用水源地保护饮用水水源保护区划的要求。</w:t>
            </w:r>
          </w:p>
          <w:p>
            <w:pPr>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c) 涉及面源污染的，应满足国家和地方有关面源污染控制治理要求；</w:t>
            </w:r>
          </w:p>
          <w:p>
            <w:pPr>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本项目不涉及面源排放情况。</w:t>
            </w:r>
          </w:p>
          <w:p>
            <w:pPr>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d) 受纳水体环境质量达标区的建设项目选择废水处理措施或多方案比选时，应满足行业污染防治可行技术指南要求，确保废水稳定达标排放且环境影响可以接受。</w:t>
            </w:r>
          </w:p>
          <w:p>
            <w:pPr>
              <w:pStyle w:val="91"/>
              <w:rPr>
                <w:rFonts w:hint="default" w:ascii="Times New Roman" w:hAnsi="Times New Roman" w:cs="Times New Roman"/>
              </w:rPr>
            </w:pPr>
            <w:r>
              <w:rPr>
                <w:rFonts w:hint="default" w:ascii="Times New Roman" w:hAnsi="Times New Roman" w:cs="Times New Roman"/>
                <w:sz w:val="24"/>
              </w:rPr>
              <w:t>本项目废水</w:t>
            </w:r>
            <w:r>
              <w:rPr>
                <w:rFonts w:hint="eastAsia" w:ascii="Times New Roman" w:hAnsi="Times New Roman" w:cs="Times New Roman"/>
                <w:sz w:val="24"/>
                <w:lang w:eastAsia="zh-CN"/>
              </w:rPr>
              <w:t>预处理后进入</w:t>
            </w:r>
            <w:r>
              <w:rPr>
                <w:rFonts w:hint="default" w:ascii="Times New Roman" w:hAnsi="Times New Roman" w:cs="Times New Roman"/>
                <w:sz w:val="24"/>
                <w:lang w:eastAsia="zh-CN"/>
              </w:rPr>
              <w:t>鲁山县人民医院</w:t>
            </w:r>
            <w:r>
              <w:rPr>
                <w:rFonts w:hint="default" w:ascii="Times New Roman" w:hAnsi="Times New Roman" w:cs="Times New Roman"/>
                <w:sz w:val="24"/>
              </w:rPr>
              <w:t>院区污水处理站处理后主要污染物设计排放浓度为：</w:t>
            </w:r>
            <w:r>
              <w:rPr>
                <w:rFonts w:hint="default" w:ascii="Times New Roman" w:hAnsi="Times New Roman" w:cs="Times New Roman"/>
                <w:color w:val="000000"/>
                <w:sz w:val="24"/>
              </w:rPr>
              <w:t>COD≤</w:t>
            </w:r>
            <w:r>
              <w:rPr>
                <w:rFonts w:hint="eastAsia" w:ascii="Times New Roman" w:hAnsi="Times New Roman" w:cs="Times New Roman"/>
                <w:color w:val="000000"/>
                <w:sz w:val="24"/>
                <w:lang w:val="en-US" w:eastAsia="zh-CN"/>
              </w:rPr>
              <w:t>60</w:t>
            </w:r>
            <w:r>
              <w:rPr>
                <w:rFonts w:hint="default" w:ascii="Times New Roman" w:hAnsi="Times New Roman" w:cs="Times New Roman"/>
                <w:color w:val="000000"/>
                <w:sz w:val="24"/>
              </w:rPr>
              <w:t>mg/L、BOD</w:t>
            </w:r>
            <w:r>
              <w:rPr>
                <w:rFonts w:hint="default" w:ascii="Times New Roman" w:hAnsi="Times New Roman" w:cs="Times New Roman"/>
                <w:color w:val="000000"/>
                <w:sz w:val="24"/>
                <w:vertAlign w:val="subscript"/>
              </w:rPr>
              <w:t>5</w:t>
            </w:r>
            <w:r>
              <w:rPr>
                <w:rFonts w:hint="default" w:ascii="Times New Roman" w:hAnsi="Times New Roman" w:cs="Times New Roman"/>
                <w:color w:val="000000"/>
                <w:sz w:val="24"/>
              </w:rPr>
              <w:t>≤</w:t>
            </w:r>
            <w:r>
              <w:rPr>
                <w:rFonts w:hint="eastAsia" w:ascii="Times New Roman" w:hAnsi="Times New Roman" w:cs="Times New Roman"/>
                <w:color w:val="000000"/>
                <w:sz w:val="24"/>
                <w:lang w:val="en-US" w:eastAsia="zh-CN"/>
              </w:rPr>
              <w:t>20</w:t>
            </w:r>
            <w:r>
              <w:rPr>
                <w:rFonts w:hint="default" w:ascii="Times New Roman" w:hAnsi="Times New Roman" w:cs="Times New Roman"/>
                <w:color w:val="000000"/>
                <w:sz w:val="24"/>
              </w:rPr>
              <w:t>mg/L、SS≤</w:t>
            </w:r>
            <w:r>
              <w:rPr>
                <w:rFonts w:hint="eastAsia" w:ascii="Times New Roman" w:hAnsi="Times New Roman" w:cs="Times New Roman"/>
                <w:color w:val="000000"/>
                <w:sz w:val="24"/>
                <w:lang w:val="en-US" w:eastAsia="zh-CN"/>
              </w:rPr>
              <w:t>20</w:t>
            </w:r>
            <w:r>
              <w:rPr>
                <w:rFonts w:hint="default" w:ascii="Times New Roman" w:hAnsi="Times New Roman" w:cs="Times New Roman"/>
                <w:color w:val="000000"/>
                <w:sz w:val="24"/>
              </w:rPr>
              <w:t>mg/L、NH</w:t>
            </w:r>
            <w:r>
              <w:rPr>
                <w:rFonts w:hint="default" w:ascii="Times New Roman" w:hAnsi="Times New Roman" w:cs="Times New Roman"/>
                <w:color w:val="000000"/>
                <w:sz w:val="24"/>
                <w:vertAlign w:val="subscript"/>
              </w:rPr>
              <w:t>3</w:t>
            </w:r>
            <w:r>
              <w:rPr>
                <w:rFonts w:hint="default" w:ascii="Times New Roman" w:hAnsi="Times New Roman" w:cs="Times New Roman"/>
                <w:color w:val="000000"/>
                <w:sz w:val="24"/>
              </w:rPr>
              <w:t>-N≤</w:t>
            </w:r>
            <w:r>
              <w:rPr>
                <w:rFonts w:hint="eastAsia" w:ascii="Times New Roman" w:hAnsi="Times New Roman" w:cs="Times New Roman"/>
                <w:color w:val="000000"/>
                <w:sz w:val="24"/>
                <w:lang w:val="en-US" w:eastAsia="zh-CN"/>
              </w:rPr>
              <w:t>15</w:t>
            </w:r>
            <w:r>
              <w:rPr>
                <w:rFonts w:hint="default" w:ascii="Times New Roman" w:hAnsi="Times New Roman" w:cs="Times New Roman"/>
                <w:color w:val="000000"/>
                <w:sz w:val="24"/>
              </w:rPr>
              <w:t>mg/L，</w:t>
            </w:r>
            <w:r>
              <w:rPr>
                <w:rFonts w:hint="default" w:ascii="Times New Roman" w:hAnsi="Times New Roman" w:cs="Times New Roman"/>
                <w:sz w:val="24"/>
              </w:rPr>
              <w:t>满足《医疗机构水污染物排放标准》（GB18466-2005）中</w:t>
            </w:r>
            <w:r>
              <w:rPr>
                <w:rFonts w:hint="eastAsia" w:ascii="Times New Roman" w:hAnsi="Times New Roman" w:cs="Times New Roman"/>
                <w:sz w:val="24"/>
                <w:lang w:eastAsia="zh-CN"/>
              </w:rPr>
              <w:t>表</w:t>
            </w:r>
            <w:r>
              <w:rPr>
                <w:rFonts w:hint="eastAsia" w:ascii="Times New Roman" w:hAnsi="Times New Roman" w:cs="Times New Roman"/>
                <w:sz w:val="24"/>
                <w:lang w:val="en-US" w:eastAsia="zh-CN"/>
              </w:rPr>
              <w:t>1排放</w:t>
            </w:r>
            <w:r>
              <w:rPr>
                <w:rFonts w:hint="default" w:ascii="Times New Roman" w:hAnsi="Times New Roman" w:cs="Times New Roman"/>
                <w:sz w:val="24"/>
              </w:rPr>
              <w:t>标</w:t>
            </w:r>
            <w:r>
              <w:rPr>
                <w:rFonts w:hint="default" w:ascii="Times New Roman" w:hAnsi="Times New Roman" w:cs="Times New Roman"/>
              </w:rPr>
              <w:t>，污染物排放浓度较低，经市政管网进入鲁山利民污水处理厂做进一步处理，对周围地表水环境影响较小。</w:t>
            </w:r>
          </w:p>
          <w:p>
            <w:pPr>
              <w:pStyle w:val="105"/>
              <w:spacing w:line="500" w:lineRule="atLeast"/>
              <w:rPr>
                <w:rFonts w:hint="default" w:ascii="Times New Roman" w:hAnsi="Times New Roman" w:eastAsia="宋体" w:cs="Times New Roman"/>
              </w:rPr>
            </w:pPr>
            <w:r>
              <w:rPr>
                <w:rFonts w:hint="default" w:ascii="Times New Roman" w:hAnsi="Times New Roman" w:eastAsia="宋体" w:cs="Times New Roman"/>
              </w:rPr>
              <w:t>2）污水处理设施的环境可行性评价</w:t>
            </w:r>
          </w:p>
          <w:p>
            <w:pPr>
              <w:pStyle w:val="91"/>
              <w:jc w:val="left"/>
              <w:rPr>
                <w:rFonts w:hint="default" w:ascii="Times New Roman" w:hAnsi="Times New Roman" w:cs="Times New Roman"/>
              </w:rPr>
            </w:pPr>
            <w:r>
              <w:rPr>
                <w:rFonts w:hint="default" w:ascii="Times New Roman" w:hAnsi="Times New Roman" w:eastAsia="宋体" w:cs="Times New Roman"/>
                <w:sz w:val="24"/>
                <w:lang w:val="en-US" w:eastAsia="zh-CN"/>
              </w:rPr>
              <w:t>鲁山县人民医院新院区</w:t>
            </w:r>
            <w:r>
              <w:rPr>
                <w:rFonts w:hint="default" w:ascii="Times New Roman" w:hAnsi="Times New Roman" w:cs="Times New Roman"/>
                <w:color w:val="000000"/>
                <w:sz w:val="24"/>
              </w:rPr>
              <w:t>污水处理站</w:t>
            </w:r>
            <w:r>
              <w:rPr>
                <w:rFonts w:hint="default" w:ascii="Times New Roman" w:hAnsi="Times New Roman" w:cs="Times New Roman"/>
                <w:color w:val="000000"/>
                <w:sz w:val="24"/>
                <w:lang w:eastAsia="zh-CN"/>
              </w:rPr>
              <w:t>位于院区北侧。</w:t>
            </w:r>
            <w:r>
              <w:rPr>
                <w:rFonts w:hint="default" w:ascii="Times New Roman" w:hAnsi="Times New Roman" w:eastAsia="宋体" w:cs="Times New Roman"/>
                <w:sz w:val="24"/>
              </w:rPr>
              <w:t>根据医院提供</w:t>
            </w:r>
            <w:r>
              <w:rPr>
                <w:rFonts w:hint="default" w:ascii="Times New Roman" w:hAnsi="Times New Roman" w:eastAsia="宋体" w:cs="Times New Roman"/>
                <w:sz w:val="24"/>
                <w:lang w:eastAsia="zh-CN"/>
              </w:rPr>
              <w:t>的《</w:t>
            </w:r>
            <w:r>
              <w:rPr>
                <w:rFonts w:hint="default" w:ascii="Times New Roman" w:hAnsi="Times New Roman" w:eastAsia="宋体" w:cs="Times New Roman"/>
                <w:sz w:val="24"/>
                <w:lang w:val="en-US" w:eastAsia="zh-CN"/>
              </w:rPr>
              <w:t>鲁山县人民医院新院区建设项目</w:t>
            </w:r>
            <w:r>
              <w:rPr>
                <w:rFonts w:hint="default" w:ascii="Times New Roman" w:hAnsi="Times New Roman" w:eastAsia="宋体" w:cs="Times New Roman"/>
                <w:sz w:val="24"/>
              </w:rPr>
              <w:t>竣工环境保护验收</w:t>
            </w:r>
            <w:r>
              <w:rPr>
                <w:rFonts w:hint="default" w:ascii="Times New Roman" w:hAnsi="Times New Roman" w:eastAsia="宋体" w:cs="Times New Roman"/>
                <w:sz w:val="24"/>
                <w:lang w:eastAsia="zh-CN"/>
              </w:rPr>
              <w:t>监测</w:t>
            </w:r>
            <w:r>
              <w:rPr>
                <w:rFonts w:hint="default" w:ascii="Times New Roman" w:hAnsi="Times New Roman" w:eastAsia="宋体" w:cs="Times New Roman"/>
                <w:sz w:val="24"/>
              </w:rPr>
              <w:t>报告</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可知，</w:t>
            </w:r>
            <w:r>
              <w:rPr>
                <w:rFonts w:hint="eastAsia" w:ascii="Times New Roman" w:hAnsi="Times New Roman" w:cs="Times New Roman"/>
                <w:sz w:val="24"/>
                <w:lang w:eastAsia="zh-CN"/>
              </w:rPr>
              <w:t>污水处理站</w:t>
            </w:r>
            <w:r>
              <w:rPr>
                <w:rFonts w:hint="default" w:ascii="Times New Roman" w:hAnsi="Times New Roman" w:cs="Times New Roman"/>
                <w:color w:val="000000"/>
                <w:sz w:val="24"/>
              </w:rPr>
              <w:t>处理规模为1</w:t>
            </w:r>
            <w:r>
              <w:rPr>
                <w:rFonts w:hint="default" w:ascii="Times New Roman" w:hAnsi="Times New Roman" w:cs="Times New Roman"/>
                <w:color w:val="000000"/>
                <w:sz w:val="24"/>
                <w:lang w:val="en-US" w:eastAsia="zh-CN"/>
              </w:rPr>
              <w:t>1</w:t>
            </w:r>
            <w:r>
              <w:rPr>
                <w:rFonts w:hint="default" w:ascii="Times New Roman" w:hAnsi="Times New Roman" w:cs="Times New Roman"/>
                <w:color w:val="000000"/>
                <w:sz w:val="24"/>
              </w:rPr>
              <w:t>50m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/d，处理工艺为“格栅+</w:t>
            </w:r>
            <w:r>
              <w:rPr>
                <w:rFonts w:hint="default" w:ascii="Times New Roman" w:hAnsi="Times New Roman" w:cs="Times New Roman"/>
                <w:color w:val="000000"/>
                <w:sz w:val="24"/>
                <w:lang w:val="en-US" w:eastAsia="zh-CN"/>
              </w:rPr>
              <w:t>MBR膜池</w:t>
            </w:r>
            <w:r>
              <w:rPr>
                <w:rFonts w:hint="default" w:ascii="Times New Roman" w:hAnsi="Times New Roman" w:cs="Times New Roman"/>
                <w:color w:val="000000"/>
                <w:sz w:val="24"/>
              </w:rPr>
              <w:t>+沉淀+消毒”</w:t>
            </w:r>
            <w:r>
              <w:rPr>
                <w:rFonts w:hint="default" w:ascii="Times New Roman" w:hAnsi="Times New Roman" w:cs="Times New Roman"/>
                <w:color w:val="000000"/>
                <w:sz w:val="24"/>
                <w:lang w:eastAsia="zh-CN"/>
              </w:rPr>
              <w:t>，</w:t>
            </w:r>
            <w:r>
              <w:rPr>
                <w:rFonts w:hint="default" w:ascii="Times New Roman" w:hAnsi="Times New Roman" w:cs="Times New Roman"/>
                <w:color w:val="000000"/>
                <w:sz w:val="24"/>
              </w:rPr>
              <w:t>污水</w:t>
            </w:r>
            <w:r>
              <w:rPr>
                <w:rFonts w:hint="eastAsia" w:ascii="Times New Roman" w:hAnsi="Times New Roman" w:cs="Times New Roman"/>
                <w:color w:val="000000"/>
                <w:sz w:val="24"/>
                <w:lang w:eastAsia="zh-CN"/>
              </w:rPr>
              <w:t>经</w:t>
            </w:r>
            <w:r>
              <w:rPr>
                <w:rFonts w:hint="default" w:ascii="Times New Roman" w:hAnsi="Times New Roman" w:cs="Times New Roman"/>
                <w:color w:val="000000"/>
                <w:sz w:val="24"/>
              </w:rPr>
              <w:t>处理设施处理后</w:t>
            </w:r>
            <w:r>
              <w:rPr>
                <w:rFonts w:hint="eastAsia" w:ascii="Times New Roman" w:hAnsi="Times New Roman" w:cs="Times New Roman"/>
                <w:color w:val="000000"/>
                <w:sz w:val="24"/>
                <w:lang w:eastAsia="zh-CN"/>
              </w:rPr>
              <w:t>可</w:t>
            </w:r>
            <w:r>
              <w:rPr>
                <w:rFonts w:hint="default" w:ascii="Times New Roman" w:hAnsi="Times New Roman" w:cs="Times New Roman"/>
              </w:rPr>
              <w:t>满足《医疗机构水污染物排放标准》（GB18466-2005）中</w:t>
            </w:r>
            <w:r>
              <w:rPr>
                <w:rFonts w:hint="eastAsia" w:ascii="Times New Roman" w:hAnsi="Times New Roman" w:cs="Times New Roman"/>
                <w:lang w:eastAsia="zh-CN"/>
              </w:rPr>
              <w:t>表</w:t>
            </w:r>
            <w:r>
              <w:rPr>
                <w:rFonts w:hint="eastAsia" w:ascii="Times New Roman" w:hAnsi="Times New Roman" w:cs="Times New Roman"/>
                <w:lang w:val="en-US" w:eastAsia="zh-CN"/>
              </w:rPr>
              <w:t>1排放</w:t>
            </w:r>
            <w:r>
              <w:rPr>
                <w:rFonts w:hint="default" w:ascii="Times New Roman" w:hAnsi="Times New Roman" w:cs="Times New Roman"/>
              </w:rPr>
              <w:t>标准</w:t>
            </w:r>
            <w:r>
              <w:rPr>
                <w:rFonts w:hint="eastAsia" w:ascii="Times New Roman" w:hAnsi="Times New Roman" w:cs="Times New Roman"/>
                <w:lang w:eastAsia="zh-CN"/>
              </w:rPr>
              <w:t>要求</w:t>
            </w:r>
            <w:r>
              <w:rPr>
                <w:rFonts w:hint="default" w:ascii="Times New Roman" w:hAnsi="Times New Roman" w:cs="Times New Roman"/>
              </w:rPr>
              <w:t>，污染物排放浓度较低，经市政管网进入鲁山利民污水处理厂做进一步处理，对周围地表水环境影响较小。</w:t>
            </w:r>
          </w:p>
          <w:p>
            <w:pPr>
              <w:pStyle w:val="106"/>
              <w:spacing w:before="0" w:beforeAutospacing="0" w:after="0" w:afterAutospacing="0" w:line="520" w:lineRule="exact"/>
              <w:ind w:firstLine="454"/>
              <w:rPr>
                <w:rFonts w:hint="default" w:ascii="Times New Roman" w:hAnsi="Times New Roman" w:cs="Times New Roman"/>
              </w:rPr>
            </w:pPr>
            <w:r>
              <w:rPr>
                <w:rFonts w:hint="default" w:ascii="Times New Roman" w:hAnsi="Times New Roman" w:cs="Times New Roman"/>
              </w:rPr>
              <w:t>鲁山县利民城市污水处理厂（鲁山县污水处理厂）位于鲁山县汇源办事处大王庄西南距离鲁平大道300米，设计规模为日处理污水3.00万立方米；鲁山县利民城市污水处理厂（鲁山县污水处理厂）自2007年8月正式投入运行以来，污水处理设备运转良好，日平均处理污水量为2.40 万立方米。该项目采用先进的污水处理设备，厂区主体工艺采用奥贝尔氧化沟处理工艺，经处理后的污水水质排放标准为《城镇污水处理厂污染物排放标准》（GB18918-2002）一级标准A标准（COD50mg/L，氨氮5mg/L）。污水处理厂出水排至将相河。</w:t>
            </w:r>
          </w:p>
          <w:p>
            <w:pPr>
              <w:adjustRightInd w:val="0"/>
              <w:snapToGrid w:val="0"/>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本项目建成后废水排放量为</w:t>
            </w:r>
            <w:r>
              <w:rPr>
                <w:rFonts w:hint="eastAsia" w:ascii="Times New Roman" w:hAnsi="Times New Roman" w:cs="Times New Roman"/>
                <w:sz w:val="24"/>
                <w:lang w:val="en-US" w:eastAsia="zh-CN"/>
              </w:rPr>
              <w:t>53.368</w:t>
            </w:r>
            <w:r>
              <w:rPr>
                <w:rFonts w:hint="default" w:ascii="Times New Roman" w:hAnsi="Times New Roman" w:cs="Times New Roman"/>
                <w:sz w:val="24"/>
              </w:rPr>
              <w:t>m³/d（</w:t>
            </w:r>
            <w:r>
              <w:rPr>
                <w:rFonts w:hint="eastAsia" w:ascii="Times New Roman" w:hAnsi="Times New Roman" w:cs="Times New Roman"/>
                <w:sz w:val="24"/>
                <w:lang w:val="en-US" w:eastAsia="zh-CN"/>
              </w:rPr>
              <w:t>19479.32</w:t>
            </w:r>
            <w:r>
              <w:rPr>
                <w:rFonts w:hint="default" w:ascii="Times New Roman" w:hAnsi="Times New Roman" w:cs="Times New Roman"/>
                <w:sz w:val="24"/>
              </w:rPr>
              <w:t>m</w:t>
            </w:r>
            <w:r>
              <w:rPr>
                <w:rFonts w:hint="default" w:ascii="Times New Roman" w:hAnsi="Times New Roman" w:cs="Times New Roman"/>
                <w:sz w:val="24"/>
                <w:vertAlign w:val="superscript"/>
              </w:rPr>
              <w:t>3</w:t>
            </w:r>
            <w:r>
              <w:rPr>
                <w:rFonts w:hint="default" w:ascii="Times New Roman" w:hAnsi="Times New Roman" w:cs="Times New Roman"/>
                <w:sz w:val="24"/>
              </w:rPr>
              <w:t>/a），排水量占鲁山县利民城市污水处理厂处理规模（3万t/d）的</w:t>
            </w:r>
            <w:r>
              <w:rPr>
                <w:rFonts w:hint="default" w:ascii="Times New Roman" w:hAnsi="Times New Roman" w:cs="Times New Roman"/>
                <w:color w:val="auto"/>
                <w:sz w:val="24"/>
              </w:rPr>
              <w:t>0.</w:t>
            </w:r>
            <w:r>
              <w:rPr>
                <w:rFonts w:hint="default" w:ascii="Times New Roman" w:hAnsi="Times New Roman" w:cs="Times New Roman"/>
                <w:color w:val="auto"/>
                <w:sz w:val="24"/>
                <w:lang w:val="en-US" w:eastAsia="zh-CN"/>
              </w:rPr>
              <w:t>1</w:t>
            </w:r>
            <w:r>
              <w:rPr>
                <w:rFonts w:hint="eastAsia" w:ascii="Times New Roman" w:hAnsi="Times New Roman" w:cs="Times New Roman"/>
                <w:color w:val="auto"/>
                <w:sz w:val="24"/>
                <w:lang w:val="en-US" w:eastAsia="zh-CN"/>
              </w:rPr>
              <w:t>8</w:t>
            </w:r>
            <w:r>
              <w:rPr>
                <w:rFonts w:hint="default" w:ascii="Times New Roman" w:hAnsi="Times New Roman" w:cs="Times New Roman"/>
                <w:color w:val="auto"/>
                <w:sz w:val="24"/>
              </w:rPr>
              <w:t>%</w:t>
            </w:r>
            <w:r>
              <w:rPr>
                <w:rFonts w:hint="default" w:ascii="Times New Roman" w:hAnsi="Times New Roman" w:cs="Times New Roman"/>
                <w:sz w:val="24"/>
              </w:rPr>
              <w:t>，项目排水水质满足《医疗机构水污染物排放标准》（GB18466-2005）中预处理标准，满足污水处理厂收水水质要求，故项目污水排放对污水处理厂影响不大。</w:t>
            </w:r>
          </w:p>
          <w:p>
            <w:pPr>
              <w:pStyle w:val="9"/>
              <w:spacing w:before="156" w:beforeLines="50"/>
              <w:rPr>
                <w:rFonts w:hint="default" w:ascii="Times New Roman" w:hAnsi="Times New Roman" w:cs="Times New Roman"/>
                <w:sz w:val="24"/>
                <w:szCs w:val="24"/>
              </w:rPr>
            </w:pPr>
            <w:r>
              <w:rPr>
                <w:rFonts w:hint="default" w:ascii="Times New Roman" w:hAnsi="Times New Roman" w:cs="Times New Roman"/>
                <w:color w:val="auto"/>
                <w:sz w:val="24"/>
                <w:szCs w:val="24"/>
              </w:rPr>
              <w:t>表</w:t>
            </w:r>
            <w:r>
              <w:rPr>
                <w:rFonts w:hint="eastAsia" w:ascii="Times New Roman" w:hAnsi="Times New Roman" w:cs="Times New Roman"/>
                <w:color w:val="auto"/>
                <w:sz w:val="24"/>
                <w:szCs w:val="24"/>
                <w:lang w:val="en-US" w:eastAsia="zh-CN"/>
              </w:rPr>
              <w:t>25</w:t>
            </w:r>
            <w:r>
              <w:rPr>
                <w:rFonts w:hint="default" w:ascii="Times New Roman" w:hAnsi="Times New Roman" w:cs="Times New Roman"/>
                <w:color w:val="FF0000"/>
                <w:sz w:val="24"/>
                <w:szCs w:val="24"/>
              </w:rPr>
              <w:t xml:space="preserve"> </w:t>
            </w:r>
            <w:r>
              <w:rPr>
                <w:rFonts w:hint="default" w:ascii="Times New Roman" w:hAnsi="Times New Roman" w:cs="Times New Roman"/>
                <w:sz w:val="24"/>
                <w:szCs w:val="24"/>
              </w:rPr>
              <w:t xml:space="preserve">      废水类别、污染物及污染治理设施信息表</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27"/>
              <w:gridCol w:w="442"/>
              <w:gridCol w:w="661"/>
              <w:gridCol w:w="748"/>
              <w:gridCol w:w="463"/>
              <w:gridCol w:w="1000"/>
              <w:gridCol w:w="1000"/>
              <w:gridCol w:w="1000"/>
              <w:gridCol w:w="572"/>
              <w:gridCol w:w="858"/>
              <w:gridCol w:w="156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245"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序</w:t>
                  </w:r>
                </w:p>
                <w:p>
                  <w:pPr>
                    <w:jc w:val="center"/>
                    <w:rPr>
                      <w:rFonts w:hint="default" w:ascii="Times New Roman" w:hAnsi="Times New Roman" w:cs="Times New Roman"/>
                      <w:sz w:val="18"/>
                      <w:szCs w:val="18"/>
                    </w:rPr>
                  </w:pPr>
                  <w:r>
                    <w:rPr>
                      <w:rFonts w:hint="default" w:ascii="Times New Roman" w:hAnsi="Times New Roman" w:cs="Times New Roman"/>
                      <w:sz w:val="18"/>
                      <w:szCs w:val="18"/>
                    </w:rPr>
                    <w:t>号</w:t>
                  </w:r>
                </w:p>
              </w:tc>
              <w:tc>
                <w:tcPr>
                  <w:tcW w:w="253"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废水类别</w:t>
                  </w:r>
                </w:p>
              </w:tc>
              <w:tc>
                <w:tcPr>
                  <w:tcW w:w="378"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污染物 种类</w:t>
                  </w:r>
                </w:p>
              </w:tc>
              <w:tc>
                <w:tcPr>
                  <w:tcW w:w="428"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排放去向</w:t>
                  </w:r>
                </w:p>
              </w:tc>
              <w:tc>
                <w:tcPr>
                  <w:tcW w:w="265"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排放规律</w:t>
                  </w:r>
                </w:p>
              </w:tc>
              <w:tc>
                <w:tcPr>
                  <w:tcW w:w="1715" w:type="pct"/>
                  <w:gridSpan w:val="3"/>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污染治理设施</w:t>
                  </w:r>
                </w:p>
              </w:tc>
              <w:tc>
                <w:tcPr>
                  <w:tcW w:w="327"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排放口编号</w:t>
                  </w:r>
                </w:p>
              </w:tc>
              <w:tc>
                <w:tcPr>
                  <w:tcW w:w="491"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排放口设置是否符合要求</w:t>
                  </w:r>
                </w:p>
              </w:tc>
              <w:tc>
                <w:tcPr>
                  <w:tcW w:w="899" w:type="pct"/>
                  <w:vMerge w:val="restar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排放口</w:t>
                  </w:r>
                </w:p>
                <w:p>
                  <w:pPr>
                    <w:jc w:val="center"/>
                    <w:rPr>
                      <w:rFonts w:hint="default" w:ascii="Times New Roman" w:hAnsi="Times New Roman" w:cs="Times New Roman"/>
                      <w:sz w:val="18"/>
                      <w:szCs w:val="18"/>
                    </w:rPr>
                  </w:pPr>
                  <w:r>
                    <w:rPr>
                      <w:rFonts w:hint="default" w:ascii="Times New Roman" w:hAnsi="Times New Roman" w:cs="Times New Roman"/>
                      <w:sz w:val="18"/>
                      <w:szCs w:val="18"/>
                    </w:rPr>
                    <w:t>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245" w:type="pct"/>
                  <w:vMerge w:val="continue"/>
                  <w:shd w:val="clear" w:color="auto" w:fill="FFFFFF"/>
                  <w:vAlign w:val="center"/>
                </w:tcPr>
                <w:p>
                  <w:pPr>
                    <w:jc w:val="center"/>
                    <w:rPr>
                      <w:rFonts w:hint="default" w:ascii="Times New Roman" w:hAnsi="Times New Roman" w:cs="Times New Roman"/>
                      <w:sz w:val="18"/>
                      <w:szCs w:val="18"/>
                    </w:rPr>
                  </w:pPr>
                </w:p>
              </w:tc>
              <w:tc>
                <w:tcPr>
                  <w:tcW w:w="253" w:type="pct"/>
                  <w:vMerge w:val="continue"/>
                  <w:shd w:val="clear" w:color="auto" w:fill="FFFFFF"/>
                  <w:vAlign w:val="center"/>
                </w:tcPr>
                <w:p>
                  <w:pPr>
                    <w:jc w:val="center"/>
                    <w:rPr>
                      <w:rFonts w:hint="default" w:ascii="Times New Roman" w:hAnsi="Times New Roman" w:cs="Times New Roman"/>
                      <w:sz w:val="18"/>
                      <w:szCs w:val="18"/>
                    </w:rPr>
                  </w:pPr>
                </w:p>
              </w:tc>
              <w:tc>
                <w:tcPr>
                  <w:tcW w:w="378" w:type="pct"/>
                  <w:vMerge w:val="continue"/>
                  <w:shd w:val="clear" w:color="auto" w:fill="FFFFFF"/>
                  <w:vAlign w:val="center"/>
                </w:tcPr>
                <w:p>
                  <w:pPr>
                    <w:jc w:val="center"/>
                    <w:rPr>
                      <w:rFonts w:hint="default" w:ascii="Times New Roman" w:hAnsi="Times New Roman" w:cs="Times New Roman"/>
                      <w:sz w:val="18"/>
                      <w:szCs w:val="18"/>
                    </w:rPr>
                  </w:pPr>
                </w:p>
              </w:tc>
              <w:tc>
                <w:tcPr>
                  <w:tcW w:w="428" w:type="pct"/>
                  <w:vMerge w:val="continue"/>
                  <w:shd w:val="clear" w:color="auto" w:fill="FFFFFF"/>
                  <w:vAlign w:val="center"/>
                </w:tcPr>
                <w:p>
                  <w:pPr>
                    <w:jc w:val="center"/>
                    <w:rPr>
                      <w:rFonts w:hint="default" w:ascii="Times New Roman" w:hAnsi="Times New Roman" w:cs="Times New Roman"/>
                      <w:sz w:val="18"/>
                      <w:szCs w:val="18"/>
                    </w:rPr>
                  </w:pPr>
                </w:p>
              </w:tc>
              <w:tc>
                <w:tcPr>
                  <w:tcW w:w="265" w:type="pct"/>
                  <w:vMerge w:val="continue"/>
                  <w:shd w:val="clear" w:color="auto" w:fill="FFFFFF"/>
                  <w:vAlign w:val="center"/>
                </w:tcPr>
                <w:p>
                  <w:pPr>
                    <w:jc w:val="center"/>
                    <w:rPr>
                      <w:rFonts w:hint="default" w:ascii="Times New Roman" w:hAnsi="Times New Roman" w:cs="Times New Roman"/>
                      <w:sz w:val="18"/>
                      <w:szCs w:val="18"/>
                    </w:rPr>
                  </w:pPr>
                </w:p>
              </w:tc>
              <w:tc>
                <w:tcPr>
                  <w:tcW w:w="572"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污染治理设施编号</w:t>
                  </w:r>
                </w:p>
              </w:tc>
              <w:tc>
                <w:tcPr>
                  <w:tcW w:w="572"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污染治理设施名称</w:t>
                  </w:r>
                </w:p>
              </w:tc>
              <w:tc>
                <w:tcPr>
                  <w:tcW w:w="572"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污染治理设施工艺</w:t>
                  </w:r>
                </w:p>
              </w:tc>
              <w:tc>
                <w:tcPr>
                  <w:tcW w:w="327" w:type="pct"/>
                  <w:vMerge w:val="continue"/>
                  <w:shd w:val="clear" w:color="auto" w:fill="FFFFFF"/>
                  <w:vAlign w:val="center"/>
                </w:tcPr>
                <w:p>
                  <w:pPr>
                    <w:jc w:val="center"/>
                    <w:rPr>
                      <w:rFonts w:hint="default" w:ascii="Times New Roman" w:hAnsi="Times New Roman" w:cs="Times New Roman"/>
                      <w:sz w:val="18"/>
                      <w:szCs w:val="18"/>
                    </w:rPr>
                  </w:pPr>
                </w:p>
              </w:tc>
              <w:tc>
                <w:tcPr>
                  <w:tcW w:w="491" w:type="pct"/>
                  <w:vMerge w:val="continue"/>
                  <w:shd w:val="clear" w:color="auto" w:fill="FFFFFF"/>
                  <w:vAlign w:val="center"/>
                </w:tcPr>
                <w:p>
                  <w:pPr>
                    <w:jc w:val="center"/>
                    <w:rPr>
                      <w:rFonts w:hint="default" w:ascii="Times New Roman" w:hAnsi="Times New Roman" w:cs="Times New Roman"/>
                      <w:sz w:val="18"/>
                      <w:szCs w:val="18"/>
                    </w:rPr>
                  </w:pPr>
                </w:p>
              </w:tc>
              <w:tc>
                <w:tcPr>
                  <w:tcW w:w="899" w:type="pct"/>
                  <w:vMerge w:val="continue"/>
                  <w:shd w:val="clear" w:color="auto" w:fill="FFFFFF"/>
                  <w:vAlign w:val="center"/>
                </w:tcPr>
                <w:p>
                  <w:pPr>
                    <w:jc w:val="center"/>
                    <w:rPr>
                      <w:rFonts w:hint="default" w:ascii="Times New Roman" w:hAnsi="Times New Roman" w:cs="Times New Roman"/>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5"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253"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lang w:eastAsia="zh-CN"/>
                    </w:rPr>
                    <w:t>医院综合</w:t>
                  </w:r>
                  <w:r>
                    <w:rPr>
                      <w:rFonts w:hint="default" w:ascii="Times New Roman" w:hAnsi="Times New Roman" w:cs="Times New Roman"/>
                      <w:sz w:val="18"/>
                      <w:szCs w:val="18"/>
                    </w:rPr>
                    <w:t>污水</w:t>
                  </w:r>
                </w:p>
              </w:tc>
              <w:tc>
                <w:tcPr>
                  <w:tcW w:w="378"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COD、</w:t>
                  </w:r>
                  <w:r>
                    <w:rPr>
                      <w:rFonts w:hint="default" w:ascii="Times New Roman" w:hAnsi="Times New Roman" w:cs="Times New Roman"/>
                      <w:bCs/>
                      <w:snapToGrid w:val="0"/>
                      <w:sz w:val="18"/>
                      <w:szCs w:val="18"/>
                      <w:lang w:bidi="ar"/>
                    </w:rPr>
                    <w:t>氨氮</w:t>
                  </w:r>
                </w:p>
              </w:tc>
              <w:tc>
                <w:tcPr>
                  <w:tcW w:w="428"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污水管网排入城市污水处理厂</w:t>
                  </w:r>
                </w:p>
              </w:tc>
              <w:tc>
                <w:tcPr>
                  <w:tcW w:w="265"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间歇</w:t>
                  </w:r>
                </w:p>
              </w:tc>
              <w:tc>
                <w:tcPr>
                  <w:tcW w:w="572"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572"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综合污水处理站</w:t>
                  </w:r>
                </w:p>
              </w:tc>
              <w:tc>
                <w:tcPr>
                  <w:tcW w:w="572"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格栅+</w:t>
                  </w:r>
                  <w:r>
                    <w:rPr>
                      <w:rFonts w:hint="default" w:ascii="Times New Roman" w:hAnsi="Times New Roman" w:cs="Times New Roman"/>
                      <w:sz w:val="18"/>
                      <w:szCs w:val="18"/>
                      <w:lang w:val="en-US" w:eastAsia="zh-CN"/>
                    </w:rPr>
                    <w:t>MBR膜池</w:t>
                  </w:r>
                  <w:r>
                    <w:rPr>
                      <w:rFonts w:hint="default" w:ascii="Times New Roman" w:hAnsi="Times New Roman" w:cs="Times New Roman"/>
                      <w:sz w:val="18"/>
                      <w:szCs w:val="18"/>
                    </w:rPr>
                    <w:t>+沉淀+消毒</w:t>
                  </w:r>
                </w:p>
              </w:tc>
              <w:tc>
                <w:tcPr>
                  <w:tcW w:w="327"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491"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sym w:font="Wingdings 2" w:char="0052"/>
                  </w:r>
                  <w:r>
                    <w:rPr>
                      <w:rFonts w:hint="default" w:ascii="Times New Roman" w:hAnsi="Times New Roman" w:cs="Times New Roman"/>
                      <w:sz w:val="18"/>
                      <w:szCs w:val="18"/>
                    </w:rPr>
                    <w:t>是</w:t>
                  </w:r>
                </w:p>
                <w:p>
                  <w:pPr>
                    <w:jc w:val="center"/>
                    <w:rPr>
                      <w:rFonts w:hint="default" w:ascii="Times New Roman" w:hAnsi="Times New Roman" w:cs="Times New Roman"/>
                      <w:sz w:val="18"/>
                      <w:szCs w:val="18"/>
                    </w:rPr>
                  </w:pPr>
                  <w:r>
                    <w:rPr>
                      <w:rFonts w:hint="default" w:ascii="Times New Roman" w:hAnsi="Times New Roman" w:cs="Times New Roman"/>
                      <w:sz w:val="18"/>
                      <w:szCs w:val="18"/>
                    </w:rPr>
                    <w:t>□否</w:t>
                  </w:r>
                </w:p>
              </w:tc>
              <w:tc>
                <w:tcPr>
                  <w:tcW w:w="899" w:type="pct"/>
                  <w:shd w:val="clear" w:color="auto" w:fill="FFFFFF"/>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rPr>
                    <w:sym w:font="Wingdings 2" w:char="0052"/>
                  </w:r>
                  <w:r>
                    <w:rPr>
                      <w:rFonts w:hint="default" w:ascii="Times New Roman" w:hAnsi="Times New Roman" w:cs="Times New Roman"/>
                      <w:sz w:val="18"/>
                      <w:szCs w:val="18"/>
                    </w:rPr>
                    <w:t>企业总排</w:t>
                  </w:r>
                </w:p>
                <w:p>
                  <w:pPr>
                    <w:jc w:val="center"/>
                    <w:rPr>
                      <w:rFonts w:hint="default" w:ascii="Times New Roman" w:hAnsi="Times New Roman" w:cs="Times New Roman"/>
                      <w:sz w:val="18"/>
                      <w:szCs w:val="18"/>
                    </w:rPr>
                  </w:pPr>
                  <w:r>
                    <w:rPr>
                      <w:rFonts w:hint="default" w:ascii="Times New Roman" w:hAnsi="Times New Roman" w:cs="Times New Roman"/>
                      <w:sz w:val="18"/>
                      <w:szCs w:val="18"/>
                    </w:rPr>
                    <w:t>□雨水排放</w:t>
                  </w:r>
                </w:p>
                <w:p>
                  <w:pPr>
                    <w:jc w:val="center"/>
                    <w:rPr>
                      <w:rFonts w:hint="default" w:ascii="Times New Roman" w:hAnsi="Times New Roman" w:cs="Times New Roman"/>
                      <w:sz w:val="18"/>
                      <w:szCs w:val="18"/>
                    </w:rPr>
                  </w:pPr>
                  <w:r>
                    <w:rPr>
                      <w:rFonts w:hint="default" w:ascii="Times New Roman" w:hAnsi="Times New Roman" w:cs="Times New Roman"/>
                      <w:sz w:val="18"/>
                      <w:szCs w:val="18"/>
                    </w:rPr>
                    <w:t>□淸净下水排放</w:t>
                  </w:r>
                </w:p>
                <w:p>
                  <w:pPr>
                    <w:jc w:val="center"/>
                    <w:rPr>
                      <w:rFonts w:hint="default" w:ascii="Times New Roman" w:hAnsi="Times New Roman" w:cs="Times New Roman"/>
                      <w:sz w:val="18"/>
                      <w:szCs w:val="18"/>
                    </w:rPr>
                  </w:pPr>
                  <w:r>
                    <w:rPr>
                      <w:rFonts w:hint="default" w:ascii="Times New Roman" w:hAnsi="Times New Roman" w:cs="Times New Roman"/>
                      <w:sz w:val="18"/>
                      <w:szCs w:val="18"/>
                    </w:rPr>
                    <w:t>□温排水排放</w:t>
                  </w:r>
                </w:p>
                <w:p>
                  <w:pPr>
                    <w:jc w:val="center"/>
                    <w:rPr>
                      <w:rFonts w:hint="default" w:ascii="Times New Roman" w:hAnsi="Times New Roman" w:cs="Times New Roman"/>
                      <w:sz w:val="18"/>
                      <w:szCs w:val="18"/>
                    </w:rPr>
                  </w:pPr>
                  <w:r>
                    <w:rPr>
                      <w:rFonts w:hint="default" w:ascii="Times New Roman" w:hAnsi="Times New Roman" w:cs="Times New Roman"/>
                      <w:sz w:val="18"/>
                      <w:szCs w:val="18"/>
                    </w:rPr>
                    <w:t>□车间或车间处理设施排放口</w:t>
                  </w:r>
                </w:p>
              </w:tc>
            </w:tr>
          </w:tbl>
          <w:p>
            <w:pPr>
              <w:tabs>
                <w:tab w:val="left" w:pos="0"/>
              </w:tabs>
              <w:adjustRightInd w:val="0"/>
              <w:snapToGrid w:val="0"/>
              <w:spacing w:line="520" w:lineRule="exact"/>
              <w:jc w:val="center"/>
              <w:rPr>
                <w:rFonts w:hint="default" w:ascii="Times New Roman" w:hAnsi="Times New Roman" w:eastAsia="黑体" w:cs="Times New Roman"/>
                <w:sz w:val="24"/>
              </w:rPr>
            </w:pPr>
            <w:r>
              <w:rPr>
                <w:rFonts w:hint="default" w:ascii="Times New Roman" w:hAnsi="Times New Roman" w:eastAsia="黑体" w:cs="Times New Roman"/>
                <w:sz w:val="24"/>
              </w:rPr>
              <w:t>表</w:t>
            </w:r>
            <w:r>
              <w:rPr>
                <w:rFonts w:hint="eastAsia" w:ascii="Times New Roman" w:hAnsi="Times New Roman" w:eastAsia="黑体" w:cs="Times New Roman"/>
                <w:sz w:val="24"/>
                <w:lang w:val="en-US" w:eastAsia="zh-CN"/>
              </w:rPr>
              <w:t>26</w:t>
            </w:r>
            <w:r>
              <w:rPr>
                <w:rFonts w:hint="default" w:ascii="Times New Roman" w:hAnsi="Times New Roman" w:eastAsia="黑体" w:cs="Times New Roman"/>
                <w:sz w:val="24"/>
              </w:rPr>
              <w:t xml:space="preserve">     项目运营后废水间接排放口基本情况表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6"/>
              <w:gridCol w:w="567"/>
              <w:gridCol w:w="708"/>
              <w:gridCol w:w="709"/>
              <w:gridCol w:w="709"/>
              <w:gridCol w:w="830"/>
              <w:gridCol w:w="1013"/>
              <w:gridCol w:w="850"/>
              <w:gridCol w:w="840"/>
              <w:gridCol w:w="861"/>
              <w:gridCol w:w="113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426" w:type="dxa"/>
                  <w:vMerge w:val="restart"/>
                  <w:tcBorders>
                    <w:top w:val="single" w:color="auto" w:sz="12" w:space="0"/>
                    <w:left w:val="nil"/>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lang w:bidi="ar"/>
                    </w:rPr>
                    <w:t>序号</w:t>
                  </w:r>
                </w:p>
              </w:tc>
              <w:tc>
                <w:tcPr>
                  <w:tcW w:w="567" w:type="dxa"/>
                  <w:vMerge w:val="restart"/>
                  <w:tcBorders>
                    <w:top w:val="single" w:color="auto" w:sz="12"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rPr>
                    <w:t>排放口编号</w:t>
                  </w:r>
                </w:p>
              </w:tc>
              <w:tc>
                <w:tcPr>
                  <w:tcW w:w="1417" w:type="dxa"/>
                  <w:gridSpan w:val="2"/>
                  <w:tcBorders>
                    <w:top w:val="single" w:color="auto" w:sz="12"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排放口地理坐标</w:t>
                  </w:r>
                </w:p>
              </w:tc>
              <w:tc>
                <w:tcPr>
                  <w:tcW w:w="709" w:type="dxa"/>
                  <w:vMerge w:val="restart"/>
                  <w:tcBorders>
                    <w:top w:val="single" w:color="auto" w:sz="12"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lang w:bidi="ar"/>
                    </w:rPr>
                    <w:t>废水排放量（万t/a）</w:t>
                  </w:r>
                </w:p>
              </w:tc>
              <w:tc>
                <w:tcPr>
                  <w:tcW w:w="830" w:type="dxa"/>
                  <w:vMerge w:val="restart"/>
                  <w:tcBorders>
                    <w:top w:val="single" w:color="auto" w:sz="12" w:space="0"/>
                    <w:left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排放去向</w:t>
                  </w:r>
                </w:p>
              </w:tc>
              <w:tc>
                <w:tcPr>
                  <w:tcW w:w="1013" w:type="dxa"/>
                  <w:vMerge w:val="restart"/>
                  <w:tcBorders>
                    <w:top w:val="single" w:color="auto" w:sz="12" w:space="0"/>
                    <w:left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排放规律</w:t>
                  </w:r>
                </w:p>
              </w:tc>
              <w:tc>
                <w:tcPr>
                  <w:tcW w:w="850" w:type="dxa"/>
                  <w:vMerge w:val="restart"/>
                  <w:tcBorders>
                    <w:top w:val="single" w:color="auto" w:sz="12" w:space="0"/>
                    <w:left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间歇排放时段</w:t>
                  </w:r>
                </w:p>
              </w:tc>
              <w:tc>
                <w:tcPr>
                  <w:tcW w:w="2835" w:type="dxa"/>
                  <w:gridSpan w:val="3"/>
                  <w:tcBorders>
                    <w:top w:val="single" w:color="auto" w:sz="12" w:space="0"/>
                    <w:left w:val="single" w:color="auto" w:sz="6" w:space="0"/>
                    <w:right w:val="nil"/>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受纳污水处理厂信息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6" w:hRule="atLeast"/>
                <w:jc w:val="center"/>
              </w:trPr>
              <w:tc>
                <w:tcPr>
                  <w:tcW w:w="426" w:type="dxa"/>
                  <w:vMerge w:val="continue"/>
                  <w:tcBorders>
                    <w:left w:val="nil"/>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p>
              </w:tc>
              <w:tc>
                <w:tcPr>
                  <w:tcW w:w="567" w:type="dxa"/>
                  <w:vMerge w:val="continue"/>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p>
              </w:tc>
              <w:tc>
                <w:tcPr>
                  <w:tcW w:w="708" w:type="dxa"/>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经度</w:t>
                  </w:r>
                </w:p>
              </w:tc>
              <w:tc>
                <w:tcPr>
                  <w:tcW w:w="709" w:type="dxa"/>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纬度</w:t>
                  </w:r>
                </w:p>
              </w:tc>
              <w:tc>
                <w:tcPr>
                  <w:tcW w:w="709" w:type="dxa"/>
                  <w:vMerge w:val="continue"/>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p>
              </w:tc>
              <w:tc>
                <w:tcPr>
                  <w:tcW w:w="830" w:type="dxa"/>
                  <w:vMerge w:val="continue"/>
                  <w:tcBorders>
                    <w:left w:val="single" w:color="auto" w:sz="6" w:space="0"/>
                    <w:bottom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p>
              </w:tc>
              <w:tc>
                <w:tcPr>
                  <w:tcW w:w="1013" w:type="dxa"/>
                  <w:vMerge w:val="continue"/>
                  <w:tcBorders>
                    <w:left w:val="single" w:color="auto" w:sz="6" w:space="0"/>
                    <w:bottom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p>
              </w:tc>
              <w:tc>
                <w:tcPr>
                  <w:tcW w:w="850" w:type="dxa"/>
                  <w:vMerge w:val="continue"/>
                  <w:tcBorders>
                    <w:left w:val="single" w:color="auto" w:sz="6" w:space="0"/>
                    <w:bottom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p>
              </w:tc>
              <w:tc>
                <w:tcPr>
                  <w:tcW w:w="840" w:type="dxa"/>
                  <w:tcBorders>
                    <w:left w:val="single" w:color="auto" w:sz="6" w:space="0"/>
                    <w:bottom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名称</w:t>
                  </w:r>
                </w:p>
              </w:tc>
              <w:tc>
                <w:tcPr>
                  <w:tcW w:w="861" w:type="dxa"/>
                  <w:tcBorders>
                    <w:left w:val="single" w:color="auto" w:sz="6" w:space="0"/>
                    <w:bottom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污染物种类</w:t>
                  </w:r>
                </w:p>
              </w:tc>
              <w:tc>
                <w:tcPr>
                  <w:tcW w:w="1134" w:type="dxa"/>
                  <w:tcBorders>
                    <w:left w:val="single" w:color="auto" w:sz="6" w:space="0"/>
                    <w:bottom w:val="single" w:color="auto" w:sz="6" w:space="0"/>
                    <w:right w:val="nil"/>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rPr>
                  </w:pPr>
                  <w:r>
                    <w:rPr>
                      <w:rFonts w:hint="default" w:ascii="Times New Roman" w:hAnsi="Times New Roman" w:cs="Times New Roman"/>
                      <w:bCs/>
                      <w:snapToGrid w:val="0"/>
                      <w:sz w:val="18"/>
                      <w:szCs w:val="18"/>
                    </w:rPr>
                    <w:t>国家或地方污染物排放标准浓度限值（mg/L）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98" w:hRule="atLeast"/>
                <w:jc w:val="center"/>
              </w:trPr>
              <w:tc>
                <w:tcPr>
                  <w:tcW w:w="426" w:type="dxa"/>
                  <w:vMerge w:val="restart"/>
                  <w:tcBorders>
                    <w:top w:val="single" w:color="auto" w:sz="4" w:space="0"/>
                    <w:left w:val="nil"/>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1</w:t>
                  </w:r>
                </w:p>
              </w:tc>
              <w:tc>
                <w:tcPr>
                  <w:tcW w:w="567" w:type="dxa"/>
                  <w:vMerge w:val="restart"/>
                  <w:tcBorders>
                    <w:top w:val="single" w:color="auto" w:sz="4"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1#</w:t>
                  </w:r>
                </w:p>
              </w:tc>
              <w:tc>
                <w:tcPr>
                  <w:tcW w:w="708" w:type="dxa"/>
                  <w:vMerge w:val="restart"/>
                  <w:tcBorders>
                    <w:top w:val="single" w:color="auto" w:sz="4"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val="en-US" w:eastAsia="zh-CN" w:bidi="ar"/>
                    </w:rPr>
                    <w:t>112°55′42.92″</w:t>
                  </w:r>
                </w:p>
              </w:tc>
              <w:tc>
                <w:tcPr>
                  <w:tcW w:w="709" w:type="dxa"/>
                  <w:vMerge w:val="restart"/>
                  <w:tcBorders>
                    <w:top w:val="single" w:color="auto" w:sz="4"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val="en-US" w:eastAsia="zh-CN" w:bidi="ar"/>
                    </w:rPr>
                    <w:t>33°43′53.58″</w:t>
                  </w:r>
                </w:p>
              </w:tc>
              <w:tc>
                <w:tcPr>
                  <w:tcW w:w="709" w:type="dxa"/>
                  <w:vMerge w:val="restart"/>
                  <w:tcBorders>
                    <w:top w:val="single" w:color="auto" w:sz="4"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eastAsia="宋体" w:cs="Times New Roman"/>
                      <w:bCs/>
                      <w:snapToGrid w:val="0"/>
                      <w:sz w:val="18"/>
                      <w:szCs w:val="18"/>
                      <w:lang w:val="en-US" w:eastAsia="zh-CN" w:bidi="ar"/>
                    </w:rPr>
                  </w:pPr>
                  <w:r>
                    <w:rPr>
                      <w:rFonts w:hint="eastAsia" w:ascii="Times New Roman" w:hAnsi="Times New Roman" w:cs="Times New Roman"/>
                      <w:bCs/>
                      <w:snapToGrid w:val="0"/>
                      <w:sz w:val="18"/>
                      <w:szCs w:val="18"/>
                      <w:lang w:val="en-US" w:eastAsia="zh-CN" w:bidi="ar"/>
                    </w:rPr>
                    <w:t>1.947932</w:t>
                  </w:r>
                </w:p>
              </w:tc>
              <w:tc>
                <w:tcPr>
                  <w:tcW w:w="830" w:type="dxa"/>
                  <w:vMerge w:val="restart"/>
                  <w:tcBorders>
                    <w:top w:val="single" w:color="auto" w:sz="4" w:space="0"/>
                    <w:left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进入城市污水处理厂</w:t>
                  </w:r>
                </w:p>
              </w:tc>
              <w:tc>
                <w:tcPr>
                  <w:tcW w:w="1013" w:type="dxa"/>
                  <w:vMerge w:val="restart"/>
                  <w:tcBorders>
                    <w:top w:val="single" w:color="auto" w:sz="4" w:space="0"/>
                    <w:left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间断排放，排放期间流量不稳定，但有周期性规律</w:t>
                  </w:r>
                </w:p>
              </w:tc>
              <w:tc>
                <w:tcPr>
                  <w:tcW w:w="850" w:type="dxa"/>
                  <w:vMerge w:val="restart"/>
                  <w:tcBorders>
                    <w:top w:val="single" w:color="auto" w:sz="4" w:space="0"/>
                    <w:left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w:t>
                  </w:r>
                </w:p>
              </w:tc>
              <w:tc>
                <w:tcPr>
                  <w:tcW w:w="840" w:type="dxa"/>
                  <w:vMerge w:val="restart"/>
                  <w:tcBorders>
                    <w:top w:val="single" w:color="auto" w:sz="4" w:space="0"/>
                    <w:left w:val="single" w:color="auto" w:sz="6"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鲁山县利民污水处理厂</w:t>
                  </w:r>
                </w:p>
              </w:tc>
              <w:tc>
                <w:tcPr>
                  <w:tcW w:w="861" w:type="dxa"/>
                  <w:tcBorders>
                    <w:top w:val="single" w:color="auto" w:sz="4" w:space="0"/>
                    <w:left w:val="single" w:color="auto" w:sz="6" w:space="0"/>
                    <w:bottom w:val="single" w:color="auto" w:sz="4"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COD</w:t>
                  </w:r>
                </w:p>
              </w:tc>
              <w:tc>
                <w:tcPr>
                  <w:tcW w:w="1134" w:type="dxa"/>
                  <w:tcBorders>
                    <w:top w:val="single" w:color="auto" w:sz="4" w:space="0"/>
                    <w:left w:val="single" w:color="auto" w:sz="6" w:space="0"/>
                    <w:right w:val="nil"/>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50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26" w:type="dxa"/>
                  <w:vMerge w:val="continue"/>
                  <w:tcBorders>
                    <w:left w:val="nil"/>
                    <w:bottom w:val="single" w:color="auto" w:sz="12"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567" w:type="dxa"/>
                  <w:vMerge w:val="continue"/>
                  <w:tcBorders>
                    <w:left w:val="single" w:color="auto" w:sz="6" w:space="0"/>
                    <w:bottom w:val="single" w:color="auto" w:sz="12"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708" w:type="dxa"/>
                  <w:vMerge w:val="continue"/>
                  <w:tcBorders>
                    <w:left w:val="single" w:color="auto" w:sz="6" w:space="0"/>
                    <w:bottom w:val="single" w:color="auto" w:sz="12"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709" w:type="dxa"/>
                  <w:vMerge w:val="continue"/>
                  <w:tcBorders>
                    <w:left w:val="single" w:color="auto" w:sz="6" w:space="0"/>
                    <w:bottom w:val="single" w:color="auto" w:sz="12"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709" w:type="dxa"/>
                  <w:vMerge w:val="continue"/>
                  <w:tcBorders>
                    <w:left w:val="single" w:color="auto" w:sz="6" w:space="0"/>
                    <w:bottom w:val="single" w:color="auto" w:sz="12"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830" w:type="dxa"/>
                  <w:vMerge w:val="continue"/>
                  <w:tcBorders>
                    <w:left w:val="single" w:color="auto" w:sz="6" w:space="0"/>
                    <w:bottom w:val="single" w:color="auto" w:sz="12"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1013" w:type="dxa"/>
                  <w:vMerge w:val="continue"/>
                  <w:tcBorders>
                    <w:left w:val="single" w:color="auto" w:sz="6" w:space="0"/>
                    <w:bottom w:val="single" w:color="auto" w:sz="12"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850" w:type="dxa"/>
                  <w:vMerge w:val="continue"/>
                  <w:tcBorders>
                    <w:left w:val="single" w:color="auto" w:sz="6" w:space="0"/>
                    <w:bottom w:val="single" w:color="auto" w:sz="12"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840" w:type="dxa"/>
                  <w:vMerge w:val="continue"/>
                  <w:tcBorders>
                    <w:left w:val="single" w:color="auto" w:sz="6" w:space="0"/>
                    <w:bottom w:val="single" w:color="auto" w:sz="12"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sz w:val="18"/>
                      <w:szCs w:val="18"/>
                    </w:rPr>
                  </w:pPr>
                </w:p>
              </w:tc>
              <w:tc>
                <w:tcPr>
                  <w:tcW w:w="861" w:type="dxa"/>
                  <w:tcBorders>
                    <w:top w:val="single" w:color="auto" w:sz="4" w:space="0"/>
                    <w:left w:val="single" w:color="auto" w:sz="6" w:space="0"/>
                    <w:bottom w:val="single" w:color="auto" w:sz="12" w:space="0"/>
                    <w:right w:val="single" w:color="auto" w:sz="4"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氨氮</w:t>
                  </w:r>
                </w:p>
              </w:tc>
              <w:tc>
                <w:tcPr>
                  <w:tcW w:w="1134" w:type="dxa"/>
                  <w:tcBorders>
                    <w:left w:val="single" w:color="auto" w:sz="6" w:space="0"/>
                    <w:bottom w:val="single" w:color="auto" w:sz="12" w:space="0"/>
                    <w:right w:val="nil"/>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18"/>
                      <w:szCs w:val="18"/>
                      <w:lang w:bidi="ar"/>
                    </w:rPr>
                  </w:pPr>
                  <w:r>
                    <w:rPr>
                      <w:rFonts w:hint="default" w:ascii="Times New Roman" w:hAnsi="Times New Roman" w:cs="Times New Roman"/>
                      <w:bCs/>
                      <w:snapToGrid w:val="0"/>
                      <w:sz w:val="18"/>
                      <w:szCs w:val="18"/>
                      <w:lang w:bidi="ar"/>
                    </w:rPr>
                    <w:t>5</w:t>
                  </w:r>
                </w:p>
              </w:tc>
            </w:tr>
          </w:tbl>
          <w:p>
            <w:pPr>
              <w:pStyle w:val="8"/>
              <w:ind w:firstLine="48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27</w:t>
            </w:r>
            <w:r>
              <w:rPr>
                <w:rFonts w:hint="default" w:ascii="Times New Roman" w:hAnsi="Times New Roman" w:eastAsia="黑体" w:cs="Times New Roman"/>
                <w:bCs/>
                <w:sz w:val="24"/>
                <w:szCs w:val="24"/>
              </w:rPr>
              <w:t xml:space="preserve">            废水污染物排放执行标准表</w:t>
            </w:r>
          </w:p>
          <w:tbl>
            <w:tblPr>
              <w:tblStyle w:val="32"/>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44"/>
              <w:gridCol w:w="1019"/>
              <w:gridCol w:w="1049"/>
              <w:gridCol w:w="4363"/>
              <w:gridCol w:w="212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544" w:type="dxa"/>
                  <w:vMerge w:val="restar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1019" w:type="dxa"/>
                  <w:vMerge w:val="restar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排放口</w:t>
                  </w:r>
                </w:p>
                <w:p>
                  <w:pPr>
                    <w:jc w:val="center"/>
                    <w:rPr>
                      <w:rFonts w:hint="default" w:ascii="Times New Roman" w:hAnsi="Times New Roman" w:cs="Times New Roman"/>
                      <w:szCs w:val="21"/>
                    </w:rPr>
                  </w:pPr>
                  <w:r>
                    <w:rPr>
                      <w:rFonts w:hint="default" w:ascii="Times New Roman" w:hAnsi="Times New Roman" w:cs="Times New Roman"/>
                      <w:szCs w:val="21"/>
                    </w:rPr>
                    <w:t>编号</w:t>
                  </w:r>
                </w:p>
              </w:tc>
              <w:tc>
                <w:tcPr>
                  <w:tcW w:w="1049" w:type="dxa"/>
                  <w:vMerge w:val="restar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污染物</w:t>
                  </w:r>
                </w:p>
                <w:p>
                  <w:pPr>
                    <w:jc w:val="center"/>
                    <w:rPr>
                      <w:rFonts w:hint="default" w:ascii="Times New Roman" w:hAnsi="Times New Roman" w:cs="Times New Roman"/>
                      <w:szCs w:val="21"/>
                    </w:rPr>
                  </w:pPr>
                  <w:r>
                    <w:rPr>
                      <w:rFonts w:hint="default" w:ascii="Times New Roman" w:hAnsi="Times New Roman" w:cs="Times New Roman"/>
                      <w:szCs w:val="21"/>
                    </w:rPr>
                    <w:t>种类</w:t>
                  </w:r>
                </w:p>
              </w:tc>
              <w:tc>
                <w:tcPr>
                  <w:tcW w:w="6489" w:type="dxa"/>
                  <w:gridSpan w:val="2"/>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国家或地方污染物排放标准及其他按规定商定的排放协议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92" w:hRule="atLeast"/>
              </w:trPr>
              <w:tc>
                <w:tcPr>
                  <w:tcW w:w="544" w:type="dxa"/>
                  <w:vMerge w:val="continue"/>
                  <w:shd w:val="clear" w:color="auto" w:fill="FFFFFF"/>
                  <w:noWrap/>
                  <w:vAlign w:val="center"/>
                </w:tcPr>
                <w:p>
                  <w:pPr>
                    <w:ind w:firstLine="420"/>
                    <w:jc w:val="center"/>
                    <w:rPr>
                      <w:rFonts w:hint="default" w:ascii="Times New Roman" w:hAnsi="Times New Roman" w:cs="Times New Roman"/>
                      <w:szCs w:val="21"/>
                    </w:rPr>
                  </w:pPr>
                </w:p>
              </w:tc>
              <w:tc>
                <w:tcPr>
                  <w:tcW w:w="1019" w:type="dxa"/>
                  <w:vMerge w:val="continue"/>
                  <w:shd w:val="clear" w:color="auto" w:fill="FFFFFF"/>
                  <w:noWrap/>
                  <w:vAlign w:val="center"/>
                </w:tcPr>
                <w:p>
                  <w:pPr>
                    <w:ind w:firstLine="420"/>
                    <w:jc w:val="center"/>
                    <w:rPr>
                      <w:rFonts w:hint="default" w:ascii="Times New Roman" w:hAnsi="Times New Roman" w:cs="Times New Roman"/>
                      <w:szCs w:val="21"/>
                    </w:rPr>
                  </w:pPr>
                </w:p>
              </w:tc>
              <w:tc>
                <w:tcPr>
                  <w:tcW w:w="1049" w:type="dxa"/>
                  <w:vMerge w:val="continue"/>
                  <w:shd w:val="clear" w:color="auto" w:fill="FFFFFF"/>
                  <w:noWrap/>
                  <w:vAlign w:val="center"/>
                </w:tcPr>
                <w:p>
                  <w:pPr>
                    <w:ind w:firstLine="420"/>
                    <w:jc w:val="center"/>
                    <w:rPr>
                      <w:rFonts w:hint="default" w:ascii="Times New Roman" w:hAnsi="Times New Roman" w:cs="Times New Roman"/>
                      <w:szCs w:val="21"/>
                    </w:rPr>
                  </w:pPr>
                </w:p>
              </w:tc>
              <w:tc>
                <w:tcPr>
                  <w:tcW w:w="4363" w:type="dxa"/>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名称</w:t>
                  </w:r>
                </w:p>
              </w:tc>
              <w:tc>
                <w:tcPr>
                  <w:tcW w:w="2126" w:type="dxa"/>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50" w:hRule="atLeast"/>
              </w:trPr>
              <w:tc>
                <w:tcPr>
                  <w:tcW w:w="544" w:type="dxa"/>
                  <w:vMerge w:val="restar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1</w:t>
                  </w:r>
                </w:p>
              </w:tc>
              <w:tc>
                <w:tcPr>
                  <w:tcW w:w="1019" w:type="dxa"/>
                  <w:vMerge w:val="restar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1#</w:t>
                  </w:r>
                </w:p>
              </w:tc>
              <w:tc>
                <w:tcPr>
                  <w:tcW w:w="1049" w:type="dxa"/>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COD</w:t>
                  </w:r>
                </w:p>
              </w:tc>
              <w:tc>
                <w:tcPr>
                  <w:tcW w:w="4363" w:type="dxa"/>
                  <w:vMerge w:val="restart"/>
                  <w:shd w:val="clear" w:color="auto" w:fill="FFFFFF"/>
                  <w:noWrap/>
                  <w:vAlign w:val="center"/>
                </w:tcPr>
                <w:p>
                  <w:pPr>
                    <w:pStyle w:val="8"/>
                    <w:jc w:val="center"/>
                    <w:rPr>
                      <w:rFonts w:hint="default" w:ascii="Times New Roman" w:hAnsi="Times New Roman" w:cs="Times New Roman"/>
                      <w:bCs/>
                    </w:rPr>
                  </w:pPr>
                  <w:r>
                    <w:rPr>
                      <w:rFonts w:hint="default" w:ascii="Times New Roman" w:hAnsi="Times New Roman" w:cs="Times New Roman"/>
                      <w:bCs/>
                    </w:rPr>
                    <w:t>《医疗机构水污染物排放标准》（GB18466-2005）</w:t>
                  </w:r>
                </w:p>
                <w:p>
                  <w:pPr>
                    <w:jc w:val="center"/>
                    <w:rPr>
                      <w:rFonts w:hint="eastAsia" w:ascii="Times New Roman" w:hAnsi="Times New Roman" w:eastAsia="宋体" w:cs="Times New Roman"/>
                      <w:szCs w:val="21"/>
                      <w:lang w:eastAsia="zh-CN"/>
                    </w:rPr>
                  </w:pPr>
                  <w:r>
                    <w:rPr>
                      <w:rFonts w:hint="default" w:ascii="Times New Roman" w:hAnsi="Times New Roman" w:cs="Times New Roman"/>
                      <w:bCs/>
                    </w:rPr>
                    <w:t>表</w:t>
                  </w:r>
                  <w:r>
                    <w:rPr>
                      <w:rFonts w:hint="eastAsia" w:ascii="Times New Roman" w:hAnsi="Times New Roman" w:cs="Times New Roman"/>
                      <w:bCs/>
                      <w:lang w:val="en-US" w:eastAsia="zh-CN"/>
                    </w:rPr>
                    <w:t>1</w:t>
                  </w:r>
                  <w:r>
                    <w:rPr>
                      <w:rFonts w:hint="default" w:ascii="Times New Roman" w:hAnsi="Times New Roman" w:cs="Times New Roman"/>
                      <w:bCs/>
                    </w:rPr>
                    <w:t>的</w:t>
                  </w:r>
                  <w:r>
                    <w:rPr>
                      <w:rFonts w:hint="eastAsia" w:ascii="Times New Roman" w:hAnsi="Times New Roman" w:cs="Times New Roman"/>
                      <w:bCs/>
                      <w:lang w:eastAsia="zh-CN"/>
                    </w:rPr>
                    <w:t>排放限值</w:t>
                  </w:r>
                </w:p>
              </w:tc>
              <w:tc>
                <w:tcPr>
                  <w:tcW w:w="2126" w:type="dxa"/>
                  <w:shd w:val="clear" w:color="auto" w:fill="FFFFFF"/>
                  <w:noWrap/>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50" w:hRule="atLeast"/>
              </w:trPr>
              <w:tc>
                <w:tcPr>
                  <w:tcW w:w="544" w:type="dxa"/>
                  <w:vMerge w:val="continue"/>
                  <w:shd w:val="clear" w:color="auto" w:fill="FFFFFF"/>
                  <w:noWrap/>
                  <w:vAlign w:val="center"/>
                </w:tcPr>
                <w:p>
                  <w:pPr>
                    <w:ind w:firstLine="420"/>
                    <w:jc w:val="center"/>
                    <w:rPr>
                      <w:rFonts w:hint="default" w:ascii="Times New Roman" w:hAnsi="Times New Roman" w:cs="Times New Roman"/>
                      <w:szCs w:val="21"/>
                    </w:rPr>
                  </w:pPr>
                </w:p>
              </w:tc>
              <w:tc>
                <w:tcPr>
                  <w:tcW w:w="1019" w:type="dxa"/>
                  <w:vMerge w:val="continue"/>
                  <w:shd w:val="clear" w:color="auto" w:fill="FFFFFF"/>
                  <w:noWrap/>
                  <w:vAlign w:val="center"/>
                </w:tcPr>
                <w:p>
                  <w:pPr>
                    <w:ind w:firstLine="420"/>
                    <w:jc w:val="center"/>
                    <w:rPr>
                      <w:rFonts w:hint="default" w:ascii="Times New Roman" w:hAnsi="Times New Roman" w:cs="Times New Roman"/>
                      <w:szCs w:val="21"/>
                    </w:rPr>
                  </w:pPr>
                </w:p>
              </w:tc>
              <w:tc>
                <w:tcPr>
                  <w:tcW w:w="1049" w:type="dxa"/>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氨氮</w:t>
                  </w:r>
                </w:p>
              </w:tc>
              <w:tc>
                <w:tcPr>
                  <w:tcW w:w="4363" w:type="dxa"/>
                  <w:vMerge w:val="continue"/>
                  <w:shd w:val="clear" w:color="auto" w:fill="FFFFFF"/>
                  <w:noWrap/>
                  <w:vAlign w:val="center"/>
                </w:tcPr>
                <w:p>
                  <w:pPr>
                    <w:ind w:firstLine="420"/>
                    <w:jc w:val="center"/>
                    <w:rPr>
                      <w:rFonts w:hint="default" w:ascii="Times New Roman" w:hAnsi="Times New Roman" w:cs="Times New Roman"/>
                      <w:szCs w:val="21"/>
                    </w:rPr>
                  </w:pPr>
                </w:p>
              </w:tc>
              <w:tc>
                <w:tcPr>
                  <w:tcW w:w="2126" w:type="dxa"/>
                  <w:shd w:val="clear" w:color="auto" w:fill="FFFFFF"/>
                  <w:noWrap/>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r>
          </w:tbl>
          <w:p>
            <w:pPr>
              <w:tabs>
                <w:tab w:val="left" w:pos="0"/>
              </w:tabs>
              <w:adjustRightInd w:val="0"/>
              <w:snapToGrid w:val="0"/>
              <w:spacing w:line="520" w:lineRule="exact"/>
              <w:ind w:left="420"/>
              <w:jc w:val="center"/>
              <w:rPr>
                <w:rFonts w:hint="default" w:ascii="Times New Roman" w:hAnsi="Times New Roman" w:eastAsia="黑体" w:cs="Times New Roman"/>
                <w:sz w:val="24"/>
              </w:rPr>
            </w:pPr>
            <w:r>
              <w:rPr>
                <w:rFonts w:hint="default" w:ascii="Times New Roman" w:hAnsi="Times New Roman" w:eastAsia="黑体" w:cs="Times New Roman"/>
                <w:sz w:val="24"/>
              </w:rPr>
              <w:t>表</w:t>
            </w:r>
            <w:r>
              <w:rPr>
                <w:rFonts w:hint="eastAsia" w:ascii="Times New Roman" w:hAnsi="Times New Roman" w:eastAsia="黑体" w:cs="Times New Roman"/>
                <w:sz w:val="24"/>
                <w:lang w:val="en-US" w:eastAsia="zh-CN"/>
              </w:rPr>
              <w:t>28</w:t>
            </w:r>
            <w:r>
              <w:rPr>
                <w:rFonts w:hint="default" w:ascii="Times New Roman" w:hAnsi="Times New Roman" w:eastAsia="黑体" w:cs="Times New Roman"/>
                <w:sz w:val="24"/>
              </w:rPr>
              <w:t xml:space="preserve">      项目运营后废水污染物排放信息表</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8"/>
              <w:gridCol w:w="1130"/>
              <w:gridCol w:w="1130"/>
              <w:gridCol w:w="1412"/>
              <w:gridCol w:w="1555"/>
              <w:gridCol w:w="265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6" w:hRule="atLeast"/>
                <w:jc w:val="center"/>
              </w:trPr>
              <w:tc>
                <w:tcPr>
                  <w:tcW w:w="486" w:type="pct"/>
                  <w:vMerge w:val="restart"/>
                  <w:tcBorders>
                    <w:top w:val="single" w:color="auto" w:sz="12" w:space="0"/>
                    <w:left w:val="nil"/>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rPr>
                  </w:pPr>
                  <w:r>
                    <w:rPr>
                      <w:rFonts w:hint="default" w:ascii="Times New Roman" w:hAnsi="Times New Roman" w:cs="Times New Roman"/>
                      <w:bCs/>
                      <w:snapToGrid w:val="0"/>
                      <w:sz w:val="21"/>
                      <w:szCs w:val="21"/>
                      <w:lang w:bidi="ar"/>
                    </w:rPr>
                    <w:t>序号</w:t>
                  </w:r>
                </w:p>
              </w:tc>
              <w:tc>
                <w:tcPr>
                  <w:tcW w:w="647" w:type="pct"/>
                  <w:vMerge w:val="restart"/>
                  <w:tcBorders>
                    <w:top w:val="single" w:color="auto" w:sz="12"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排放口编号</w:t>
                  </w:r>
                </w:p>
              </w:tc>
              <w:tc>
                <w:tcPr>
                  <w:tcW w:w="647" w:type="pct"/>
                  <w:vMerge w:val="restart"/>
                  <w:tcBorders>
                    <w:top w:val="single" w:color="auto" w:sz="12"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rPr>
                  </w:pPr>
                  <w:r>
                    <w:rPr>
                      <w:rFonts w:hint="default" w:ascii="Times New Roman" w:hAnsi="Times New Roman" w:cs="Times New Roman"/>
                      <w:bCs/>
                      <w:snapToGrid w:val="0"/>
                      <w:sz w:val="21"/>
                      <w:szCs w:val="21"/>
                      <w:lang w:bidi="ar"/>
                    </w:rPr>
                    <w:t>污染物种类</w:t>
                  </w:r>
                </w:p>
              </w:tc>
              <w:tc>
                <w:tcPr>
                  <w:tcW w:w="809" w:type="pct"/>
                  <w:vMerge w:val="restart"/>
                  <w:tcBorders>
                    <w:top w:val="single" w:color="auto" w:sz="12"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rPr>
                  </w:pPr>
                  <w:r>
                    <w:rPr>
                      <w:rFonts w:hint="default" w:ascii="Times New Roman" w:hAnsi="Times New Roman" w:cs="Times New Roman"/>
                      <w:bCs/>
                      <w:snapToGrid w:val="0"/>
                      <w:sz w:val="21"/>
                      <w:szCs w:val="21"/>
                      <w:lang w:bidi="ar"/>
                    </w:rPr>
                    <w:t>排放浓度（mg/L）</w:t>
                  </w:r>
                </w:p>
              </w:tc>
              <w:tc>
                <w:tcPr>
                  <w:tcW w:w="891" w:type="pct"/>
                  <w:vMerge w:val="restart"/>
                  <w:tcBorders>
                    <w:top w:val="single" w:color="auto" w:sz="12" w:space="0"/>
                    <w:left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rPr>
                  </w:pPr>
                  <w:r>
                    <w:rPr>
                      <w:rFonts w:hint="default" w:ascii="Times New Roman" w:hAnsi="Times New Roman" w:cs="Times New Roman"/>
                      <w:bCs/>
                      <w:snapToGrid w:val="0"/>
                      <w:sz w:val="21"/>
                      <w:szCs w:val="21"/>
                    </w:rPr>
                    <w:t>日排放量（t/d）</w:t>
                  </w:r>
                </w:p>
              </w:tc>
              <w:tc>
                <w:tcPr>
                  <w:tcW w:w="1520" w:type="pct"/>
                  <w:vMerge w:val="restart"/>
                  <w:tcBorders>
                    <w:top w:val="single" w:color="auto" w:sz="12" w:space="0"/>
                    <w:left w:val="single" w:color="auto" w:sz="6" w:space="0"/>
                    <w:right w:val="nil"/>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rPr>
                  </w:pPr>
                  <w:r>
                    <w:rPr>
                      <w:rFonts w:hint="default" w:ascii="Times New Roman" w:hAnsi="Times New Roman" w:cs="Times New Roman"/>
                      <w:bCs/>
                      <w:snapToGrid w:val="0"/>
                      <w:sz w:val="21"/>
                      <w:szCs w:val="21"/>
                    </w:rPr>
                    <w:t>年排放量（t/a）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6" w:hRule="atLeast"/>
                <w:jc w:val="center"/>
              </w:trPr>
              <w:tc>
                <w:tcPr>
                  <w:tcW w:w="486" w:type="pct"/>
                  <w:vMerge w:val="continue"/>
                  <w:tcBorders>
                    <w:left w:val="nil"/>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p>
              </w:tc>
              <w:tc>
                <w:tcPr>
                  <w:tcW w:w="647" w:type="pct"/>
                  <w:vMerge w:val="continue"/>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p>
              </w:tc>
              <w:tc>
                <w:tcPr>
                  <w:tcW w:w="647" w:type="pct"/>
                  <w:vMerge w:val="continue"/>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p>
              </w:tc>
              <w:tc>
                <w:tcPr>
                  <w:tcW w:w="809" w:type="pct"/>
                  <w:vMerge w:val="continue"/>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p>
              </w:tc>
              <w:tc>
                <w:tcPr>
                  <w:tcW w:w="891" w:type="pct"/>
                  <w:vMerge w:val="continue"/>
                  <w:tcBorders>
                    <w:left w:val="single" w:color="auto" w:sz="6" w:space="0"/>
                    <w:bottom w:val="single" w:color="auto" w:sz="6"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p>
              </w:tc>
              <w:tc>
                <w:tcPr>
                  <w:tcW w:w="1520" w:type="pct"/>
                  <w:vMerge w:val="continue"/>
                  <w:tcBorders>
                    <w:left w:val="single" w:color="auto" w:sz="6" w:space="0"/>
                    <w:bottom w:val="single" w:color="auto" w:sz="6" w:space="0"/>
                    <w:right w:val="nil"/>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1" w:hRule="atLeast"/>
                <w:jc w:val="center"/>
              </w:trPr>
              <w:tc>
                <w:tcPr>
                  <w:tcW w:w="486" w:type="pct"/>
                  <w:tcBorders>
                    <w:top w:val="single" w:color="auto" w:sz="4" w:space="0"/>
                    <w:left w:val="nil"/>
                    <w:bottom w:val="single" w:color="auto" w:sz="4"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1</w:t>
                  </w:r>
                </w:p>
              </w:tc>
              <w:tc>
                <w:tcPr>
                  <w:tcW w:w="647" w:type="pct"/>
                  <w:tcBorders>
                    <w:top w:val="single" w:color="auto" w:sz="4" w:space="0"/>
                    <w:left w:val="single" w:color="auto" w:sz="6" w:space="0"/>
                    <w:bottom w:val="single" w:color="auto" w:sz="4"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1#</w:t>
                  </w:r>
                </w:p>
              </w:tc>
              <w:tc>
                <w:tcPr>
                  <w:tcW w:w="647" w:type="pct"/>
                  <w:tcBorders>
                    <w:top w:val="single" w:color="auto" w:sz="4" w:space="0"/>
                    <w:left w:val="single" w:color="auto" w:sz="6" w:space="0"/>
                    <w:bottom w:val="single" w:color="auto" w:sz="4"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COD、</w:t>
                  </w:r>
                </w:p>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氨氮</w:t>
                  </w:r>
                </w:p>
              </w:tc>
              <w:tc>
                <w:tcPr>
                  <w:tcW w:w="809" w:type="pct"/>
                  <w:tcBorders>
                    <w:top w:val="single" w:color="auto" w:sz="4" w:space="0"/>
                    <w:left w:val="single" w:color="auto" w:sz="6" w:space="0"/>
                    <w:bottom w:val="single" w:color="auto" w:sz="4"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kern w:val="2"/>
                      <w:sz w:val="21"/>
                      <w:szCs w:val="21"/>
                      <w:lang w:bidi="ar"/>
                    </w:rPr>
                  </w:pPr>
                  <w:r>
                    <w:rPr>
                      <w:rFonts w:hint="default" w:ascii="Times New Roman" w:hAnsi="Times New Roman" w:cs="Times New Roman"/>
                      <w:bCs/>
                      <w:snapToGrid w:val="0"/>
                      <w:sz w:val="21"/>
                      <w:szCs w:val="21"/>
                      <w:lang w:bidi="ar"/>
                    </w:rPr>
                    <w:t>COD</w:t>
                  </w:r>
                  <w:r>
                    <w:rPr>
                      <w:rFonts w:hint="eastAsia" w:ascii="Times New Roman" w:hAnsi="Times New Roman" w:cs="Times New Roman"/>
                      <w:kern w:val="2"/>
                      <w:sz w:val="21"/>
                      <w:szCs w:val="21"/>
                      <w:lang w:val="en-US" w:eastAsia="zh-CN" w:bidi="ar"/>
                    </w:rPr>
                    <w:t>60</w:t>
                  </w:r>
                  <w:r>
                    <w:rPr>
                      <w:rFonts w:hint="default" w:ascii="Times New Roman" w:hAnsi="Times New Roman" w:cs="Times New Roman"/>
                      <w:kern w:val="2"/>
                      <w:sz w:val="21"/>
                      <w:szCs w:val="21"/>
                      <w:lang w:bidi="ar"/>
                    </w:rPr>
                    <w:t>、</w:t>
                  </w:r>
                </w:p>
                <w:p>
                  <w:pPr>
                    <w:pStyle w:val="27"/>
                    <w:widowControl w:val="0"/>
                    <w:spacing w:beforeAutospacing="0" w:after="156" w:afterAutospacing="0" w:line="360" w:lineRule="exact"/>
                    <w:jc w:val="center"/>
                    <w:rPr>
                      <w:rFonts w:hint="default" w:ascii="Times New Roman" w:hAnsi="Times New Roman" w:eastAsia="宋体" w:cs="Times New Roman"/>
                      <w:bCs/>
                      <w:snapToGrid w:val="0"/>
                      <w:sz w:val="21"/>
                      <w:szCs w:val="21"/>
                      <w:lang w:val="en-US" w:eastAsia="zh-CN" w:bidi="ar"/>
                    </w:rPr>
                  </w:pPr>
                  <w:r>
                    <w:rPr>
                      <w:rFonts w:hint="default" w:ascii="Times New Roman" w:hAnsi="Times New Roman" w:cs="Times New Roman"/>
                      <w:bCs/>
                      <w:snapToGrid w:val="0"/>
                      <w:sz w:val="21"/>
                      <w:szCs w:val="21"/>
                      <w:lang w:bidi="ar"/>
                    </w:rPr>
                    <w:t>氨氮</w:t>
                  </w:r>
                  <w:r>
                    <w:rPr>
                      <w:rFonts w:hint="eastAsia" w:ascii="Times New Roman" w:hAnsi="Times New Roman" w:cs="Times New Roman"/>
                      <w:bCs/>
                      <w:snapToGrid w:val="0"/>
                      <w:sz w:val="21"/>
                      <w:szCs w:val="21"/>
                      <w:lang w:val="en-US" w:eastAsia="zh-CN" w:bidi="ar"/>
                    </w:rPr>
                    <w:t>15</w:t>
                  </w:r>
                </w:p>
              </w:tc>
              <w:tc>
                <w:tcPr>
                  <w:tcW w:w="891" w:type="pct"/>
                  <w:tcBorders>
                    <w:top w:val="single" w:color="auto" w:sz="4" w:space="0"/>
                    <w:left w:val="single" w:color="auto" w:sz="6" w:space="0"/>
                    <w:bottom w:val="single" w:color="auto" w:sz="4"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w:t>
                  </w:r>
                </w:p>
              </w:tc>
              <w:tc>
                <w:tcPr>
                  <w:tcW w:w="1520" w:type="pct"/>
                  <w:tcBorders>
                    <w:top w:val="single" w:color="auto" w:sz="4" w:space="0"/>
                    <w:left w:val="single" w:color="auto" w:sz="6" w:space="0"/>
                    <w:bottom w:val="single" w:color="auto" w:sz="4" w:space="0"/>
                    <w:right w:val="nil"/>
                  </w:tcBorders>
                  <w:vAlign w:val="center"/>
                </w:tcPr>
                <w:p>
                  <w:pPr>
                    <w:pStyle w:val="27"/>
                    <w:widowControl w:val="0"/>
                    <w:spacing w:beforeAutospacing="0" w:after="156" w:afterAutospacing="0" w:line="360" w:lineRule="exact"/>
                    <w:jc w:val="center"/>
                    <w:rPr>
                      <w:rFonts w:hint="default" w:ascii="Times New Roman" w:hAnsi="Times New Roman" w:cs="Times New Roman"/>
                      <w:kern w:val="2"/>
                      <w:sz w:val="21"/>
                      <w:szCs w:val="21"/>
                      <w:lang w:bidi="ar"/>
                    </w:rPr>
                  </w:pPr>
                  <w:r>
                    <w:rPr>
                      <w:rFonts w:hint="default" w:ascii="Times New Roman" w:hAnsi="Times New Roman" w:cs="Times New Roman"/>
                      <w:bCs/>
                      <w:snapToGrid w:val="0"/>
                      <w:sz w:val="21"/>
                      <w:szCs w:val="21"/>
                      <w:lang w:bidi="ar"/>
                    </w:rPr>
                    <w:t>COD</w:t>
                  </w:r>
                  <w:r>
                    <w:rPr>
                      <w:rFonts w:hint="eastAsia" w:ascii="Times New Roman" w:hAnsi="Times New Roman" w:cs="Times New Roman"/>
                      <w:kern w:val="2"/>
                      <w:sz w:val="21"/>
                      <w:szCs w:val="21"/>
                      <w:lang w:val="en-US" w:eastAsia="zh-CN" w:bidi="ar"/>
                    </w:rPr>
                    <w:t>1.1688</w:t>
                  </w:r>
                  <w:r>
                    <w:rPr>
                      <w:rFonts w:hint="default" w:ascii="Times New Roman" w:hAnsi="Times New Roman" w:cs="Times New Roman"/>
                      <w:kern w:val="2"/>
                      <w:sz w:val="21"/>
                      <w:szCs w:val="21"/>
                      <w:lang w:bidi="ar"/>
                    </w:rPr>
                    <w:t>、</w:t>
                  </w:r>
                </w:p>
                <w:p>
                  <w:pPr>
                    <w:pStyle w:val="27"/>
                    <w:widowControl w:val="0"/>
                    <w:spacing w:beforeAutospacing="0" w:after="156" w:afterAutospacing="0" w:line="360" w:lineRule="exact"/>
                    <w:jc w:val="center"/>
                    <w:rPr>
                      <w:rFonts w:hint="default" w:ascii="Times New Roman" w:hAnsi="Times New Roman" w:eastAsia="宋体" w:cs="Times New Roman"/>
                      <w:bCs/>
                      <w:snapToGrid w:val="0"/>
                      <w:sz w:val="21"/>
                      <w:szCs w:val="21"/>
                      <w:lang w:val="en-US" w:eastAsia="zh-CN" w:bidi="ar"/>
                    </w:rPr>
                  </w:pPr>
                  <w:r>
                    <w:rPr>
                      <w:rFonts w:hint="default" w:ascii="Times New Roman" w:hAnsi="Times New Roman" w:cs="Times New Roman"/>
                      <w:bCs/>
                      <w:snapToGrid w:val="0"/>
                      <w:sz w:val="21"/>
                      <w:szCs w:val="21"/>
                      <w:lang w:bidi="ar"/>
                    </w:rPr>
                    <w:t>氨氮</w:t>
                  </w:r>
                  <w:r>
                    <w:rPr>
                      <w:rFonts w:hint="eastAsia" w:ascii="Times New Roman" w:hAnsi="Times New Roman" w:cs="Times New Roman"/>
                      <w:bCs/>
                      <w:snapToGrid w:val="0"/>
                      <w:sz w:val="21"/>
                      <w:szCs w:val="21"/>
                      <w:lang w:val="en-US" w:eastAsia="zh-CN" w:bidi="ar"/>
                    </w:rPr>
                    <w:t>0.2922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6" w:hRule="atLeast"/>
                <w:jc w:val="center"/>
              </w:trPr>
              <w:tc>
                <w:tcPr>
                  <w:tcW w:w="1133" w:type="pct"/>
                  <w:gridSpan w:val="2"/>
                  <w:vMerge w:val="restart"/>
                  <w:tcBorders>
                    <w:top w:val="single" w:color="auto" w:sz="4" w:space="0"/>
                    <w:left w:val="nil"/>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全厂排放口合计</w:t>
                  </w:r>
                </w:p>
              </w:tc>
              <w:tc>
                <w:tcPr>
                  <w:tcW w:w="2347" w:type="pct"/>
                  <w:gridSpan w:val="3"/>
                  <w:tcBorders>
                    <w:top w:val="single" w:color="auto" w:sz="4" w:space="0"/>
                    <w:left w:val="single" w:color="auto" w:sz="6" w:space="0"/>
                    <w:bottom w:val="single" w:color="auto" w:sz="4"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COD</w:t>
                  </w:r>
                </w:p>
              </w:tc>
              <w:tc>
                <w:tcPr>
                  <w:tcW w:w="1520" w:type="pct"/>
                  <w:tcBorders>
                    <w:top w:val="single" w:color="auto" w:sz="4" w:space="0"/>
                    <w:left w:val="single" w:color="auto" w:sz="6" w:space="0"/>
                    <w:bottom w:val="single" w:color="auto" w:sz="4" w:space="0"/>
                    <w:right w:val="nil"/>
                  </w:tcBorders>
                  <w:vAlign w:val="center"/>
                </w:tcPr>
                <w:p>
                  <w:pPr>
                    <w:pStyle w:val="27"/>
                    <w:widowControl w:val="0"/>
                    <w:spacing w:beforeAutospacing="0" w:after="156" w:afterAutospacing="0" w:line="360" w:lineRule="exact"/>
                    <w:jc w:val="center"/>
                    <w:rPr>
                      <w:rFonts w:hint="default" w:ascii="Times New Roman" w:hAnsi="Times New Roman" w:eastAsia="宋体" w:cs="Times New Roman"/>
                      <w:bCs/>
                      <w:snapToGrid w:val="0"/>
                      <w:sz w:val="21"/>
                      <w:szCs w:val="21"/>
                      <w:lang w:val="en-US" w:eastAsia="zh-CN" w:bidi="ar"/>
                    </w:rPr>
                  </w:pPr>
                  <w:r>
                    <w:rPr>
                      <w:rFonts w:hint="eastAsia" w:ascii="Times New Roman" w:hAnsi="Times New Roman" w:cs="Times New Roman"/>
                      <w:kern w:val="2"/>
                      <w:sz w:val="21"/>
                      <w:szCs w:val="21"/>
                      <w:lang w:val="en-US" w:eastAsia="zh-CN" w:bidi="ar"/>
                    </w:rPr>
                    <w:t>1.1688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6" w:hRule="atLeast"/>
                <w:jc w:val="center"/>
              </w:trPr>
              <w:tc>
                <w:tcPr>
                  <w:tcW w:w="1133" w:type="pct"/>
                  <w:gridSpan w:val="2"/>
                  <w:vMerge w:val="continue"/>
                  <w:tcBorders>
                    <w:left w:val="nil"/>
                    <w:bottom w:val="single" w:color="auto" w:sz="12"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p>
              </w:tc>
              <w:tc>
                <w:tcPr>
                  <w:tcW w:w="2347" w:type="pct"/>
                  <w:gridSpan w:val="3"/>
                  <w:tcBorders>
                    <w:top w:val="single" w:color="auto" w:sz="4" w:space="0"/>
                    <w:left w:val="single" w:color="auto" w:sz="6" w:space="0"/>
                    <w:bottom w:val="single" w:color="auto" w:sz="12" w:space="0"/>
                    <w:right w:val="single" w:color="auto" w:sz="6" w:space="0"/>
                  </w:tcBorders>
                  <w:vAlign w:val="center"/>
                </w:tcPr>
                <w:p>
                  <w:pPr>
                    <w:pStyle w:val="27"/>
                    <w:widowControl w:val="0"/>
                    <w:spacing w:beforeAutospacing="0" w:after="156" w:afterAutospacing="0" w:line="360" w:lineRule="exact"/>
                    <w:jc w:val="center"/>
                    <w:rPr>
                      <w:rFonts w:hint="default" w:ascii="Times New Roman" w:hAnsi="Times New Roman" w:cs="Times New Roman"/>
                      <w:bCs/>
                      <w:snapToGrid w:val="0"/>
                      <w:sz w:val="21"/>
                      <w:szCs w:val="21"/>
                      <w:lang w:bidi="ar"/>
                    </w:rPr>
                  </w:pPr>
                  <w:r>
                    <w:rPr>
                      <w:rFonts w:hint="default" w:ascii="Times New Roman" w:hAnsi="Times New Roman" w:cs="Times New Roman"/>
                      <w:bCs/>
                      <w:snapToGrid w:val="0"/>
                      <w:sz w:val="21"/>
                      <w:szCs w:val="21"/>
                      <w:lang w:bidi="ar"/>
                    </w:rPr>
                    <w:t>氨氮</w:t>
                  </w:r>
                </w:p>
              </w:tc>
              <w:tc>
                <w:tcPr>
                  <w:tcW w:w="1520" w:type="pct"/>
                  <w:tcBorders>
                    <w:top w:val="single" w:color="auto" w:sz="4" w:space="0"/>
                    <w:left w:val="single" w:color="auto" w:sz="6" w:space="0"/>
                    <w:bottom w:val="single" w:color="auto" w:sz="12" w:space="0"/>
                    <w:right w:val="nil"/>
                  </w:tcBorders>
                  <w:vAlign w:val="center"/>
                </w:tcPr>
                <w:p>
                  <w:pPr>
                    <w:pStyle w:val="27"/>
                    <w:widowControl w:val="0"/>
                    <w:spacing w:beforeAutospacing="0" w:after="156" w:afterAutospacing="0" w:line="360" w:lineRule="exact"/>
                    <w:jc w:val="center"/>
                    <w:rPr>
                      <w:rFonts w:hint="default" w:ascii="Times New Roman" w:hAnsi="Times New Roman" w:eastAsia="宋体" w:cs="Times New Roman"/>
                      <w:bCs/>
                      <w:snapToGrid w:val="0"/>
                      <w:sz w:val="21"/>
                      <w:szCs w:val="21"/>
                      <w:lang w:val="en-US" w:eastAsia="zh-CN" w:bidi="ar"/>
                    </w:rPr>
                  </w:pPr>
                  <w:r>
                    <w:rPr>
                      <w:rFonts w:hint="eastAsia" w:ascii="Times New Roman" w:hAnsi="Times New Roman" w:cs="Times New Roman"/>
                      <w:bCs/>
                      <w:snapToGrid w:val="0"/>
                      <w:sz w:val="21"/>
                      <w:szCs w:val="21"/>
                      <w:lang w:val="en-US" w:eastAsia="zh-CN" w:bidi="ar"/>
                    </w:rPr>
                    <w:t>0.2922</w:t>
                  </w:r>
                </w:p>
              </w:tc>
            </w:tr>
          </w:tbl>
          <w:p>
            <w:pPr>
              <w:pStyle w:val="8"/>
              <w:spacing w:line="520" w:lineRule="exact"/>
              <w:ind w:firstLine="48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29</w:t>
            </w:r>
            <w:r>
              <w:rPr>
                <w:rFonts w:hint="default" w:ascii="Times New Roman" w:hAnsi="Times New Roman" w:eastAsia="黑体" w:cs="Times New Roman"/>
                <w:bCs/>
                <w:sz w:val="24"/>
                <w:szCs w:val="24"/>
              </w:rPr>
              <w:t xml:space="preserve">       环境监测计划及记录信息表</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59"/>
              <w:gridCol w:w="600"/>
              <w:gridCol w:w="671"/>
              <w:gridCol w:w="738"/>
              <w:gridCol w:w="696"/>
              <w:gridCol w:w="1157"/>
              <w:gridCol w:w="696"/>
              <w:gridCol w:w="696"/>
              <w:gridCol w:w="1089"/>
              <w:gridCol w:w="846"/>
              <w:gridCol w:w="109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263"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44"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排放口编号</w:t>
                  </w:r>
                </w:p>
              </w:tc>
              <w:tc>
                <w:tcPr>
                  <w:tcW w:w="384"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污染物名称</w:t>
                  </w:r>
                </w:p>
              </w:tc>
              <w:tc>
                <w:tcPr>
                  <w:tcW w:w="422"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监测设施</w:t>
                  </w:r>
                </w:p>
              </w:tc>
              <w:tc>
                <w:tcPr>
                  <w:tcW w:w="398"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自动监测设施安装位置</w:t>
                  </w:r>
                </w:p>
              </w:tc>
              <w:tc>
                <w:tcPr>
                  <w:tcW w:w="662"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自动监测设施的安装、运行、维护等相关管理 要求</w:t>
                  </w:r>
                </w:p>
              </w:tc>
              <w:tc>
                <w:tcPr>
                  <w:tcW w:w="398"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自动监测是否联网</w:t>
                  </w:r>
                </w:p>
              </w:tc>
              <w:tc>
                <w:tcPr>
                  <w:tcW w:w="398"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自动监测仪器名称</w:t>
                  </w:r>
                </w:p>
              </w:tc>
              <w:tc>
                <w:tcPr>
                  <w:tcW w:w="623"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手工监测采 样方法及个</w:t>
                  </w:r>
                </w:p>
                <w:p>
                  <w:pPr>
                    <w:jc w:val="center"/>
                    <w:rPr>
                      <w:rFonts w:hint="default" w:ascii="Times New Roman" w:hAnsi="Times New Roman" w:cs="Times New Roman"/>
                      <w:szCs w:val="21"/>
                    </w:rPr>
                  </w:pPr>
                  <w:r>
                    <w:rPr>
                      <w:rFonts w:hint="default" w:ascii="Times New Roman" w:hAnsi="Times New Roman" w:cs="Times New Roman"/>
                      <w:szCs w:val="21"/>
                    </w:rPr>
                    <w:t>数</w:t>
                  </w:r>
                </w:p>
              </w:tc>
              <w:tc>
                <w:tcPr>
                  <w:tcW w:w="484"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手工监测频次</w:t>
                  </w:r>
                </w:p>
              </w:tc>
              <w:tc>
                <w:tcPr>
                  <w:tcW w:w="625"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手工测定方法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263"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1</w:t>
                  </w:r>
                </w:p>
              </w:tc>
              <w:tc>
                <w:tcPr>
                  <w:tcW w:w="344"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1#</w:t>
                  </w:r>
                </w:p>
              </w:tc>
              <w:tc>
                <w:tcPr>
                  <w:tcW w:w="384"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COD、</w:t>
                  </w:r>
                </w:p>
                <w:p>
                  <w:pPr>
                    <w:jc w:val="center"/>
                    <w:rPr>
                      <w:rFonts w:hint="default" w:ascii="Times New Roman" w:hAnsi="Times New Roman" w:cs="Times New Roman"/>
                      <w:szCs w:val="21"/>
                    </w:rPr>
                  </w:pPr>
                  <w:r>
                    <w:rPr>
                      <w:rFonts w:hint="default" w:ascii="Times New Roman" w:hAnsi="Times New Roman" w:cs="Times New Roman"/>
                      <w:szCs w:val="21"/>
                    </w:rPr>
                    <w:t>氨氮</w:t>
                  </w:r>
                </w:p>
              </w:tc>
              <w:tc>
                <w:tcPr>
                  <w:tcW w:w="422"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□自动</w:t>
                  </w:r>
                </w:p>
                <w:p>
                  <w:pPr>
                    <w:jc w:val="center"/>
                    <w:rPr>
                      <w:rFonts w:hint="default" w:ascii="Times New Roman" w:hAnsi="Times New Roman" w:cs="Times New Roman"/>
                      <w:szCs w:val="21"/>
                    </w:rPr>
                  </w:pPr>
                  <w:r>
                    <w:rPr>
                      <w:rFonts w:hint="default" w:ascii="Times New Roman" w:hAnsi="Times New Roman" w:cs="Times New Roman"/>
                      <w:szCs w:val="21"/>
                    </w:rPr>
                    <w:sym w:font="Wingdings 2" w:char="0052"/>
                  </w:r>
                  <w:r>
                    <w:rPr>
                      <w:rFonts w:hint="default" w:ascii="Times New Roman" w:hAnsi="Times New Roman" w:cs="Times New Roman"/>
                      <w:szCs w:val="21"/>
                    </w:rPr>
                    <w:t>手工</w:t>
                  </w:r>
                </w:p>
              </w:tc>
              <w:tc>
                <w:tcPr>
                  <w:tcW w:w="398"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w:t>
                  </w:r>
                </w:p>
              </w:tc>
              <w:tc>
                <w:tcPr>
                  <w:tcW w:w="662"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w:t>
                  </w:r>
                </w:p>
              </w:tc>
              <w:tc>
                <w:tcPr>
                  <w:tcW w:w="398"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w:t>
                  </w:r>
                </w:p>
              </w:tc>
              <w:tc>
                <w:tcPr>
                  <w:tcW w:w="398"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w:t>
                  </w:r>
                </w:p>
              </w:tc>
              <w:tc>
                <w:tcPr>
                  <w:tcW w:w="623"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手动取样，</w:t>
                  </w:r>
                </w:p>
                <w:p>
                  <w:pPr>
                    <w:jc w:val="center"/>
                    <w:rPr>
                      <w:rFonts w:hint="default" w:ascii="Times New Roman" w:hAnsi="Times New Roman" w:cs="Times New Roman"/>
                      <w:szCs w:val="21"/>
                    </w:rPr>
                  </w:pPr>
                  <w:r>
                    <w:rPr>
                      <w:rFonts w:hint="default" w:ascii="Times New Roman" w:hAnsi="Times New Roman" w:cs="Times New Roman"/>
                      <w:szCs w:val="21"/>
                    </w:rPr>
                    <w:t>1个</w:t>
                  </w:r>
                </w:p>
              </w:tc>
              <w:tc>
                <w:tcPr>
                  <w:tcW w:w="484"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90d</w:t>
                  </w:r>
                </w:p>
              </w:tc>
              <w:tc>
                <w:tcPr>
                  <w:tcW w:w="625" w:type="pct"/>
                  <w:shd w:val="clear" w:color="auto" w:fill="FFFFFF"/>
                  <w:noWrap/>
                  <w:vAlign w:val="center"/>
                </w:tcPr>
                <w:p>
                  <w:pPr>
                    <w:jc w:val="center"/>
                    <w:rPr>
                      <w:rFonts w:hint="default" w:ascii="Times New Roman" w:hAnsi="Times New Roman" w:cs="Times New Roman"/>
                      <w:szCs w:val="21"/>
                    </w:rPr>
                  </w:pPr>
                  <w:r>
                    <w:rPr>
                      <w:rFonts w:hint="default" w:ascii="Times New Roman" w:hAnsi="Times New Roman" w:cs="Times New Roman"/>
                      <w:szCs w:val="21"/>
                    </w:rPr>
                    <w:t>送样监测</w:t>
                  </w:r>
                </w:p>
              </w:tc>
            </w:tr>
          </w:tbl>
          <w:p>
            <w:pPr>
              <w:pStyle w:val="8"/>
              <w:spacing w:line="520" w:lineRule="exact"/>
              <w:ind w:firstLine="48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 xml:space="preserve">30    </w:t>
            </w:r>
            <w:r>
              <w:rPr>
                <w:rFonts w:hint="default" w:ascii="Times New Roman" w:hAnsi="Times New Roman" w:eastAsia="黑体" w:cs="Times New Roman"/>
                <w:bCs/>
                <w:sz w:val="24"/>
                <w:szCs w:val="24"/>
              </w:rPr>
              <w:t xml:space="preserve"> 地表水环境影响评价自查表</w:t>
            </w:r>
          </w:p>
          <w:tbl>
            <w:tblPr>
              <w:tblStyle w:val="32"/>
              <w:tblW w:w="8778"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698"/>
              <w:gridCol w:w="1199"/>
              <w:gridCol w:w="504"/>
              <w:gridCol w:w="115"/>
              <w:gridCol w:w="199"/>
              <w:gridCol w:w="887"/>
              <w:gridCol w:w="623"/>
              <w:gridCol w:w="525"/>
              <w:gridCol w:w="360"/>
              <w:gridCol w:w="7"/>
              <w:gridCol w:w="874"/>
              <w:gridCol w:w="94"/>
              <w:gridCol w:w="288"/>
              <w:gridCol w:w="97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124"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工作内容</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自查项目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restart"/>
                  <w:vAlign w:val="center"/>
                </w:tcPr>
                <w:p>
                  <w:pPr>
                    <w:widowControl/>
                    <w:spacing w:before="20"/>
                    <w:jc w:val="center"/>
                    <w:rPr>
                      <w:rFonts w:hint="default" w:ascii="Times New Roman" w:hAnsi="Times New Roman" w:cs="Times New Roman"/>
                      <w:szCs w:val="21"/>
                    </w:rPr>
                  </w:pPr>
                  <w:r>
                    <w:rPr>
                      <w:rFonts w:hint="default" w:ascii="Times New Roman" w:hAnsi="Times New Roman" w:cs="Times New Roman"/>
                      <w:szCs w:val="21"/>
                    </w:rPr>
                    <w:t>影响识别</w:t>
                  </w: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影响类型</w:t>
                  </w:r>
                </w:p>
              </w:tc>
              <w:tc>
                <w:tcPr>
                  <w:tcW w:w="6654" w:type="dxa"/>
                  <w:gridSpan w:val="13"/>
                  <w:vAlign w:val="center"/>
                </w:tcPr>
                <w:p>
                  <w:pPr>
                    <w:widowControl/>
                    <w:spacing w:before="20"/>
                    <w:ind w:firstLine="210" w:firstLineChars="100"/>
                    <w:jc w:val="center"/>
                    <w:rPr>
                      <w:rFonts w:hint="default" w:ascii="Times New Roman" w:hAnsi="Times New Roman" w:eastAsia="仿宋" w:cs="Times New Roman"/>
                      <w:szCs w:val="21"/>
                    </w:rPr>
                  </w:pPr>
                  <w:r>
                    <w:rPr>
                      <w:rFonts w:hint="default" w:ascii="Times New Roman" w:hAnsi="Times New Roman" w:cs="Times New Roman"/>
                      <w:szCs w:val="21"/>
                    </w:rPr>
                    <w:t xml:space="preserve">水污染影响型 </w:t>
                  </w:r>
                  <w:r>
                    <w:rPr>
                      <w:rFonts w:hint="default" w:ascii="Times New Roman" w:hAnsi="Times New Roman" w:eastAsia="MS Gothic" w:cs="Times New Roman"/>
                      <w:color w:val="000000"/>
                      <w:sz w:val="24"/>
                    </w:rPr>
                    <w:t>☑</w:t>
                  </w:r>
                  <w:r>
                    <w:rPr>
                      <w:rFonts w:hint="default" w:ascii="Times New Roman" w:hAnsi="Times New Roman" w:cs="Times New Roman"/>
                      <w:color w:val="000000"/>
                      <w:sz w:val="24"/>
                    </w:rPr>
                    <w:t xml:space="preserve">；水文要素影响型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水环境保护目标</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应用水水源保护区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；饮用水取水口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；涉水的自然保护区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；重要湿地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；重点保护与珍稀水生生物的栖息地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；重要水生生物的自然产卵地及索耳场、越冬场和洄游通道、天然渔场等水体；涉水的风景名胜区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；其他</w:t>
                  </w:r>
                  <w:r>
                    <w:rPr>
                      <w:rFonts w:hint="default" w:ascii="Times New Roman" w:hAnsi="Times New Roman" w:eastAsia="MS Gothic" w:cs="Times New Roman"/>
                      <w:color w:val="000000"/>
                      <w:sz w:val="24"/>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影响途径</w:t>
                  </w: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水污染影响型</w:t>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水文要素影响型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直接排放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；间接排放</w:t>
                  </w:r>
                  <w:r>
                    <w:rPr>
                      <w:rFonts w:hint="default" w:ascii="Times New Roman" w:hAnsi="Times New Roman" w:eastAsia="MS Gothic" w:cs="Times New Roman"/>
                      <w:color w:val="000000"/>
                      <w:sz w:val="24"/>
                    </w:rPr>
                    <w:t>☑</w:t>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水温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；径流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；水域面积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影响因子</w:t>
                  </w: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持久性污染物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；有毒有害污染物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；非持久性污染物</w:t>
                  </w:r>
                  <w:r>
                    <w:rPr>
                      <w:rFonts w:hint="default" w:ascii="Times New Roman" w:hAnsi="Times New Roman" w:eastAsia="MS Gothic" w:cs="Times New Roman"/>
                      <w:color w:val="000000"/>
                      <w:sz w:val="24"/>
                    </w:rPr>
                    <w:t>☑</w:t>
                  </w:r>
                  <w:r>
                    <w:rPr>
                      <w:rFonts w:hint="default" w:ascii="Times New Roman" w:hAnsi="Times New Roman" w:cs="Times New Roman"/>
                      <w:szCs w:val="21"/>
                    </w:rPr>
                    <w:t xml:space="preserve">；pH值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；热污染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；富营养化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水温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；水位（水深）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；流速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；流量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24" w:type="dxa"/>
                  <w:gridSpan w:val="2"/>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评价等级</w:t>
                  </w: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水污染影响型</w:t>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水文要素影响型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24" w:type="dxa"/>
                  <w:gridSpan w:val="2"/>
                  <w:vMerge w:val="continue"/>
                  <w:vAlign w:val="center"/>
                </w:tcPr>
                <w:p>
                  <w:pPr>
                    <w:widowControl/>
                    <w:spacing w:before="20"/>
                    <w:ind w:firstLine="210" w:firstLineChars="100"/>
                    <w:jc w:val="center"/>
                    <w:rPr>
                      <w:rFonts w:hint="default" w:ascii="Times New Roman" w:hAnsi="Times New Roman" w:cs="Times New Roman"/>
                      <w:szCs w:val="21"/>
                    </w:rPr>
                  </w:pP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一级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；二级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；三级A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；三级B  </w:t>
                  </w:r>
                  <w:r>
                    <w:rPr>
                      <w:rFonts w:hint="default" w:ascii="Times New Roman" w:hAnsi="Times New Roman" w:eastAsia="MS Gothic" w:cs="Times New Roman"/>
                      <w:color w:val="000000"/>
                      <w:sz w:val="24"/>
                    </w:rPr>
                    <w:t>☑</w:t>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一级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；二级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；三级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restart"/>
                  <w:vAlign w:val="center"/>
                </w:tcPr>
                <w:p>
                  <w:pPr>
                    <w:widowControl/>
                    <w:spacing w:before="20"/>
                    <w:jc w:val="center"/>
                    <w:rPr>
                      <w:rFonts w:hint="default" w:ascii="Times New Roman" w:hAnsi="Times New Roman" w:cs="Times New Roman"/>
                      <w:szCs w:val="21"/>
                    </w:rPr>
                  </w:pPr>
                  <w:r>
                    <w:rPr>
                      <w:rFonts w:hint="default" w:ascii="Times New Roman" w:hAnsi="Times New Roman" w:cs="Times New Roman"/>
                      <w:szCs w:val="21"/>
                    </w:rPr>
                    <w:t>现状调查</w:t>
                  </w: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区域污染源</w:t>
                  </w: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调查项目</w:t>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2017" w:type="dxa"/>
                  <w:gridSpan w:val="4"/>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已建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；在建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；拟建</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tc>
              <w:tc>
                <w:tcPr>
                  <w:tcW w:w="1510"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拟替代的污染源 </w:t>
                  </w:r>
                  <w:r>
                    <w:rPr>
                      <w:rFonts w:hint="default" w:ascii="Times New Roman" w:hAnsi="Times New Roman" w:cs="Times New Roman"/>
                      <w:color w:val="000000"/>
                      <w:sz w:val="24"/>
                    </w:rPr>
                    <w:sym w:font="Wingdings 2" w:char="00A3"/>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排污许可证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；环评</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；环保验收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；即有实测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；现场监测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；入河排放口数据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受影响水体水环境质量</w:t>
                  </w: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调查时期</w:t>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丰水期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；平水期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；枯水期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；冰封期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春季</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；夏季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；秋季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；冬季 </w:t>
                  </w:r>
                  <w:r>
                    <w:rPr>
                      <w:rFonts w:hint="default" w:ascii="Times New Roman" w:hAnsi="Times New Roman" w:cs="Times New Roman"/>
                      <w:color w:val="000000"/>
                      <w:sz w:val="24"/>
                    </w:rPr>
                    <w:sym w:font="Wingdings 2" w:char="00A3"/>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生态环境保护主管部门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；补充监测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区域水资源开发利用状况</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未开发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；开发量40%以下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；发量40%以上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水文情势调查</w:t>
                  </w: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调查时期</w:t>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丰水期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；平水期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；枯水期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；冰封期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春季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；夏季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；秋季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；冬季 </w:t>
                  </w:r>
                  <w:r>
                    <w:rPr>
                      <w:rFonts w:hint="default" w:ascii="Times New Roman" w:hAnsi="Times New Roman" w:cs="Times New Roman"/>
                      <w:color w:val="000000"/>
                      <w:sz w:val="24"/>
                    </w:rPr>
                    <w:sym w:font="Wingdings 2" w:char="00A3"/>
                  </w:r>
                </w:p>
              </w:tc>
              <w:tc>
                <w:tcPr>
                  <w:tcW w:w="3127"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水行政主管部门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；补充监测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补充监测</w:t>
                  </w: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监测时期</w:t>
                  </w:r>
                </w:p>
              </w:tc>
              <w:tc>
                <w:tcPr>
                  <w:tcW w:w="1860" w:type="dxa"/>
                  <w:gridSpan w:val="5"/>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监测因子</w:t>
                  </w:r>
                </w:p>
              </w:tc>
              <w:tc>
                <w:tcPr>
                  <w:tcW w:w="1267"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监测断面或点位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3527" w:type="dxa"/>
                  <w:gridSpan w:val="6"/>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丰水期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；平水期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；枯水期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；冰封期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春季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；夏季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；秋季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；冬季 </w:t>
                  </w:r>
                  <w:r>
                    <w:rPr>
                      <w:rFonts w:hint="default" w:ascii="Times New Roman" w:hAnsi="Times New Roman" w:cs="Times New Roman"/>
                      <w:color w:val="000000"/>
                      <w:sz w:val="24"/>
                    </w:rPr>
                    <w:sym w:font="Wingdings 2" w:char="00A3"/>
                  </w:r>
                </w:p>
              </w:tc>
              <w:tc>
                <w:tcPr>
                  <w:tcW w:w="1860" w:type="dxa"/>
                  <w:gridSpan w:val="5"/>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w:t>
                  </w:r>
                </w:p>
              </w:tc>
              <w:tc>
                <w:tcPr>
                  <w:tcW w:w="1267"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监测断面或点位个数</w:t>
                  </w:r>
                </w:p>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restart"/>
                  <w:vAlign w:val="center"/>
                </w:tcPr>
                <w:p>
                  <w:pPr>
                    <w:widowControl/>
                    <w:spacing w:before="20"/>
                    <w:jc w:val="center"/>
                    <w:rPr>
                      <w:rFonts w:hint="default" w:ascii="Times New Roman" w:hAnsi="Times New Roman" w:cs="Times New Roman"/>
                      <w:szCs w:val="21"/>
                    </w:rPr>
                  </w:pPr>
                  <w:r>
                    <w:rPr>
                      <w:rFonts w:hint="default" w:ascii="Times New Roman" w:hAnsi="Times New Roman" w:cs="Times New Roman"/>
                      <w:szCs w:val="21"/>
                    </w:rPr>
                    <w:t>现状评价</w:t>
                  </w: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评价范围</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河流：长度（    ）km；湖库、河口及近岸海域：面积（    ）km</w:t>
                  </w:r>
                  <w:r>
                    <w:rPr>
                      <w:rFonts w:hint="default" w:ascii="Times New Roman" w:hAnsi="Times New Roman" w:cs="Times New Roman"/>
                      <w:szCs w:val="21"/>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评价因子</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评价标准</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河流、湖库、河口：Ⅰ类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；Ⅱ类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；Ⅲ类 </w:t>
                  </w:r>
                  <w:r>
                    <w:rPr>
                      <w:rFonts w:hint="default" w:ascii="Times New Roman" w:hAnsi="Times New Roman" w:eastAsia="MS Gothic" w:cs="Times New Roman"/>
                      <w:color w:val="000000"/>
                      <w:sz w:val="24"/>
                    </w:rPr>
                    <w:t>☑</w:t>
                  </w:r>
                  <w:r>
                    <w:rPr>
                      <w:rFonts w:hint="default" w:ascii="Times New Roman" w:hAnsi="Times New Roman" w:cs="Times New Roman"/>
                      <w:szCs w:val="21"/>
                    </w:rPr>
                    <w:t>；Ⅳ类；</w:t>
                  </w:r>
                  <w:r>
                    <w:rPr>
                      <w:rFonts w:hint="default" w:ascii="Times New Roman" w:hAnsi="Times New Roman" w:cs="Times New Roman"/>
                      <w:color w:val="000000"/>
                      <w:sz w:val="24"/>
                    </w:rPr>
                    <w:sym w:font="Wingdings 2" w:char="00A3"/>
                  </w:r>
                  <w:r>
                    <w:rPr>
                      <w:rFonts w:hint="default" w:ascii="Times New Roman" w:hAnsi="Times New Roman" w:cs="Times New Roman"/>
                      <w:szCs w:val="21"/>
                    </w:rPr>
                    <w:t>Ⅴ类</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p>
                  <w:pPr>
                    <w:widowControl/>
                    <w:spacing w:before="20"/>
                    <w:ind w:firstLine="210" w:firstLineChars="100"/>
                    <w:jc w:val="center"/>
                    <w:rPr>
                      <w:rFonts w:hint="default" w:ascii="Times New Roman" w:hAnsi="Times New Roman" w:cs="Times New Roman"/>
                      <w:color w:val="000000"/>
                      <w:sz w:val="24"/>
                    </w:rPr>
                  </w:pPr>
                  <w:r>
                    <w:rPr>
                      <w:rFonts w:hint="default" w:ascii="Times New Roman" w:hAnsi="Times New Roman" w:cs="Times New Roman"/>
                      <w:szCs w:val="21"/>
                    </w:rPr>
                    <w:t xml:space="preserve">近岸海域：第一类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；第二类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；第三类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；第四类 </w:t>
                  </w:r>
                  <w:r>
                    <w:rPr>
                      <w:rFonts w:hint="default" w:ascii="Times New Roman" w:hAnsi="Times New Roman" w:cs="Times New Roman"/>
                      <w:color w:val="000000"/>
                      <w:sz w:val="24"/>
                    </w:rPr>
                    <w:sym w:font="Wingdings 2" w:char="00A3"/>
                  </w:r>
                </w:p>
                <w:p>
                  <w:pPr>
                    <w:widowControl/>
                    <w:spacing w:before="20"/>
                    <w:ind w:firstLine="240" w:firstLineChars="100"/>
                    <w:jc w:val="center"/>
                    <w:rPr>
                      <w:rFonts w:hint="default" w:ascii="Times New Roman" w:hAnsi="Times New Roman" w:cs="Times New Roman"/>
                      <w:color w:val="000000"/>
                      <w:sz w:val="24"/>
                    </w:rPr>
                  </w:pPr>
                  <w:r>
                    <w:rPr>
                      <w:rFonts w:hint="default" w:ascii="Times New Roman" w:hAnsi="Times New Roman" w:cs="Times New Roman"/>
                      <w:color w:val="000000"/>
                      <w:sz w:val="24"/>
                    </w:rPr>
                    <w:t>规划年评价标准（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评价时期</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丰水期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；平水期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；枯水期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；冰封期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春季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；夏季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；秋季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；冬季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评价结论</w:t>
                  </w:r>
                </w:p>
              </w:tc>
              <w:tc>
                <w:tcPr>
                  <w:tcW w:w="5675" w:type="dxa"/>
                  <w:gridSpan w:val="12"/>
                  <w:vAlign w:val="center"/>
                </w:tcPr>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水环境功能区或水功能区、近岸海域环境功能区水质达标状况：达标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；不达标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水环境控制单元或断面水质达标状况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：达标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；不达标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水环境保护目标质量状况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：达标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；不达标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对照断面、控制断面等代表性断面的水质状况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：达标</w:t>
                  </w:r>
                  <w:r>
                    <w:rPr>
                      <w:rFonts w:hint="default" w:ascii="Times New Roman" w:hAnsi="Times New Roman" w:eastAsia="MS Gothic" w:cs="Times New Roman"/>
                      <w:color w:val="000000"/>
                      <w:sz w:val="24"/>
                    </w:rPr>
                    <w:t>☑</w:t>
                  </w:r>
                  <w:r>
                    <w:rPr>
                      <w:rFonts w:hint="default" w:ascii="Times New Roman" w:hAnsi="Times New Roman" w:cs="Times New Roman"/>
                      <w:szCs w:val="21"/>
                    </w:rPr>
                    <w:t xml:space="preserve">；不达标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color w:val="000000"/>
                      <w:sz w:val="24"/>
                    </w:rPr>
                  </w:pPr>
                  <w:r>
                    <w:rPr>
                      <w:rFonts w:hint="default" w:ascii="Times New Roman" w:hAnsi="Times New Roman" w:cs="Times New Roman"/>
                      <w:szCs w:val="21"/>
                    </w:rPr>
                    <w:t xml:space="preserve">底泥污染评价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水资源与开发利用程度及其水文情势评价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水环境质量回顾评价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流域（区域）水资源（包括水能资源）与开发利用总体状况、生态流量管理要求与现状满足程度、建设项目占用水域空间的水流状况与河湖演变状况 </w:t>
                  </w:r>
                  <w:r>
                    <w:rPr>
                      <w:rFonts w:hint="default" w:ascii="Times New Roman" w:hAnsi="Times New Roman" w:cs="Times New Roman"/>
                      <w:color w:val="000000"/>
                      <w:sz w:val="24"/>
                    </w:rPr>
                    <w:sym w:font="Wingdings 2" w:char="00A3"/>
                  </w:r>
                </w:p>
              </w:tc>
              <w:tc>
                <w:tcPr>
                  <w:tcW w:w="979" w:type="dxa"/>
                  <w:vAlign w:val="center"/>
                </w:tcPr>
                <w:p>
                  <w:pPr>
                    <w:widowControl/>
                    <w:spacing w:before="20"/>
                    <w:jc w:val="center"/>
                    <w:rPr>
                      <w:rFonts w:hint="default" w:ascii="Times New Roman" w:hAnsi="Times New Roman" w:cs="Times New Roman"/>
                      <w:color w:val="000000"/>
                      <w:sz w:val="24"/>
                    </w:rPr>
                  </w:pPr>
                  <w:r>
                    <w:rPr>
                      <w:rFonts w:hint="default" w:ascii="Times New Roman" w:hAnsi="Times New Roman" w:cs="Times New Roman"/>
                      <w:szCs w:val="21"/>
                    </w:rPr>
                    <w:t>达标区</w:t>
                  </w:r>
                  <w:r>
                    <w:rPr>
                      <w:rFonts w:hint="default" w:ascii="Times New Roman" w:hAnsi="Times New Roman" w:eastAsia="MS Gothic" w:cs="Times New Roman"/>
                      <w:color w:val="000000"/>
                      <w:sz w:val="24"/>
                    </w:rPr>
                    <w:t>☑</w:t>
                  </w:r>
                </w:p>
                <w:p>
                  <w:pPr>
                    <w:widowControl/>
                    <w:spacing w:before="20"/>
                    <w:jc w:val="center"/>
                    <w:rPr>
                      <w:rFonts w:hint="default" w:ascii="Times New Roman" w:hAnsi="Times New Roman" w:cs="Times New Roman"/>
                      <w:szCs w:val="21"/>
                    </w:rPr>
                  </w:pPr>
                  <w:r>
                    <w:rPr>
                      <w:rFonts w:hint="default" w:ascii="Times New Roman" w:hAnsi="Times New Roman" w:cs="Times New Roman"/>
                      <w:szCs w:val="21"/>
                    </w:rPr>
                    <w:t xml:space="preserve">不达标区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restart"/>
                  <w:vAlign w:val="center"/>
                </w:tcPr>
                <w:p>
                  <w:pPr>
                    <w:widowControl/>
                    <w:spacing w:before="20"/>
                    <w:jc w:val="center"/>
                    <w:rPr>
                      <w:rFonts w:hint="default" w:ascii="Times New Roman" w:hAnsi="Times New Roman" w:cs="Times New Roman"/>
                      <w:szCs w:val="21"/>
                    </w:rPr>
                  </w:pPr>
                  <w:r>
                    <w:rPr>
                      <w:rFonts w:hint="default" w:ascii="Times New Roman" w:hAnsi="Times New Roman" w:cs="Times New Roman"/>
                      <w:szCs w:val="21"/>
                    </w:rPr>
                    <w:t>影响预测</w:t>
                  </w: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预测范围</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河流：长度（    ）km；湖库、河口及近岸海域：面积（    ）km</w:t>
                  </w:r>
                  <w:r>
                    <w:rPr>
                      <w:rFonts w:hint="default" w:ascii="Times New Roman" w:hAnsi="Times New Roman" w:cs="Times New Roman"/>
                      <w:szCs w:val="21"/>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预测因子</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预测时期</w:t>
                  </w:r>
                </w:p>
              </w:tc>
              <w:tc>
                <w:tcPr>
                  <w:tcW w:w="6654" w:type="dxa"/>
                  <w:gridSpan w:val="13"/>
                  <w:vAlign w:val="center"/>
                </w:tcPr>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丰水期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；平水期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；枯水期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；冰封期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p>
                  <w:pPr>
                    <w:widowControl/>
                    <w:spacing w:before="20"/>
                    <w:ind w:firstLine="210" w:firstLineChars="100"/>
                    <w:jc w:val="left"/>
                    <w:rPr>
                      <w:rFonts w:hint="default" w:ascii="Times New Roman" w:hAnsi="Times New Roman" w:cs="Times New Roman"/>
                      <w:color w:val="000000"/>
                      <w:sz w:val="24"/>
                    </w:rPr>
                  </w:pPr>
                  <w:r>
                    <w:rPr>
                      <w:rFonts w:hint="default" w:ascii="Times New Roman" w:hAnsi="Times New Roman" w:cs="Times New Roman"/>
                      <w:szCs w:val="21"/>
                    </w:rPr>
                    <w:t xml:space="preserve">春季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；夏季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；秋季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；冬季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color w:val="000000"/>
                      <w:szCs w:val="21"/>
                    </w:rPr>
                  </w:pPr>
                  <w:r>
                    <w:rPr>
                      <w:rFonts w:hint="default" w:ascii="Times New Roman" w:hAnsi="Times New Roman" w:cs="Times New Roman"/>
                      <w:color w:val="000000"/>
                      <w:szCs w:val="21"/>
                    </w:rPr>
                    <w:t>设计水文条件</w:t>
                  </w:r>
                  <w:r>
                    <w:rPr>
                      <w:rFonts w:hint="default" w:ascii="Times New Roman" w:hAnsi="Times New Roman" w:cs="Times New Roman"/>
                      <w:color w:val="000000"/>
                      <w:szCs w:val="21"/>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预测情景</w:t>
                  </w:r>
                </w:p>
              </w:tc>
              <w:tc>
                <w:tcPr>
                  <w:tcW w:w="6654" w:type="dxa"/>
                  <w:gridSpan w:val="13"/>
                  <w:vAlign w:val="center"/>
                </w:tcPr>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建设期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；生产运行期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；服务期满后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正常工况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；非正常工况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污染控制可减缓措施方案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区（流）域环境质量改善目标要求情景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预测方法</w:t>
                  </w:r>
                </w:p>
              </w:tc>
              <w:tc>
                <w:tcPr>
                  <w:tcW w:w="6654" w:type="dxa"/>
                  <w:gridSpan w:val="13"/>
                  <w:vAlign w:val="center"/>
                </w:tcPr>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数值解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；解析解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导则推荐模式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restart"/>
                  <w:vAlign w:val="center"/>
                </w:tcPr>
                <w:p>
                  <w:pPr>
                    <w:widowControl/>
                    <w:spacing w:before="20"/>
                    <w:jc w:val="center"/>
                    <w:rPr>
                      <w:rFonts w:hint="default" w:ascii="Times New Roman" w:hAnsi="Times New Roman" w:cs="Times New Roman"/>
                      <w:szCs w:val="21"/>
                    </w:rPr>
                  </w:pPr>
                  <w:r>
                    <w:rPr>
                      <w:rFonts w:hint="default" w:ascii="Times New Roman" w:hAnsi="Times New Roman" w:cs="Times New Roman"/>
                      <w:szCs w:val="21"/>
                    </w:rPr>
                    <w:t>影响评价</w:t>
                  </w: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水污染控制和水环境影响减缓措施有效性评价</w:t>
                  </w:r>
                </w:p>
              </w:tc>
              <w:tc>
                <w:tcPr>
                  <w:tcW w:w="6654" w:type="dxa"/>
                  <w:gridSpan w:val="13"/>
                  <w:vAlign w:val="center"/>
                </w:tcPr>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区（流）域环境质量改善目标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 替代消减源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水环境影响评价</w:t>
                  </w:r>
                </w:p>
              </w:tc>
              <w:tc>
                <w:tcPr>
                  <w:tcW w:w="6654" w:type="dxa"/>
                  <w:gridSpan w:val="13"/>
                  <w:vAlign w:val="center"/>
                </w:tcPr>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排放口混合去外满足水环境保护要求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水环境功能区或水功能区、近岸海域环境功能区水质达标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满足水环境保护目标水域水环境质量要求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水环境控制单元或断面水质达标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满足重点水污染物排放总量控制指标要求，重点行业建设项目，主要污染物排放满足等量或减量替代要求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满足区（流）域环境质量改善目标要求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水文要素影响型建设项目同时应包括水文情势变化评价、主要水文特征值影响评价、生态流量符合性评价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 xml:space="preserve">对于新设或调整入河（湖库、近岸海域）排放口的建设项目，应包括排放口设置的环境合理性评价 </w:t>
                  </w:r>
                  <w:r>
                    <w:rPr>
                      <w:rFonts w:hint="default" w:ascii="Times New Roman" w:hAnsi="Times New Roman" w:cs="Times New Roman"/>
                      <w:color w:val="000000"/>
                      <w:sz w:val="24"/>
                    </w:rPr>
                    <w:sym w:font="Wingdings 2" w:char="00A3"/>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满足生态保护红线、水环境质量底线、资源利用上线和环境准入清单管理要求</w:t>
                  </w:r>
                  <w:r>
                    <w:rPr>
                      <w:rFonts w:hint="default" w:ascii="Times New Roman" w:hAnsi="Times New Roman" w:eastAsia="MS Gothic" w:cs="Times New Roman"/>
                      <w:color w:val="000000"/>
                      <w:sz w:val="24"/>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污染源排放量核算</w:t>
                  </w:r>
                </w:p>
              </w:tc>
              <w:tc>
                <w:tcPr>
                  <w:tcW w:w="1818" w:type="dxa"/>
                  <w:gridSpan w:val="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污染物名称</w:t>
                  </w:r>
                </w:p>
              </w:tc>
              <w:tc>
                <w:tcPr>
                  <w:tcW w:w="2594" w:type="dxa"/>
                  <w:gridSpan w:val="5"/>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排放量/（t/a）</w:t>
                  </w:r>
                </w:p>
              </w:tc>
              <w:tc>
                <w:tcPr>
                  <w:tcW w:w="2242" w:type="dxa"/>
                  <w:gridSpan w:val="5"/>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排放浓度/（mg/L）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818" w:type="dxa"/>
                  <w:gridSpan w:val="3"/>
                  <w:vAlign w:val="center"/>
                </w:tcPr>
                <w:p>
                  <w:pPr>
                    <w:pStyle w:val="2"/>
                    <w:jc w:val="center"/>
                    <w:rPr>
                      <w:rFonts w:hint="default" w:ascii="Times New Roman" w:hAnsi="Times New Roman" w:cs="Times New Roman"/>
                      <w:sz w:val="21"/>
                      <w:szCs w:val="21"/>
                    </w:rPr>
                  </w:pPr>
                  <w:r>
                    <w:rPr>
                      <w:rFonts w:hint="default" w:ascii="Times New Roman" w:hAnsi="Times New Roman" w:cs="Times New Roman"/>
                      <w:sz w:val="21"/>
                      <w:szCs w:val="21"/>
                    </w:rPr>
                    <w:t>COD</w:t>
                  </w:r>
                </w:p>
                <w:p>
                  <w:pPr>
                    <w:pStyle w:val="2"/>
                    <w:jc w:val="center"/>
                    <w:rPr>
                      <w:rFonts w:hint="default" w:ascii="Times New Roman" w:hAnsi="Times New Roman" w:cs="Times New Roman"/>
                      <w:szCs w:val="21"/>
                    </w:rPr>
                  </w:pPr>
                  <w:r>
                    <w:rPr>
                      <w:rFonts w:hint="default" w:ascii="Times New Roman" w:hAnsi="Times New Roman" w:cs="Times New Roman"/>
                      <w:sz w:val="21"/>
                      <w:szCs w:val="21"/>
                    </w:rPr>
                    <w:t>氨氮</w:t>
                  </w:r>
                </w:p>
              </w:tc>
              <w:tc>
                <w:tcPr>
                  <w:tcW w:w="2594" w:type="dxa"/>
                  <w:gridSpan w:val="5"/>
                  <w:vAlign w:val="center"/>
                </w:tcPr>
                <w:p>
                  <w:pPr>
                    <w:pStyle w:val="2"/>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1.1688</w:t>
                  </w:r>
                </w:p>
                <w:p>
                  <w:pPr>
                    <w:pStyle w:val="2"/>
                    <w:jc w:val="center"/>
                    <w:rPr>
                      <w:rFonts w:hint="default" w:ascii="Times New Roman" w:hAnsi="Times New Roman" w:eastAsia="宋体" w:cs="Times New Roman"/>
                      <w:lang w:val="en-US" w:eastAsia="zh-CN"/>
                    </w:rPr>
                  </w:pPr>
                  <w:r>
                    <w:rPr>
                      <w:rFonts w:hint="eastAsia" w:ascii="Times New Roman" w:hAnsi="Times New Roman" w:cs="Times New Roman"/>
                      <w:sz w:val="21"/>
                      <w:szCs w:val="21"/>
                      <w:lang w:val="en-US" w:eastAsia="zh-CN"/>
                    </w:rPr>
                    <w:t>0.2922</w:t>
                  </w:r>
                </w:p>
              </w:tc>
              <w:tc>
                <w:tcPr>
                  <w:tcW w:w="2242" w:type="dxa"/>
                  <w:gridSpan w:val="5"/>
                  <w:vAlign w:val="center"/>
                </w:tcPr>
                <w:p>
                  <w:pPr>
                    <w:pStyle w:val="2"/>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60</w:t>
                  </w:r>
                </w:p>
                <w:p>
                  <w:pPr>
                    <w:pStyle w:val="2"/>
                    <w:jc w:val="center"/>
                    <w:rPr>
                      <w:rFonts w:hint="default" w:ascii="Times New Roman" w:hAnsi="Times New Roman" w:cs="Times New Roman"/>
                    </w:rPr>
                  </w:pPr>
                  <w:r>
                    <w:rPr>
                      <w:rFonts w:hint="eastAsia" w:ascii="Times New Roman" w:hAnsi="Times New Roman" w:cs="Times New Roman"/>
                      <w:sz w:val="21"/>
                      <w:szCs w:val="21"/>
                      <w:lang w:val="en-US" w:eastAsia="zh-CN"/>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替代源排放量情况</w:t>
                  </w:r>
                </w:p>
              </w:tc>
              <w:tc>
                <w:tcPr>
                  <w:tcW w:w="1199"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污染源名称</w:t>
                  </w:r>
                </w:p>
              </w:tc>
              <w:tc>
                <w:tcPr>
                  <w:tcW w:w="1705" w:type="dxa"/>
                  <w:gridSpan w:val="4"/>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排污许可证编号</w:t>
                  </w:r>
                </w:p>
              </w:tc>
              <w:tc>
                <w:tcPr>
                  <w:tcW w:w="1148"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污染物名称</w:t>
                  </w:r>
                </w:p>
              </w:tc>
              <w:tc>
                <w:tcPr>
                  <w:tcW w:w="1241" w:type="dxa"/>
                  <w:gridSpan w:val="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排放量</w:t>
                  </w:r>
                </w:p>
              </w:tc>
              <w:tc>
                <w:tcPr>
                  <w:tcW w:w="1361" w:type="dxa"/>
                  <w:gridSpan w:val="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排放浓度/（mg/L）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199"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w:t>
                  </w:r>
                </w:p>
              </w:tc>
              <w:tc>
                <w:tcPr>
                  <w:tcW w:w="1705" w:type="dxa"/>
                  <w:gridSpan w:val="4"/>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w:t>
                  </w:r>
                </w:p>
              </w:tc>
              <w:tc>
                <w:tcPr>
                  <w:tcW w:w="1148" w:type="dxa"/>
                  <w:gridSpan w:val="2"/>
                  <w:vAlign w:val="center"/>
                </w:tcPr>
                <w:p>
                  <w:pPr>
                    <w:widowControl/>
                    <w:spacing w:before="20"/>
                    <w:rPr>
                      <w:rFonts w:hint="default" w:ascii="Times New Roman" w:hAnsi="Times New Roman" w:cs="Times New Roman"/>
                      <w:szCs w:val="21"/>
                    </w:rPr>
                  </w:pPr>
                  <w:r>
                    <w:rPr>
                      <w:rFonts w:hint="default" w:ascii="Times New Roman" w:hAnsi="Times New Roman" w:cs="Times New Roman"/>
                      <w:szCs w:val="21"/>
                    </w:rPr>
                    <w:t>（    ）</w:t>
                  </w:r>
                </w:p>
              </w:tc>
              <w:tc>
                <w:tcPr>
                  <w:tcW w:w="1241" w:type="dxa"/>
                  <w:gridSpan w:val="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w:t>
                  </w:r>
                </w:p>
              </w:tc>
              <w:tc>
                <w:tcPr>
                  <w:tcW w:w="1361" w:type="dxa"/>
                  <w:gridSpan w:val="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生态流量确定</w:t>
                  </w:r>
                </w:p>
              </w:tc>
              <w:tc>
                <w:tcPr>
                  <w:tcW w:w="6654" w:type="dxa"/>
                  <w:gridSpan w:val="13"/>
                  <w:vAlign w:val="center"/>
                </w:tcPr>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生态流量：一般水期（  ）m</w:t>
                  </w:r>
                  <w:r>
                    <w:rPr>
                      <w:rFonts w:hint="default" w:ascii="Times New Roman" w:hAnsi="Times New Roman" w:cs="Times New Roman"/>
                      <w:szCs w:val="21"/>
                      <w:vertAlign w:val="superscript"/>
                    </w:rPr>
                    <w:t>3</w:t>
                  </w:r>
                  <w:r>
                    <w:rPr>
                      <w:rFonts w:hint="default" w:ascii="Times New Roman" w:hAnsi="Times New Roman" w:cs="Times New Roman"/>
                      <w:szCs w:val="21"/>
                    </w:rPr>
                    <w:t>/s；鱼类繁殖期（  ）m</w:t>
                  </w:r>
                  <w:r>
                    <w:rPr>
                      <w:rFonts w:hint="default" w:ascii="Times New Roman" w:hAnsi="Times New Roman" w:cs="Times New Roman"/>
                      <w:szCs w:val="21"/>
                      <w:vertAlign w:val="superscript"/>
                    </w:rPr>
                    <w:t>3</w:t>
                  </w:r>
                  <w:r>
                    <w:rPr>
                      <w:rFonts w:hint="default" w:ascii="Times New Roman" w:hAnsi="Times New Roman" w:cs="Times New Roman"/>
                      <w:szCs w:val="21"/>
                    </w:rPr>
                    <w:t>/s；其他（  ）m</w:t>
                  </w:r>
                  <w:r>
                    <w:rPr>
                      <w:rFonts w:hint="default" w:ascii="Times New Roman" w:hAnsi="Times New Roman" w:cs="Times New Roman"/>
                      <w:szCs w:val="21"/>
                      <w:vertAlign w:val="superscript"/>
                    </w:rPr>
                    <w:t>3</w:t>
                  </w:r>
                  <w:r>
                    <w:rPr>
                      <w:rFonts w:hint="default" w:ascii="Times New Roman" w:hAnsi="Times New Roman" w:cs="Times New Roman"/>
                      <w:szCs w:val="21"/>
                    </w:rPr>
                    <w:t>/s</w:t>
                  </w:r>
                </w:p>
                <w:p>
                  <w:pPr>
                    <w:widowControl/>
                    <w:spacing w:before="20"/>
                    <w:ind w:firstLine="210" w:firstLineChars="100"/>
                    <w:jc w:val="left"/>
                    <w:rPr>
                      <w:rFonts w:hint="default" w:ascii="Times New Roman" w:hAnsi="Times New Roman" w:cs="Times New Roman"/>
                      <w:szCs w:val="21"/>
                    </w:rPr>
                  </w:pPr>
                  <w:r>
                    <w:rPr>
                      <w:rFonts w:hint="default" w:ascii="Times New Roman" w:hAnsi="Times New Roman" w:cs="Times New Roman"/>
                      <w:szCs w:val="21"/>
                    </w:rPr>
                    <w:t>生态水位：一般水期（  ）m</w:t>
                  </w:r>
                  <w:r>
                    <w:rPr>
                      <w:rFonts w:hint="default" w:ascii="Times New Roman" w:hAnsi="Times New Roman" w:cs="Times New Roman"/>
                      <w:szCs w:val="21"/>
                      <w:vertAlign w:val="superscript"/>
                    </w:rPr>
                    <w:t>3</w:t>
                  </w:r>
                  <w:r>
                    <w:rPr>
                      <w:rFonts w:hint="default" w:ascii="Times New Roman" w:hAnsi="Times New Roman" w:cs="Times New Roman"/>
                      <w:szCs w:val="21"/>
                    </w:rPr>
                    <w:t>/s；鱼类繁殖期（  ）m</w:t>
                  </w:r>
                  <w:r>
                    <w:rPr>
                      <w:rFonts w:hint="default" w:ascii="Times New Roman" w:hAnsi="Times New Roman" w:cs="Times New Roman"/>
                      <w:szCs w:val="21"/>
                      <w:vertAlign w:val="superscript"/>
                    </w:rPr>
                    <w:t>3</w:t>
                  </w:r>
                  <w:r>
                    <w:rPr>
                      <w:rFonts w:hint="default" w:ascii="Times New Roman" w:hAnsi="Times New Roman" w:cs="Times New Roman"/>
                      <w:szCs w:val="21"/>
                    </w:rPr>
                    <w:t>/s；其他（  ）m</w:t>
                  </w:r>
                  <w:r>
                    <w:rPr>
                      <w:rFonts w:hint="default" w:ascii="Times New Roman" w:hAnsi="Times New Roman" w:cs="Times New Roman"/>
                      <w:szCs w:val="21"/>
                      <w:vertAlign w:val="superscript"/>
                    </w:rPr>
                    <w:t>3</w:t>
                  </w:r>
                  <w:r>
                    <w:rPr>
                      <w:rFonts w:hint="default" w:ascii="Times New Roman" w:hAnsi="Times New Roman" w:cs="Times New Roman"/>
                      <w:szCs w:val="21"/>
                    </w:rPr>
                    <w:t>/s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restart"/>
                  <w:vAlign w:val="center"/>
                </w:tcPr>
                <w:p>
                  <w:pPr>
                    <w:widowControl/>
                    <w:spacing w:before="20"/>
                    <w:jc w:val="center"/>
                    <w:rPr>
                      <w:rFonts w:hint="default" w:ascii="Times New Roman" w:hAnsi="Times New Roman" w:cs="Times New Roman"/>
                      <w:szCs w:val="21"/>
                    </w:rPr>
                  </w:pPr>
                  <w:r>
                    <w:rPr>
                      <w:rFonts w:hint="default" w:ascii="Times New Roman" w:hAnsi="Times New Roman" w:cs="Times New Roman"/>
                      <w:szCs w:val="21"/>
                    </w:rPr>
                    <w:t>防治措施</w:t>
                  </w: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环保措施</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污水处理设施</w:t>
                  </w:r>
                  <w:r>
                    <w:rPr>
                      <w:rFonts w:hint="default" w:ascii="Times New Roman" w:hAnsi="Times New Roman" w:eastAsia="MS Gothic" w:cs="Times New Roman"/>
                      <w:color w:val="000000"/>
                      <w:sz w:val="24"/>
                    </w:rPr>
                    <w:t>☑</w:t>
                  </w:r>
                  <w:r>
                    <w:rPr>
                      <w:rFonts w:hint="default" w:ascii="Times New Roman" w:hAnsi="Times New Roman" w:cs="Times New Roman"/>
                      <w:szCs w:val="21"/>
                    </w:rPr>
                    <w:t xml:space="preserve">；水文减缓设施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；生态流量保障设施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；区域消减依托其他工程措施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；其他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restart"/>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监测计划</w:t>
                  </w:r>
                </w:p>
              </w:tc>
              <w:tc>
                <w:tcPr>
                  <w:tcW w:w="1703" w:type="dxa"/>
                  <w:gridSpan w:val="2"/>
                  <w:vAlign w:val="center"/>
                </w:tcPr>
                <w:p>
                  <w:pPr>
                    <w:widowControl/>
                    <w:spacing w:before="20"/>
                    <w:ind w:firstLine="210" w:firstLineChars="100"/>
                    <w:jc w:val="center"/>
                    <w:rPr>
                      <w:rFonts w:hint="default" w:ascii="Times New Roman" w:hAnsi="Times New Roman" w:cs="Times New Roman"/>
                      <w:szCs w:val="21"/>
                    </w:rPr>
                  </w:pPr>
                </w:p>
              </w:tc>
              <w:tc>
                <w:tcPr>
                  <w:tcW w:w="2716"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环境质量</w:t>
                  </w:r>
                </w:p>
              </w:tc>
              <w:tc>
                <w:tcPr>
                  <w:tcW w:w="2235" w:type="dxa"/>
                  <w:gridSpan w:val="4"/>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污染源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703"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监测方法</w:t>
                  </w:r>
                </w:p>
              </w:tc>
              <w:tc>
                <w:tcPr>
                  <w:tcW w:w="2716"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 xml:space="preserve">手动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；自动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；无检测 </w:t>
                  </w:r>
                  <w:r>
                    <w:rPr>
                      <w:rFonts w:hint="default" w:ascii="Times New Roman" w:hAnsi="Times New Roman" w:cs="Times New Roman"/>
                      <w:color w:val="000000"/>
                      <w:sz w:val="24"/>
                    </w:rPr>
                    <w:sym w:font="Wingdings 2" w:char="00A3"/>
                  </w:r>
                </w:p>
              </w:tc>
              <w:tc>
                <w:tcPr>
                  <w:tcW w:w="2235" w:type="dxa"/>
                  <w:gridSpan w:val="4"/>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手动</w:t>
                  </w:r>
                  <w:r>
                    <w:rPr>
                      <w:rFonts w:hint="default" w:ascii="Times New Roman" w:hAnsi="Times New Roman" w:eastAsia="MS Gothic" w:cs="Times New Roman"/>
                      <w:color w:val="000000"/>
                      <w:sz w:val="24"/>
                    </w:rPr>
                    <w:t>☑</w:t>
                  </w:r>
                  <w:r>
                    <w:rPr>
                      <w:rFonts w:hint="default" w:ascii="Times New Roman" w:hAnsi="Times New Roman" w:cs="Times New Roman"/>
                      <w:szCs w:val="21"/>
                    </w:rPr>
                    <w:t xml:space="preserve">；自动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 xml:space="preserve">；无检测 </w:t>
                  </w:r>
                  <w:r>
                    <w:rPr>
                      <w:rFonts w:hint="default" w:ascii="Times New Roman" w:hAnsi="Times New Roman" w:cs="Times New Roman"/>
                      <w:color w:val="000000"/>
                      <w:sz w:val="24"/>
                    </w:rPr>
                    <w:sym w:font="Wingdings 2" w:char="00A3"/>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703"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监测点位</w:t>
                  </w:r>
                </w:p>
              </w:tc>
              <w:tc>
                <w:tcPr>
                  <w:tcW w:w="2716"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w:t>
                  </w:r>
                </w:p>
              </w:tc>
              <w:tc>
                <w:tcPr>
                  <w:tcW w:w="2235" w:type="dxa"/>
                  <w:gridSpan w:val="4"/>
                  <w:vAlign w:val="center"/>
                </w:tcPr>
                <w:p>
                  <w:pPr>
                    <w:widowControl/>
                    <w:spacing w:before="20"/>
                    <w:rPr>
                      <w:rFonts w:hint="default" w:ascii="Times New Roman" w:hAnsi="Times New Roman" w:cs="Times New Roman"/>
                      <w:szCs w:val="21"/>
                    </w:rPr>
                  </w:pPr>
                  <w:r>
                    <w:rPr>
                      <w:rFonts w:hint="default" w:ascii="Times New Roman" w:hAnsi="Times New Roman" w:cs="Times New Roman"/>
                      <w:szCs w:val="21"/>
                    </w:rPr>
                    <w:t>（污水处理站排放口）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703"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监测因子</w:t>
                  </w:r>
                </w:p>
              </w:tc>
              <w:tc>
                <w:tcPr>
                  <w:tcW w:w="2716" w:type="dxa"/>
                  <w:gridSpan w:val="7"/>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w:t>
                  </w:r>
                </w:p>
              </w:tc>
              <w:tc>
                <w:tcPr>
                  <w:tcW w:w="2235" w:type="dxa"/>
                  <w:gridSpan w:val="4"/>
                  <w:vAlign w:val="center"/>
                </w:tcPr>
                <w:p>
                  <w:pPr>
                    <w:pStyle w:val="2"/>
                    <w:jc w:val="center"/>
                    <w:rPr>
                      <w:rFonts w:hint="default" w:ascii="Times New Roman" w:hAnsi="Times New Roman" w:cs="Times New Roman"/>
                      <w:sz w:val="21"/>
                      <w:szCs w:val="21"/>
                    </w:rPr>
                  </w:pPr>
                  <w:r>
                    <w:rPr>
                      <w:rFonts w:hint="default" w:ascii="Times New Roman" w:hAnsi="Times New Roman" w:cs="Times New Roman"/>
                      <w:sz w:val="21"/>
                      <w:szCs w:val="21"/>
                    </w:rPr>
                    <w:t>COD</w:t>
                  </w:r>
                </w:p>
                <w:p>
                  <w:pPr>
                    <w:pStyle w:val="2"/>
                    <w:jc w:val="center"/>
                    <w:rPr>
                      <w:rFonts w:hint="default" w:ascii="Times New Roman" w:hAnsi="Times New Roman" w:cs="Times New Roman"/>
                      <w:szCs w:val="21"/>
                    </w:rPr>
                  </w:pPr>
                  <w:r>
                    <w:rPr>
                      <w:rFonts w:hint="default" w:ascii="Times New Roman" w:hAnsi="Times New Roman" w:cs="Times New Roman"/>
                      <w:sz w:val="21"/>
                      <w:szCs w:val="21"/>
                    </w:rPr>
                    <w:t>氨氮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dxa"/>
                  <w:vMerge w:val="continue"/>
                  <w:vAlign w:val="center"/>
                </w:tcPr>
                <w:p>
                  <w:pPr>
                    <w:widowControl/>
                    <w:spacing w:before="20"/>
                    <w:ind w:firstLine="210" w:firstLineChars="100"/>
                    <w:jc w:val="center"/>
                    <w:rPr>
                      <w:rFonts w:hint="default" w:ascii="Times New Roman" w:hAnsi="Times New Roman" w:cs="Times New Roman"/>
                      <w:szCs w:val="21"/>
                    </w:rPr>
                  </w:pPr>
                </w:p>
              </w:tc>
              <w:tc>
                <w:tcPr>
                  <w:tcW w:w="1698" w:type="dxa"/>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污染物排放清单</w:t>
                  </w:r>
                </w:p>
              </w:tc>
              <w:tc>
                <w:tcPr>
                  <w:tcW w:w="6654" w:type="dxa"/>
                  <w:gridSpan w:val="13"/>
                  <w:vAlign w:val="center"/>
                </w:tcPr>
                <w:p>
                  <w:pPr>
                    <w:widowControl/>
                    <w:spacing w:before="20"/>
                    <w:ind w:firstLine="240" w:firstLineChars="100"/>
                    <w:jc w:val="center"/>
                    <w:rPr>
                      <w:rFonts w:hint="default" w:ascii="Times New Roman" w:hAnsi="Times New Roman" w:cs="Times New Roman"/>
                      <w:szCs w:val="21"/>
                    </w:rPr>
                  </w:pPr>
                  <w:r>
                    <w:rPr>
                      <w:rFonts w:hint="default" w:ascii="Times New Roman" w:hAnsi="Times New Roman" w:eastAsia="MS Gothic" w:cs="Times New Roman"/>
                      <w:color w:val="000000"/>
                      <w:sz w:val="24"/>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24" w:type="dxa"/>
                  <w:gridSpan w:val="2"/>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评价结论</w:t>
                  </w:r>
                </w:p>
              </w:tc>
              <w:tc>
                <w:tcPr>
                  <w:tcW w:w="6654" w:type="dxa"/>
                  <w:gridSpan w:val="13"/>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可以接受</w:t>
                  </w:r>
                  <w:r>
                    <w:rPr>
                      <w:rFonts w:hint="default" w:ascii="Times New Roman" w:hAnsi="Times New Roman" w:eastAsia="MS Gothic" w:cs="Times New Roman"/>
                      <w:color w:val="000000"/>
                      <w:sz w:val="24"/>
                    </w:rPr>
                    <w:t>☑</w:t>
                  </w:r>
                  <w:r>
                    <w:rPr>
                      <w:rFonts w:hint="default" w:ascii="Times New Roman" w:hAnsi="Times New Roman" w:cs="Times New Roman"/>
                      <w:szCs w:val="21"/>
                    </w:rPr>
                    <w:t xml:space="preserve">；不可以接受 </w:t>
                  </w:r>
                  <w:r>
                    <w:rPr>
                      <w:rFonts w:hint="default" w:ascii="Times New Roman" w:hAnsi="Times New Roman" w:cs="Times New Roman"/>
                      <w:color w:val="000000"/>
                      <w:sz w:val="24"/>
                    </w:rPr>
                    <w:sym w:font="Wingdings 2" w:char="00A3"/>
                  </w:r>
                  <w:r>
                    <w:rPr>
                      <w:rFonts w:hint="default" w:ascii="Times New Roman" w:hAnsi="Times New Roman" w:cs="Times New Roman"/>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778" w:type="dxa"/>
                  <w:gridSpan w:val="15"/>
                  <w:vAlign w:val="center"/>
                </w:tcPr>
                <w:p>
                  <w:pPr>
                    <w:widowControl/>
                    <w:spacing w:before="20"/>
                    <w:ind w:firstLine="210" w:firstLineChars="100"/>
                    <w:jc w:val="center"/>
                    <w:rPr>
                      <w:rFonts w:hint="default" w:ascii="Times New Roman" w:hAnsi="Times New Roman" w:cs="Times New Roman"/>
                      <w:szCs w:val="21"/>
                    </w:rPr>
                  </w:pPr>
                  <w:r>
                    <w:rPr>
                      <w:rFonts w:hint="default" w:ascii="Times New Roman" w:hAnsi="Times New Roman" w:cs="Times New Roman"/>
                      <w:szCs w:val="21"/>
                    </w:rPr>
                    <w:t>注：“</w:t>
                  </w:r>
                  <w:r>
                    <w:rPr>
                      <w:rFonts w:hint="default" w:ascii="Times New Roman" w:hAnsi="Times New Roman" w:cs="Times New Roman"/>
                      <w:color w:val="000000"/>
                      <w:sz w:val="24"/>
                    </w:rPr>
                    <w:sym w:font="Wingdings 2" w:char="00A3"/>
                  </w:r>
                  <w:r>
                    <w:rPr>
                      <w:rFonts w:hint="default" w:ascii="Times New Roman" w:hAnsi="Times New Roman" w:cs="Times New Roman"/>
                      <w:szCs w:val="21"/>
                    </w:rPr>
                    <w:t>”为勾选项，可√；“（  ）”为内容填写项：“备注”为其他补充内容。</w:t>
                  </w:r>
                </w:p>
              </w:tc>
            </w:tr>
          </w:tbl>
          <w:p>
            <w:pPr>
              <w:adjustRightInd w:val="0"/>
              <w:snapToGrid w:val="0"/>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（4）地下水环境影响分析</w:t>
            </w:r>
          </w:p>
          <w:p>
            <w:pPr>
              <w:pStyle w:val="14"/>
              <w:spacing w:line="520" w:lineRule="exact"/>
              <w:ind w:leftChars="42" w:right="0" w:firstLine="48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根据《环境影响评价技术导则  地下水环境》（HJ610-2016），</w:t>
            </w:r>
            <w:r>
              <w:rPr>
                <w:rFonts w:hint="default" w:ascii="Times New Roman" w:hAnsi="Times New Roman" w:cs="Times New Roman"/>
                <w:bCs/>
                <w:color w:val="000000"/>
                <w:sz w:val="24"/>
                <w:szCs w:val="24"/>
              </w:rPr>
              <w:t>本项目属于社会事业与</w:t>
            </w:r>
            <w:r>
              <w:rPr>
                <w:rFonts w:hint="default" w:ascii="Times New Roman" w:hAnsi="Times New Roman" w:cs="Times New Roman"/>
                <w:sz w:val="24"/>
                <w:szCs w:val="24"/>
              </w:rPr>
              <w:t>服务业中的</w:t>
            </w:r>
            <w:r>
              <w:rPr>
                <w:rFonts w:hint="eastAsia" w:ascii="Times New Roman" w:hAnsi="Times New Roman" w:cs="Times New Roman"/>
                <w:color w:val="000000"/>
                <w:sz w:val="24"/>
              </w:rPr>
              <w:t>专科防治院（所、站）</w:t>
            </w:r>
            <w:r>
              <w:rPr>
                <w:rFonts w:hint="default" w:ascii="Times New Roman" w:hAnsi="Times New Roman" w:cs="Times New Roman"/>
                <w:sz w:val="24"/>
                <w:szCs w:val="24"/>
              </w:rPr>
              <w:t>项目</w:t>
            </w:r>
            <w:r>
              <w:rPr>
                <w:rFonts w:hint="default" w:ascii="Times New Roman" w:hAnsi="Times New Roman" w:cs="Times New Roman"/>
                <w:bCs/>
                <w:color w:val="000000"/>
                <w:sz w:val="24"/>
                <w:szCs w:val="24"/>
              </w:rPr>
              <w:t>。</w:t>
            </w:r>
            <w:r>
              <w:rPr>
                <w:rFonts w:hint="default" w:ascii="Times New Roman" w:hAnsi="Times New Roman" w:cs="Times New Roman"/>
                <w:sz w:val="24"/>
                <w:szCs w:val="24"/>
              </w:rPr>
              <w:t>附录 A（规范性附录）地下水环境影响评价行业分类表本项目属于IV类建设项目，因此不再对地下水环境影响进行分析。</w:t>
            </w:r>
          </w:p>
          <w:p>
            <w:pPr>
              <w:adjustRightInd w:val="0"/>
              <w:snapToGrid w:val="0"/>
              <w:spacing w:line="500" w:lineRule="exact"/>
              <w:rPr>
                <w:rFonts w:hint="default" w:ascii="Times New Roman" w:hAnsi="Times New Roman" w:cs="Times New Roman"/>
                <w:b/>
                <w:sz w:val="24"/>
              </w:rPr>
            </w:pPr>
            <w:r>
              <w:rPr>
                <w:rFonts w:hint="default" w:ascii="Times New Roman" w:hAnsi="Times New Roman" w:cs="Times New Roman"/>
                <w:sz w:val="24"/>
              </w:rPr>
              <w:t>二、</w:t>
            </w:r>
            <w:r>
              <w:rPr>
                <w:rFonts w:hint="default" w:ascii="Times New Roman" w:hAnsi="Times New Roman" w:cs="Times New Roman"/>
                <w:b/>
                <w:sz w:val="24"/>
              </w:rPr>
              <w:t>废气对环境的影响分析</w:t>
            </w:r>
          </w:p>
          <w:p>
            <w:pPr>
              <w:pStyle w:val="91"/>
              <w:rPr>
                <w:rFonts w:hint="default" w:ascii="Times New Roman" w:hAnsi="Times New Roman" w:cs="Times New Roman"/>
              </w:rPr>
            </w:pPr>
            <w:r>
              <w:rPr>
                <w:rFonts w:hint="default" w:ascii="Times New Roman" w:hAnsi="Times New Roman" w:cs="Times New Roman"/>
              </w:rPr>
              <w:t>项目营运过程中产生的废气主要为</w:t>
            </w:r>
            <w:r>
              <w:rPr>
                <w:rFonts w:hint="default" w:ascii="Times New Roman" w:hAnsi="Times New Roman" w:cs="Times New Roman"/>
                <w:color w:val="000000"/>
              </w:rPr>
              <w:t>为污水处理设施产生的恶臭气体、</w:t>
            </w:r>
            <w:r>
              <w:rPr>
                <w:rFonts w:hint="default" w:ascii="Times New Roman" w:hAnsi="Times New Roman" w:cs="Times New Roman"/>
                <w:color w:val="auto"/>
                <w:sz w:val="24"/>
                <w:lang w:eastAsia="zh-CN"/>
              </w:rPr>
              <w:t>病房混浊带菌空气</w:t>
            </w:r>
            <w:r>
              <w:rPr>
                <w:rFonts w:hint="default" w:ascii="Times New Roman" w:hAnsi="Times New Roman" w:cs="Times New Roman"/>
                <w:color w:val="000000"/>
              </w:rPr>
              <w:t>以及食堂油烟废气。</w:t>
            </w:r>
          </w:p>
          <w:p>
            <w:pPr>
              <w:pStyle w:val="9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val="en-US" w:eastAsia="zh-CN"/>
              </w:rPr>
              <w:t>1</w:t>
            </w:r>
            <w:r>
              <w:rPr>
                <w:rFonts w:hint="default" w:ascii="Times New Roman" w:hAnsi="Times New Roman" w:cs="Times New Roman"/>
              </w:rPr>
              <w:t>）污水处理站恶臭</w:t>
            </w:r>
          </w:p>
          <w:p>
            <w:pPr>
              <w:pStyle w:val="91"/>
              <w:rPr>
                <w:rFonts w:hint="default" w:ascii="Times New Roman" w:hAnsi="Times New Roman" w:cs="Times New Roman"/>
              </w:rPr>
            </w:pPr>
            <w:r>
              <w:rPr>
                <w:rFonts w:hint="default" w:ascii="Times New Roman" w:hAnsi="Times New Roman" w:cs="Times New Roman"/>
              </w:rPr>
              <w:t>本项目废水经</w:t>
            </w:r>
            <w:r>
              <w:rPr>
                <w:rFonts w:hint="default" w:ascii="Times New Roman" w:hAnsi="Times New Roman" w:cs="Times New Roman"/>
                <w:sz w:val="24"/>
                <w:lang w:eastAsia="zh-CN"/>
              </w:rPr>
              <w:t>鲁山县人民医院</w:t>
            </w:r>
            <w:r>
              <w:rPr>
                <w:rFonts w:hint="default" w:ascii="Times New Roman" w:hAnsi="Times New Roman" w:cs="Times New Roman"/>
              </w:rPr>
              <w:t>污水处理站处理后</w:t>
            </w:r>
            <w:r>
              <w:rPr>
                <w:rFonts w:hint="default" w:ascii="Times New Roman" w:hAnsi="Times New Roman" w:cs="Times New Roman"/>
                <w:lang w:eastAsia="zh-CN"/>
              </w:rPr>
              <w:t>进入</w:t>
            </w:r>
            <w:r>
              <w:rPr>
                <w:rFonts w:hint="default" w:ascii="Times New Roman" w:hAnsi="Times New Roman" w:cs="Times New Roman"/>
              </w:rPr>
              <w:t>市政管网。</w:t>
            </w:r>
            <w:r>
              <w:rPr>
                <w:rFonts w:hint="default" w:ascii="Times New Roman" w:hAnsi="Times New Roman" w:eastAsia="宋体" w:cs="Times New Roman"/>
                <w:color w:val="000000"/>
              </w:rPr>
              <w:t>根据医院提供</w:t>
            </w:r>
            <w:r>
              <w:rPr>
                <w:rFonts w:hint="default" w:ascii="Times New Roman" w:hAnsi="Times New Roman" w:eastAsia="宋体" w:cs="Times New Roman"/>
                <w:color w:val="000000"/>
                <w:lang w:eastAsia="zh-CN"/>
              </w:rPr>
              <w:t>的《</w:t>
            </w:r>
            <w:r>
              <w:rPr>
                <w:rFonts w:hint="default" w:ascii="Times New Roman" w:hAnsi="Times New Roman" w:eastAsia="宋体" w:cs="Times New Roman"/>
                <w:color w:val="000000"/>
                <w:lang w:val="en-US" w:eastAsia="zh-CN"/>
              </w:rPr>
              <w:t>鲁山县人民医院新院区建设项目</w:t>
            </w:r>
            <w:r>
              <w:rPr>
                <w:rFonts w:hint="default" w:ascii="Times New Roman" w:hAnsi="Times New Roman" w:eastAsia="宋体" w:cs="Times New Roman"/>
                <w:color w:val="000000"/>
              </w:rPr>
              <w:t>竣工环境保护验收</w:t>
            </w:r>
            <w:r>
              <w:rPr>
                <w:rFonts w:hint="default" w:ascii="Times New Roman" w:hAnsi="Times New Roman" w:eastAsia="宋体" w:cs="Times New Roman"/>
                <w:color w:val="000000"/>
                <w:lang w:eastAsia="zh-CN"/>
              </w:rPr>
              <w:t>监测</w:t>
            </w:r>
            <w:r>
              <w:rPr>
                <w:rFonts w:hint="default" w:ascii="Times New Roman" w:hAnsi="Times New Roman" w:eastAsia="宋体" w:cs="Times New Roman"/>
                <w:color w:val="000000"/>
              </w:rPr>
              <w:t>报告</w:t>
            </w:r>
            <w:r>
              <w:rPr>
                <w:rFonts w:hint="default" w:ascii="Times New Roman" w:hAnsi="Times New Roman" w:eastAsia="宋体" w:cs="Times New Roman"/>
                <w:color w:val="000000"/>
                <w:lang w:eastAsia="zh-CN"/>
              </w:rPr>
              <w:t>》</w:t>
            </w:r>
            <w:r>
              <w:rPr>
                <w:rFonts w:hint="default" w:ascii="Times New Roman" w:hAnsi="Times New Roman" w:eastAsia="宋体" w:cs="Times New Roman"/>
                <w:color w:val="000000"/>
              </w:rPr>
              <w:t>可知</w:t>
            </w:r>
            <w:r>
              <w:rPr>
                <w:rFonts w:hint="default" w:ascii="Times New Roman" w:hAnsi="Times New Roman" w:eastAsia="宋体" w:cs="Times New Roman"/>
                <w:color w:val="000000"/>
                <w:lang w:eastAsia="zh-CN"/>
              </w:rPr>
              <w:t>，</w:t>
            </w:r>
            <w:r>
              <w:rPr>
                <w:rFonts w:hint="default" w:ascii="Times New Roman" w:hAnsi="Times New Roman" w:eastAsia="宋体" w:cs="Times New Roman"/>
                <w:color w:val="000000"/>
                <w:lang w:val="en-US" w:eastAsia="zh-CN"/>
              </w:rPr>
              <w:t>鲁山县人民医院污水处理站在运行过程中产生的废气采用配套植物精油净化系统，验收监测期间，鲁山县人民医院新院区建设项目氨厂界无组织排放浓度最大值为0.091mg/m</w:t>
            </w:r>
            <w:r>
              <w:rPr>
                <w:rFonts w:hint="default" w:ascii="Times New Roman" w:hAnsi="Times New Roman" w:eastAsia="宋体" w:cs="Times New Roman"/>
                <w:color w:val="000000"/>
                <w:vertAlign w:val="superscript"/>
                <w:lang w:val="en-US" w:eastAsia="zh-CN"/>
              </w:rPr>
              <w:t>3</w:t>
            </w:r>
            <w:r>
              <w:rPr>
                <w:rFonts w:hint="default" w:ascii="Times New Roman" w:hAnsi="Times New Roman" w:eastAsia="宋体" w:cs="Times New Roman"/>
                <w:color w:val="000000"/>
                <w:lang w:val="en-US" w:eastAsia="zh-CN"/>
              </w:rPr>
              <w:t>，甲烷污水处理站周边排放浓度最大值为0.00052%，硫化氢和臭气浓度未检出，均满足《医疗机构水污染物排放标准》（GB 18466-2005）</w:t>
            </w:r>
            <w:r>
              <w:rPr>
                <w:rFonts w:hint="default" w:ascii="Times New Roman" w:hAnsi="Times New Roman" w:cs="Times New Roman"/>
              </w:rPr>
              <w:t>表3污水处理站周边大气污染物最高允许浓度（氨≤1.0mg/m</w:t>
            </w:r>
            <w:r>
              <w:rPr>
                <w:rFonts w:hint="default" w:ascii="Times New Roman" w:hAnsi="Times New Roman" w:cs="Times New Roman"/>
                <w:vertAlign w:val="superscript"/>
              </w:rPr>
              <w:t>3</w:t>
            </w:r>
            <w:r>
              <w:rPr>
                <w:rFonts w:hint="default" w:ascii="Times New Roman" w:hAnsi="Times New Roman" w:cs="Times New Roman"/>
              </w:rPr>
              <w:t>，硫化氢≤0.03mg/m</w:t>
            </w:r>
            <w:r>
              <w:rPr>
                <w:rFonts w:hint="default" w:ascii="Times New Roman" w:hAnsi="Times New Roman" w:cs="Times New Roman"/>
                <w:vertAlign w:val="superscript"/>
              </w:rPr>
              <w:t>3</w:t>
            </w:r>
            <w:r>
              <w:rPr>
                <w:rFonts w:hint="default" w:ascii="Times New Roman" w:hAnsi="Times New Roman" w:cs="Times New Roman"/>
              </w:rPr>
              <w:t>）。</w:t>
            </w:r>
            <w:r>
              <w:rPr>
                <w:rFonts w:hint="default" w:ascii="Times New Roman" w:hAnsi="Times New Roman" w:cs="Times New Roman"/>
                <w:color w:val="000000"/>
              </w:rPr>
              <w:t>对周围环境空气影响较小。</w:t>
            </w:r>
          </w:p>
          <w:p>
            <w:pPr>
              <w:pStyle w:val="91"/>
              <w:rPr>
                <w:rFonts w:hint="eastAsia" w:ascii="Times New Roman" w:hAnsi="Times New Roman" w:eastAsia="宋体"/>
                <w:lang w:eastAsia="zh-CN"/>
              </w:rPr>
            </w:pPr>
            <w:r>
              <w:rPr>
                <w:rFonts w:hint="eastAsia" w:ascii="Times New Roman" w:hAnsi="Times New Roman" w:cs="Times New Roman"/>
                <w:color w:val="000000"/>
                <w:lang w:val="en-US" w:eastAsia="zh-CN"/>
              </w:rPr>
              <w:t>同时根据</w:t>
            </w:r>
            <w:r>
              <w:rPr>
                <w:rFonts w:hint="default" w:ascii="Times New Roman" w:hAnsi="Times New Roman" w:eastAsia="宋体" w:cs="Times New Roman"/>
                <w:color w:val="000000"/>
                <w:lang w:val="en-US" w:eastAsia="zh-CN"/>
              </w:rPr>
              <w:t>《医疗机构水污染物排放标准》（GB 18466-2005）</w:t>
            </w:r>
            <w:r>
              <w:rPr>
                <w:rFonts w:hint="eastAsia" w:ascii="Times New Roman" w:hAnsi="Times New Roman" w:cs="Times New Roman"/>
                <w:color w:val="000000"/>
                <w:lang w:val="en-US" w:eastAsia="zh-CN"/>
              </w:rPr>
              <w:t>要求，传染病医疗机构应对污水处理站排出的废气进行消毒处理。</w:t>
            </w:r>
            <w:r>
              <w:rPr>
                <w:rFonts w:hint="eastAsia" w:cs="Calibri"/>
                <w:color w:val="000000"/>
                <w:lang w:eastAsia="zh-CN"/>
              </w:rPr>
              <w:t>项目建成后，废水产生量较小，污水处理站</w:t>
            </w:r>
            <w:r>
              <w:rPr>
                <w:rFonts w:hint="eastAsia" w:ascii="宋体" w:hAnsi="宋体" w:eastAsia="宋体" w:cs="Calibri"/>
                <w:color w:val="000000"/>
                <w:lang w:val="en-US" w:eastAsia="zh-CN"/>
              </w:rPr>
              <w:t>废气</w:t>
            </w:r>
            <w:r>
              <w:rPr>
                <w:rFonts w:hint="eastAsia" w:cs="Calibri"/>
                <w:color w:val="000000"/>
                <w:lang w:val="en-US" w:eastAsia="zh-CN"/>
              </w:rPr>
              <w:t>经</w:t>
            </w:r>
            <w:r>
              <w:rPr>
                <w:rFonts w:hint="eastAsia" w:ascii="宋体" w:hAnsi="宋体" w:eastAsia="宋体" w:cs="Calibri"/>
                <w:color w:val="000000"/>
                <w:lang w:val="en-US" w:eastAsia="zh-CN"/>
              </w:rPr>
              <w:t>配套植物精油净化系统</w:t>
            </w:r>
            <w:r>
              <w:rPr>
                <w:rFonts w:hint="eastAsia" w:cs="Calibri"/>
                <w:color w:val="000000"/>
                <w:lang w:val="en-US" w:eastAsia="zh-CN"/>
              </w:rPr>
              <w:t>处理后</w:t>
            </w:r>
            <w:r>
              <w:rPr>
                <w:rFonts w:hint="eastAsia" w:cs="Calibri"/>
                <w:color w:val="000000"/>
                <w:lang w:eastAsia="zh-CN"/>
              </w:rPr>
              <w:t>的废气较少，</w:t>
            </w:r>
            <w:r>
              <w:rPr>
                <w:rFonts w:hint="eastAsia" w:ascii="Times New Roman" w:hAnsi="Times New Roman" w:cs="Times New Roman"/>
                <w:color w:val="000000"/>
                <w:lang w:val="en-US" w:eastAsia="zh-CN"/>
              </w:rPr>
              <w:t>环评建议项目采用紫外线废气消毒工艺。</w:t>
            </w:r>
            <w:r>
              <w:rPr>
                <w:rFonts w:hint="eastAsia" w:cs="Calibri"/>
                <w:color w:val="000000"/>
                <w:lang w:eastAsia="zh-CN"/>
              </w:rPr>
              <w:t>项目建成后，废气经处理消毒后污水处理站运营过程中产生的废气较少，经自由扩散后，对周边环境影响较小。</w:t>
            </w:r>
          </w:p>
          <w:p>
            <w:pPr>
              <w:spacing w:line="500" w:lineRule="exact"/>
              <w:ind w:firstLine="480" w:firstLineChars="200"/>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lang w:eastAsia="zh-CN"/>
              </w:rPr>
              <w:t>）医院混浊带菌空气</w:t>
            </w:r>
          </w:p>
          <w:p>
            <w:pPr>
              <w:spacing w:line="50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本项目</w:t>
            </w:r>
            <w:r>
              <w:rPr>
                <w:rFonts w:hint="default" w:ascii="Times New Roman" w:hAnsi="Times New Roman" w:cs="Times New Roman"/>
                <w:sz w:val="24"/>
                <w:szCs w:val="24"/>
                <w:lang w:val="en-US" w:eastAsia="zh-CN"/>
              </w:rPr>
              <w:t>负压隔离病房的送风经粗效、中效、亚高效过滤器三级处理。新风机组设初、中效过滤段，负压隔离病房内设低阻高效过滤送风口。通、排气系统采用二级过滤、净化杀菌处理器及高空排放达到空气消毒净化要求。</w:t>
            </w:r>
            <w:r>
              <w:rPr>
                <w:rFonts w:hint="default" w:ascii="Times New Roman" w:hAnsi="Times New Roman" w:cs="Times New Roman"/>
                <w:sz w:val="24"/>
                <w:szCs w:val="24"/>
                <w:lang w:eastAsia="zh-CN"/>
              </w:rPr>
              <w:t>传染病区</w:t>
            </w:r>
            <w:r>
              <w:rPr>
                <w:rFonts w:hint="default" w:ascii="Times New Roman" w:hAnsi="Times New Roman" w:cs="Times New Roman"/>
                <w:sz w:val="24"/>
                <w:szCs w:val="24"/>
              </w:rPr>
              <w:t>的通排气经多级消毒后，致病微粒能够有效的排除。</w:t>
            </w:r>
          </w:p>
          <w:p>
            <w:pPr>
              <w:pStyle w:val="9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val="en-US" w:eastAsia="zh-CN"/>
              </w:rPr>
              <w:t>3</w:t>
            </w:r>
            <w:r>
              <w:rPr>
                <w:rFonts w:hint="default" w:ascii="Times New Roman" w:hAnsi="Times New Roman" w:cs="Times New Roman"/>
              </w:rPr>
              <w:t>）食堂废气</w:t>
            </w:r>
          </w:p>
          <w:p>
            <w:pPr>
              <w:pStyle w:val="141"/>
              <w:adjustRightInd w:val="0"/>
              <w:snapToGrid w:val="0"/>
              <w:spacing w:line="500" w:lineRule="exact"/>
              <w:ind w:firstLine="456"/>
              <w:rPr>
                <w:rFonts w:hint="eastAsia" w:cs="Times New Roman"/>
                <w:lang w:eastAsia="zh-CN"/>
              </w:rPr>
            </w:pPr>
            <w:r>
              <w:rPr>
                <w:rFonts w:hint="eastAsia" w:cs="Times New Roman"/>
                <w:lang w:eastAsia="zh-CN"/>
              </w:rPr>
              <w:t>传染病区不单独设置餐厅，项目新增职工</w:t>
            </w:r>
            <w:r>
              <w:rPr>
                <w:rFonts w:hint="eastAsia" w:cs="Times New Roman"/>
                <w:lang w:val="en-US" w:eastAsia="zh-CN"/>
              </w:rPr>
              <w:t>120人，</w:t>
            </w:r>
            <w:r>
              <w:rPr>
                <w:rFonts w:hint="eastAsia" w:cs="Times New Roman"/>
                <w:lang w:eastAsia="zh-CN"/>
              </w:rPr>
              <w:t>职工就餐依托鲁山县人民医院新院区院内食堂。鲁山县人民医院新院区院内食堂配套安装有“静电式油烟净化器”装置。</w:t>
            </w:r>
          </w:p>
          <w:p>
            <w:pPr>
              <w:pStyle w:val="84"/>
              <w:spacing w:line="520" w:lineRule="exact"/>
              <w:rPr>
                <w:color w:val="auto"/>
              </w:rPr>
            </w:pPr>
            <w:r>
              <w:rPr>
                <w:rFonts w:hint="eastAsia" w:cs="Times New Roman"/>
                <w:lang w:eastAsia="zh-CN"/>
              </w:rPr>
              <w:t>根据《</w:t>
            </w:r>
            <w:r>
              <w:rPr>
                <w:rFonts w:hint="default" w:cs="Times New Roman"/>
                <w:lang w:val="en-US" w:eastAsia="zh-CN"/>
              </w:rPr>
              <w:t>鲁山县人民医院新院区建设项目</w:t>
            </w:r>
            <w:r>
              <w:rPr>
                <w:rFonts w:hint="default" w:cs="Times New Roman"/>
                <w:lang w:eastAsia="zh-CN"/>
              </w:rPr>
              <w:t>竣工环境保护验收监测报告</w:t>
            </w:r>
            <w:r>
              <w:rPr>
                <w:rFonts w:hint="eastAsia" w:cs="Times New Roman"/>
                <w:lang w:eastAsia="zh-CN"/>
              </w:rPr>
              <w:t>》可知，餐厅油烟经“静电式油烟净化器”装置处理后，</w:t>
            </w:r>
            <w:r>
              <w:rPr>
                <w:rFonts w:hint="default" w:ascii="Times New Roman" w:hAnsi="Times New Roman" w:cs="Times New Roman"/>
                <w:color w:val="auto"/>
              </w:rPr>
              <w:t>废气通过排气筒引至房顶排放，</w:t>
            </w:r>
            <w:r>
              <w:rPr>
                <w:rFonts w:hint="eastAsia" w:cs="Times New Roman"/>
                <w:lang w:eastAsia="zh-CN"/>
              </w:rPr>
              <w:t>油烟排放浓度满足</w:t>
            </w:r>
            <w:r>
              <w:rPr>
                <w:rFonts w:hint="eastAsia" w:cs="Times New Roman"/>
                <w:color w:val="auto"/>
                <w:szCs w:val="24"/>
              </w:rPr>
              <w:t>《餐饮业油烟污染物排放标准》（DB1604-2018）</w:t>
            </w:r>
            <w:r>
              <w:rPr>
                <w:rFonts w:cs="Times New Roman"/>
                <w:color w:val="auto"/>
              </w:rPr>
              <w:t>的相应要求。</w:t>
            </w:r>
          </w:p>
          <w:p>
            <w:pPr>
              <w:adjustRightInd w:val="0"/>
              <w:snapToGrid w:val="0"/>
              <w:spacing w:line="520" w:lineRule="exact"/>
              <w:rPr>
                <w:rFonts w:hint="default" w:ascii="Times New Roman" w:hAnsi="Times New Roman" w:cs="Times New Roman"/>
                <w:b/>
                <w:sz w:val="24"/>
              </w:rPr>
            </w:pPr>
            <w:r>
              <w:rPr>
                <w:rFonts w:hint="default" w:ascii="Times New Roman" w:hAnsi="Times New Roman" w:cs="Times New Roman"/>
                <w:b/>
                <w:sz w:val="24"/>
              </w:rPr>
              <w:t>三、声环境影响分析</w:t>
            </w:r>
          </w:p>
          <w:p>
            <w:pPr>
              <w:adjustRightInd w:val="0"/>
              <w:snapToGrid w:val="0"/>
              <w:spacing w:line="500" w:lineRule="exact"/>
              <w:ind w:firstLine="480" w:firstLineChars="200"/>
              <w:rPr>
                <w:rFonts w:hint="default" w:ascii="Times New Roman" w:hAnsi="Times New Roman" w:cs="Times New Roman"/>
                <w:sz w:val="24"/>
              </w:rPr>
            </w:pPr>
            <w:r>
              <w:rPr>
                <w:rFonts w:hint="default" w:ascii="Times New Roman" w:hAnsi="Times New Roman" w:cs="Times New Roman"/>
                <w:sz w:val="24"/>
              </w:rPr>
              <w:t>本项目为医疗机构，非噪声污染型单位，拟建项目营运期噪声主要为</w:t>
            </w:r>
            <w:r>
              <w:rPr>
                <w:rFonts w:hint="default" w:ascii="Times New Roman" w:hAnsi="Times New Roman" w:cs="Times New Roman"/>
                <w:sz w:val="24"/>
                <w:lang w:eastAsia="zh-CN"/>
              </w:rPr>
              <w:t>通风</w:t>
            </w:r>
            <w:r>
              <w:rPr>
                <w:rFonts w:hint="default" w:ascii="Times New Roman" w:hAnsi="Times New Roman" w:cs="Times New Roman"/>
                <w:sz w:val="24"/>
              </w:rPr>
              <w:t>装置风机噪声、中央空调设备、水泵机组噪声等，噪声污染源强为80～90dB（A）项目装置</w:t>
            </w:r>
            <w:r>
              <w:rPr>
                <w:rFonts w:hint="default" w:ascii="Times New Roman" w:hAnsi="Times New Roman" w:cs="Times New Roman"/>
                <w:sz w:val="24"/>
                <w:lang w:eastAsia="zh-CN"/>
              </w:rPr>
              <w:t>均</w:t>
            </w:r>
            <w:r>
              <w:rPr>
                <w:rFonts w:hint="default" w:ascii="Times New Roman" w:hAnsi="Times New Roman" w:cs="Times New Roman"/>
                <w:sz w:val="24"/>
              </w:rPr>
              <w:t>位于室内</w:t>
            </w:r>
            <w:r>
              <w:rPr>
                <w:rFonts w:hint="default" w:ascii="Times New Roman" w:hAnsi="Times New Roman" w:cs="Times New Roman"/>
                <w:sz w:val="24"/>
                <w:lang w:eastAsia="zh-CN"/>
              </w:rPr>
              <w:t>，噪声</w:t>
            </w:r>
            <w:r>
              <w:rPr>
                <w:rFonts w:hint="default" w:ascii="Times New Roman" w:hAnsi="Times New Roman" w:cs="Times New Roman"/>
                <w:sz w:val="24"/>
              </w:rPr>
              <w:t>通过墙体阻隔、减振、消声及距离衰减后，可降噪30dB（A），经处理后对周围环境影响较小。</w:t>
            </w:r>
          </w:p>
          <w:p>
            <w:pPr>
              <w:adjustRightInd w:val="0"/>
              <w:snapToGrid w:val="0"/>
              <w:spacing w:line="500" w:lineRule="exact"/>
              <w:ind w:firstLine="480" w:firstLineChars="200"/>
              <w:rPr>
                <w:rFonts w:hint="default" w:ascii="Times New Roman" w:hAnsi="Times New Roman" w:cs="Times New Roman"/>
                <w:sz w:val="24"/>
                <w:u w:val="single"/>
              </w:rPr>
            </w:pPr>
            <w:r>
              <w:rPr>
                <w:rFonts w:hint="default" w:ascii="Times New Roman" w:hAnsi="Times New Roman" w:cs="Times New Roman"/>
                <w:sz w:val="24"/>
              </w:rPr>
              <w:t>落实以上各项措施后，本项目东、西、北边界噪声可以满足《工业企业厂界环境噪声排放标准》（GB12348-2008）中的2类标准要求；南边界噪声可以满足《工业企业厂界环境噪声排放标准》（GB12348-2008）中的4类标准要求。</w:t>
            </w:r>
          </w:p>
          <w:p>
            <w:pPr>
              <w:adjustRightInd w:val="0"/>
              <w:snapToGrid w:val="0"/>
              <w:spacing w:line="520" w:lineRule="exact"/>
              <w:rPr>
                <w:rFonts w:hint="default" w:ascii="Times New Roman" w:hAnsi="Times New Roman" w:cs="Times New Roman"/>
                <w:b/>
                <w:sz w:val="24"/>
              </w:rPr>
            </w:pPr>
            <w:r>
              <w:rPr>
                <w:rFonts w:hint="default" w:ascii="Times New Roman" w:hAnsi="Times New Roman" w:cs="Times New Roman"/>
                <w:b/>
                <w:sz w:val="24"/>
              </w:rPr>
              <w:t>四、固体废弃物对环境的影响分析</w:t>
            </w:r>
          </w:p>
          <w:p>
            <w:pPr>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本项目建成后，共设置床位</w:t>
            </w:r>
            <w:r>
              <w:rPr>
                <w:rFonts w:hint="default" w:ascii="Times New Roman" w:hAnsi="Times New Roman" w:cs="Times New Roman"/>
                <w:color w:val="000000"/>
                <w:sz w:val="24"/>
                <w:lang w:val="en-US" w:eastAsia="zh-CN"/>
              </w:rPr>
              <w:t>127</w:t>
            </w:r>
            <w:r>
              <w:rPr>
                <w:rFonts w:hint="default" w:ascii="Times New Roman" w:hAnsi="Times New Roman" w:cs="Times New Roman"/>
                <w:color w:val="000000"/>
                <w:sz w:val="24"/>
              </w:rPr>
              <w:t>张，医护人员</w:t>
            </w:r>
            <w:r>
              <w:rPr>
                <w:rFonts w:hint="default" w:ascii="Times New Roman" w:hAnsi="Times New Roman" w:cs="Times New Roman"/>
                <w:color w:val="000000"/>
                <w:sz w:val="24"/>
                <w:lang w:val="en-US" w:eastAsia="zh-CN"/>
              </w:rPr>
              <w:t>120</w:t>
            </w:r>
            <w:r>
              <w:rPr>
                <w:rFonts w:hint="default" w:ascii="Times New Roman" w:hAnsi="Times New Roman" w:cs="Times New Roman"/>
                <w:color w:val="000000"/>
                <w:sz w:val="24"/>
              </w:rPr>
              <w:t>人。本项目营运后医院固废主要为生活垃圾、医疗废物、污水处理站污泥。</w:t>
            </w:r>
          </w:p>
          <w:p>
            <w:pPr>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fldChar w:fldCharType="begin"/>
            </w:r>
            <w:r>
              <w:rPr>
                <w:rFonts w:hint="default" w:ascii="Times New Roman" w:hAnsi="Times New Roman" w:cs="Times New Roman"/>
                <w:color w:val="000000"/>
                <w:sz w:val="24"/>
              </w:rPr>
              <w:instrText xml:space="preserve"> = 1 \* GB3 \* MERGEFORMAT </w:instrText>
            </w:r>
            <w:r>
              <w:rPr>
                <w:rFonts w:hint="default" w:ascii="Times New Roman" w:hAnsi="Times New Roman" w:cs="Times New Roman"/>
                <w:color w:val="000000"/>
                <w:sz w:val="24"/>
              </w:rPr>
              <w:fldChar w:fldCharType="separate"/>
            </w:r>
            <w:r>
              <w:rPr>
                <w:rFonts w:hint="default" w:ascii="Times New Roman" w:hAnsi="Times New Roman" w:cs="Times New Roman"/>
              </w:rPr>
              <w:t>①</w:t>
            </w:r>
            <w:r>
              <w:rPr>
                <w:rFonts w:hint="default" w:ascii="Times New Roman" w:hAnsi="Times New Roman" w:cs="Times New Roman"/>
                <w:color w:val="000000"/>
                <w:sz w:val="24"/>
              </w:rPr>
              <w:fldChar w:fldCharType="end"/>
            </w:r>
            <w:r>
              <w:rPr>
                <w:rFonts w:hint="default" w:ascii="Times New Roman" w:hAnsi="Times New Roman" w:cs="Times New Roman"/>
                <w:color w:val="000000"/>
                <w:sz w:val="24"/>
              </w:rPr>
              <w:t>生活垃圾</w:t>
            </w:r>
          </w:p>
          <w:p>
            <w:pPr>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本项目建成营运后产生生活垃圾</w:t>
            </w:r>
            <w:r>
              <w:rPr>
                <w:rFonts w:hint="default" w:ascii="Times New Roman" w:hAnsi="Times New Roman" w:cs="Times New Roman"/>
                <w:sz w:val="24"/>
                <w:lang w:val="en-US" w:eastAsia="zh-CN"/>
              </w:rPr>
              <w:t>264.5</w:t>
            </w:r>
            <w:r>
              <w:rPr>
                <w:rFonts w:hint="default" w:ascii="Times New Roman" w:hAnsi="Times New Roman" w:cs="Times New Roman"/>
                <w:sz w:val="24"/>
              </w:rPr>
              <w:t>kg/d，</w:t>
            </w:r>
            <w:r>
              <w:rPr>
                <w:rFonts w:hint="default" w:ascii="Times New Roman" w:hAnsi="Times New Roman" w:cs="Times New Roman"/>
                <w:sz w:val="24"/>
                <w:lang w:val="en-US" w:eastAsia="zh-CN"/>
              </w:rPr>
              <w:t>96.5425</w:t>
            </w:r>
            <w:r>
              <w:rPr>
                <w:rFonts w:hint="default" w:ascii="Times New Roman" w:hAnsi="Times New Roman" w:cs="Times New Roman"/>
                <w:sz w:val="24"/>
              </w:rPr>
              <w:t>t/a</w:t>
            </w:r>
            <w:r>
              <w:rPr>
                <w:rFonts w:hint="default" w:ascii="Times New Roman" w:hAnsi="Times New Roman" w:cs="Times New Roman"/>
                <w:color w:val="000000"/>
                <w:sz w:val="24"/>
              </w:rPr>
              <w:t>。本项目营运生活垃圾由专人定时清理，日产日清，送往当地垃圾收集系统，统一处理。</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fldChar w:fldCharType="begin"/>
            </w:r>
            <w:r>
              <w:rPr>
                <w:rFonts w:hint="default" w:ascii="Times New Roman" w:hAnsi="Times New Roman" w:cs="Times New Roman"/>
                <w:b w:val="0"/>
                <w:bCs/>
                <w:color w:val="000000"/>
                <w:sz w:val="24"/>
                <w:u w:val="none"/>
              </w:rPr>
              <w:instrText xml:space="preserve"> = 2 \* GB3 \* MERGEFORMAT </w:instrText>
            </w:r>
            <w:r>
              <w:rPr>
                <w:rFonts w:hint="default" w:ascii="Times New Roman" w:hAnsi="Times New Roman" w:cs="Times New Roman"/>
                <w:b w:val="0"/>
                <w:bCs/>
                <w:color w:val="000000"/>
                <w:sz w:val="24"/>
                <w:u w:val="none"/>
              </w:rPr>
              <w:fldChar w:fldCharType="separate"/>
            </w:r>
            <w:r>
              <w:rPr>
                <w:rFonts w:hint="default" w:ascii="Times New Roman" w:hAnsi="Times New Roman" w:cs="Times New Roman"/>
                <w:b w:val="0"/>
                <w:bCs/>
                <w:u w:val="none"/>
              </w:rPr>
              <w:t>②</w:t>
            </w:r>
            <w:r>
              <w:rPr>
                <w:rFonts w:hint="default" w:ascii="Times New Roman" w:hAnsi="Times New Roman" w:cs="Times New Roman"/>
                <w:b w:val="0"/>
                <w:bCs/>
                <w:color w:val="000000"/>
                <w:sz w:val="24"/>
                <w:u w:val="none"/>
              </w:rPr>
              <w:fldChar w:fldCharType="end"/>
            </w:r>
            <w:r>
              <w:rPr>
                <w:rFonts w:hint="default" w:ascii="Times New Roman" w:hAnsi="Times New Roman" w:cs="Times New Roman"/>
                <w:b w:val="0"/>
                <w:bCs/>
                <w:color w:val="000000"/>
                <w:sz w:val="24"/>
                <w:u w:val="none"/>
              </w:rPr>
              <w:t>医疗废物</w:t>
            </w:r>
          </w:p>
          <w:p>
            <w:pPr>
              <w:spacing w:line="500" w:lineRule="exact"/>
              <w:ind w:firstLine="480" w:firstLineChars="200"/>
              <w:rPr>
                <w:rFonts w:ascii="Times New Roman" w:hAnsi="Times New Roman" w:cs="Times New Roman"/>
                <w:b w:val="0"/>
                <w:bCs/>
                <w:color w:val="000000"/>
                <w:sz w:val="24"/>
                <w:szCs w:val="24"/>
                <w:u w:val="none"/>
                <w:lang w:val="zh-CN"/>
              </w:rPr>
            </w:pPr>
            <w:r>
              <w:rPr>
                <w:rFonts w:hint="default" w:ascii="Times New Roman" w:hAnsi="Times New Roman" w:cs="Times New Roman"/>
                <w:b w:val="0"/>
                <w:bCs/>
                <w:color w:val="000000"/>
                <w:sz w:val="24"/>
                <w:u w:val="none"/>
              </w:rPr>
              <w:t>本项目建成营运后门诊及住院病人医疗垃圾产生量为</w:t>
            </w:r>
            <w:r>
              <w:rPr>
                <w:rFonts w:hint="eastAsia" w:ascii="Times New Roman" w:hAnsi="Times New Roman" w:cs="Times New Roman"/>
                <w:b w:val="0"/>
                <w:bCs/>
                <w:color w:val="auto"/>
                <w:sz w:val="24"/>
                <w:szCs w:val="24"/>
                <w:u w:val="none"/>
                <w:lang w:val="en-US" w:eastAsia="zh-CN"/>
              </w:rPr>
              <w:t>64.77</w:t>
            </w:r>
            <w:r>
              <w:rPr>
                <w:rFonts w:hint="eastAsia" w:ascii="Times New Roman" w:hAnsi="Times New Roman" w:cs="Times New Roman"/>
                <w:b w:val="0"/>
                <w:bCs/>
                <w:color w:val="auto"/>
                <w:sz w:val="24"/>
                <w:szCs w:val="24"/>
                <w:u w:val="none"/>
                <w:lang w:val="zh-CN"/>
              </w:rPr>
              <w:t>kg/d，</w:t>
            </w:r>
            <w:r>
              <w:rPr>
                <w:rFonts w:hint="eastAsia" w:ascii="Times New Roman" w:hAnsi="Times New Roman" w:cs="Times New Roman"/>
                <w:b w:val="0"/>
                <w:bCs/>
                <w:color w:val="auto"/>
                <w:sz w:val="24"/>
                <w:szCs w:val="24"/>
                <w:u w:val="none"/>
                <w:lang w:val="en-US" w:eastAsia="zh-CN"/>
              </w:rPr>
              <w:t>23.6411</w:t>
            </w:r>
            <w:r>
              <w:rPr>
                <w:rFonts w:hint="eastAsia" w:ascii="Times New Roman" w:hAnsi="Times New Roman" w:cs="Times New Roman"/>
                <w:b w:val="0"/>
                <w:bCs/>
                <w:color w:val="auto"/>
                <w:sz w:val="24"/>
                <w:szCs w:val="24"/>
                <w:u w:val="none"/>
                <w:lang w:val="zh-CN"/>
              </w:rPr>
              <w:t>t/a</w:t>
            </w:r>
            <w:r>
              <w:rPr>
                <w:rFonts w:hint="default" w:ascii="Times New Roman" w:hAnsi="Times New Roman" w:cs="Times New Roman"/>
                <w:b w:val="0"/>
                <w:bCs/>
                <w:color w:val="000000"/>
                <w:sz w:val="24"/>
                <w:u w:val="none"/>
              </w:rPr>
              <w:t>。医疗废物（HW01）、废药物、药品（HW03）已列入《国家危险废物名录》（</w:t>
            </w:r>
            <w:r>
              <w:rPr>
                <w:rFonts w:hint="eastAsia" w:ascii="Times New Roman" w:hAnsi="Times New Roman" w:cs="Times New Roman"/>
                <w:b w:val="0"/>
                <w:bCs/>
                <w:color w:val="000000"/>
                <w:sz w:val="24"/>
                <w:u w:val="none"/>
                <w:lang w:val="en-US" w:eastAsia="zh-CN"/>
              </w:rPr>
              <w:t>2021版</w:t>
            </w:r>
            <w:r>
              <w:rPr>
                <w:rFonts w:hint="default" w:ascii="Times New Roman" w:hAnsi="Times New Roman" w:cs="Times New Roman"/>
                <w:b w:val="0"/>
                <w:bCs/>
                <w:color w:val="000000"/>
                <w:sz w:val="24"/>
                <w:u w:val="none"/>
              </w:rPr>
              <w:t>）。</w:t>
            </w:r>
            <w:r>
              <w:rPr>
                <w:rFonts w:hint="default" w:ascii="Times New Roman" w:hAnsi="Times New Roman" w:cs="Times New Roman"/>
                <w:bCs/>
                <w:color w:val="auto"/>
                <w:sz w:val="24"/>
                <w:szCs w:val="24"/>
              </w:rPr>
              <w:t>本项目产生的医疗废物按性质分类包装后运往</w:t>
            </w:r>
            <w:r>
              <w:rPr>
                <w:rFonts w:hint="eastAsia" w:ascii="Times New Roman" w:hAnsi="Times New Roman" w:cs="Times New Roman"/>
                <w:bCs/>
                <w:color w:val="auto"/>
                <w:sz w:val="24"/>
                <w:szCs w:val="24"/>
                <w:lang w:eastAsia="zh-CN"/>
              </w:rPr>
              <w:t>鲁山县人民医院院</w:t>
            </w:r>
            <w:r>
              <w:rPr>
                <w:rFonts w:hint="default" w:ascii="Times New Roman" w:hAnsi="Times New Roman" w:cs="Times New Roman"/>
                <w:bCs/>
                <w:color w:val="auto"/>
                <w:sz w:val="24"/>
                <w:szCs w:val="24"/>
              </w:rPr>
              <w:t>内的医疗废物暂存间（面积为</w:t>
            </w:r>
            <w:r>
              <w:rPr>
                <w:rFonts w:hint="eastAsia" w:ascii="Times New Roman" w:hAnsi="Times New Roman" w:cs="Times New Roman"/>
                <w:bCs/>
                <w:color w:val="auto"/>
                <w:sz w:val="24"/>
                <w:szCs w:val="24"/>
                <w:lang w:val="en-US" w:eastAsia="zh-CN"/>
              </w:rPr>
              <w:t>50</w:t>
            </w:r>
            <w:r>
              <w:rPr>
                <w:rFonts w:hint="default" w:ascii="Times New Roman" w:hAnsi="Times New Roman" w:cs="Times New Roman"/>
                <w:bCs/>
                <w:color w:val="auto"/>
                <w:sz w:val="24"/>
                <w:szCs w:val="24"/>
              </w:rPr>
              <w:t>m</w:t>
            </w:r>
            <w:r>
              <w:rPr>
                <w:rFonts w:hint="default" w:ascii="Times New Roman" w:hAnsi="Times New Roman" w:cs="Times New Roman"/>
                <w:bCs/>
                <w:color w:val="auto"/>
                <w:sz w:val="24"/>
                <w:szCs w:val="24"/>
                <w:vertAlign w:val="superscript"/>
              </w:rPr>
              <w:t>2</w:t>
            </w:r>
            <w:r>
              <w:rPr>
                <w:rFonts w:hint="default" w:ascii="Times New Roman" w:hAnsi="Times New Roman" w:cs="Times New Roman"/>
                <w:bCs/>
                <w:color w:val="auto"/>
                <w:sz w:val="24"/>
                <w:szCs w:val="24"/>
              </w:rPr>
              <w:t>）</w:t>
            </w:r>
            <w:r>
              <w:rPr>
                <w:rFonts w:hint="eastAsia" w:ascii="Times New Roman" w:hAnsi="Times New Roman" w:cs="Times New Roman"/>
                <w:bCs/>
                <w:color w:val="auto"/>
                <w:sz w:val="24"/>
                <w:szCs w:val="24"/>
                <w:lang w:eastAsia="zh-CN"/>
              </w:rPr>
              <w:t>暂存后</w:t>
            </w:r>
            <w:r>
              <w:rPr>
                <w:rFonts w:hint="eastAsia" w:ascii="Times New Roman" w:hAnsi="Times New Roman" w:cs="Times New Roman"/>
                <w:b w:val="0"/>
                <w:bCs/>
                <w:color w:val="000000"/>
                <w:sz w:val="24"/>
                <w:szCs w:val="24"/>
                <w:u w:val="none"/>
                <w:lang w:val="zh-CN"/>
              </w:rPr>
              <w:t>由平顶山市保德利医疗废物处置有限公司</w:t>
            </w:r>
            <w:r>
              <w:rPr>
                <w:rFonts w:hint="default" w:ascii="Times New Roman" w:hAnsi="Times New Roman" w:cs="Times New Roman"/>
                <w:bCs/>
                <w:color w:val="auto"/>
                <w:sz w:val="24"/>
                <w:szCs w:val="24"/>
              </w:rPr>
              <w:t>（每日清运）</w:t>
            </w:r>
            <w:r>
              <w:rPr>
                <w:rFonts w:hint="eastAsia" w:ascii="Times New Roman" w:hAnsi="Times New Roman" w:cs="Times New Roman"/>
                <w:b w:val="0"/>
                <w:bCs/>
                <w:color w:val="000000"/>
                <w:sz w:val="24"/>
                <w:szCs w:val="24"/>
                <w:u w:val="none"/>
                <w:lang w:val="zh-CN"/>
              </w:rPr>
              <w:t>进行安全处置。</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为了保证项目各类医疗垃圾实现无害化处置，环评要求：</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院应按照卫生部和国家环境保护总局指定的《医疗废物分类目录》、《医疗废物处理条例》、《医疗卫生机构医疗废物管理条例》要求，对医疗废物实施分类收集、处理。医疗垃圾暂存间树立明确的标识牌，设置明显的医疗废物警示标识和“禁止吸烟、饮食”的警示标识。必须做到密闭和防渗漏，并且每天消毒、灭菌，防止病源扩散。</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对医疗废物的收集暂存间应做到以下要求：有严格的封闭措施，设专职人员管理，防止非工作人员接触医疗废物；有防鼠、防蚊蝇、防蟑螂的安全措施；防止泄露和雨水冲刷；易于清洁和消毒；避免阳光直射；医疗废物暂存间清洗废水导入污水处理系统处理后才能排入市政污水管网。</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在盛装医疗废物前应当对医疗废物包装物或者容器进行严格检查，确保无破损、泄漏何其多缺陷。根据医疗废物的类别，将医疗废物分别置于符合《医疗废物专用包装物、容器的标准和警示标识的规定》的包装物或者容器内，由运送人员每天从医疗废物产生的地点将分类包装的医疗废物按照规定的时间和路线运送至医疗废物暂存间。</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做好医疗废物暂存和运出处理的管理工作，暂存间每天专人负责清扫、消毒工作。</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另外，医院应加强对固体废物的管理，减少垃圾收运及储存过程中可能带来的环境影响：</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a、医疗废物收集、包装与院内转运</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医院药品必须设置专用的保管库和收集器，采用专人负责保管和签发制度，失效前由医药公司回收处理，不得随意流入到社会和送往无处置能力的回收单位；</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在病房、诊室、手术室等高危区必须采取双层废物袋或可密封处理的聚丙烯塑料桶。手术室产生的针头等锐器不应和其他废物混放，使用后应稳妥安全地放入防漏、防刺的专用锐器容器中。锐器容器要求有盖，并做好明显的标识，防止转运人员被锐器划伤引起疾病感染。</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对医疗废物必须按照国家卫生部和环境保护局制定的《医疗废物分类名录》进行分类收集，并及时打包、消毒。废物袋的颜色为黄色，印有盛装医疗废物的文字说明和医疗废物警示标识，装满3/4后就应有专人密封清运至暂存间，废物袋口可用带子扎紧，禁止使用订书机之类的的简易封口方式。</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在盛装医疗废物前，应当对医疗废物包装物或者容器进行认真检查，确保无破损、泄漏和其它缺陷；感染性废物、损伤性废物、药物性废物及化学性废物不能混合收集。少量的药物性废物可以混入感染性废物，但应当在标签上注明。</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院应在病区与废物存放点之间设计规定转运路径，以缩短废物通过的路线。要求使用专用手推车，要装卸方便、密封良好，废物袋破损时不至于外漏，还要易于消毒和清洁。医疗垃圾由专人、专用垃圾车定时、按制定污染物运输路线送至暂存间，运送途中不能有渗漏现象，暂存间随开随锁。禁止在运送过程中丢弃医疗废物或者将其混入生活垃圾。</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b、医疗废物暂存</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按国家《医疗废物管理条例》第十七条规定，医疗废物不得漏天存放，医疗废物暂存时暂存时间不得超过2天。</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医疗废物暂存间要求有遮盖措施，按卫生、环保部门指定的专用医疗废物警示标识要求，在医疗废物暂存间外明显处设置危险废物和医疗废物的警示标识，医疗废物暂存远离人员活动区。</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存放地应有冲洗消毒设施，有足够的的容量。周转箱整体为硬质材料，防液体渗漏，可一次性或多次重复使用，多次重复使用的周转箱（桶）应能被快速消毒或清洗，周转箱（桶）整体为黄色，外表面应印（喷）制医疗废物警示标识和文字说明。</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疗废物暂存要严格管理，禁止生活垃圾和医疗垃圾混装。医疗废物暂存间设有防雨淋的装置，地基高度应确保设施内不受雨洪冲击或浸泡；地面和1.0m高的墙裙需进行防渗处理，地面有良好的排水性能，易于清洁和消毒。</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疗废物暂存必须与医疗区和人员活动密集区隔开，方便医疗废物的装卸、装卸人员及运输车辆的出入；应有严密的封闭措施，设专人管理，避免非工作人员进出，以及防鼠、防蚊蝇、防蟑螂、防盗以及预防儿童接触等安全措施。</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医疗废物暂存要定时消毒、清洁，防止蚊蝇滋生，冲洗液应排入医院污水处理站。医疗废物日产日清。</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c、医疗废物的交接</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疗废物的转运应当依照《中华人民共和国固体污染环境防治法》的规定，执行危险废物转移联单管理制度。应当对医疗废物进行登记，登记内容应当包括医疗废物的来源、种类、重量或者数量、交接时间、处置方法、最终去向以及经办人签名等项目。</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d、医疗废物的运送</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医疗废物转运车应符合《保温车、冷藏车技术条件》（QC/T450-2000）的要求。</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运送路线应尽量避开人口密集区域和交通拥堵道路。驾驶室与货箱完全隔开，以保证驾驶员的安全；车辆应配备专用的箱子，放置因意外发生事故后放置污染物扩散的用品；满载后车厢容积留有1/4的空间不加载，以利于内部空气循环，便于消毒和冷藏降温。</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车厢应经防渗处理，在装载货物时，即使车厢内部有液体，也不会渗漏到厢体保温层和外部环境中；车厢底部应设置具有良好气密性的排水孔，在清洗车厢内部时，能够有效收集和排出污水，不可使清洗污水直接漫流到外部环境中；正常运输使用时应具有良好的气密性。</w:t>
            </w:r>
          </w:p>
          <w:p>
            <w:pPr>
              <w:snapToGrid w:val="0"/>
              <w:spacing w:line="520" w:lineRule="exact"/>
              <w:ind w:firstLine="480" w:firstLineChars="200"/>
              <w:rPr>
                <w:rFonts w:hint="default" w:ascii="Times New Roman" w:hAnsi="Times New Roman" w:cs="Times New Roman"/>
                <w:b w:val="0"/>
                <w:bCs/>
                <w:color w:val="000000"/>
                <w:sz w:val="24"/>
                <w:u w:val="none"/>
              </w:rPr>
            </w:pPr>
            <w:r>
              <w:rPr>
                <w:rFonts w:hint="default" w:ascii="Times New Roman" w:hAnsi="Times New Roman" w:cs="Times New Roman"/>
                <w:b w:val="0"/>
                <w:bCs/>
                <w:color w:val="000000"/>
                <w:sz w:val="24"/>
                <w:u w:val="none"/>
              </w:rPr>
              <w:t>医疗废物运送前，处置单位必须对每辆运送车的车况进行检查，确保车况良好后方可出车，医疗废物运送车辆不得搭乘其他无关人员，不得装载或混装其他货物和动植物。车辆行驶时应锁闭车厢门，确保安全，不得丢失、遗撒和打开包装去除医疗废物。</w:t>
            </w:r>
          </w:p>
          <w:p>
            <w:pPr>
              <w:snapToGrid w:val="0"/>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fldChar w:fldCharType="begin"/>
            </w:r>
            <w:r>
              <w:rPr>
                <w:rFonts w:hint="default" w:ascii="Times New Roman" w:hAnsi="Times New Roman" w:cs="Times New Roman"/>
                <w:color w:val="000000"/>
                <w:sz w:val="24"/>
              </w:rPr>
              <w:instrText xml:space="preserve"> = 3 \* GB3 \* MERGEFORMAT </w:instrText>
            </w:r>
            <w:r>
              <w:rPr>
                <w:rFonts w:hint="default" w:ascii="Times New Roman" w:hAnsi="Times New Roman" w:cs="Times New Roman"/>
                <w:color w:val="000000"/>
                <w:sz w:val="24"/>
              </w:rPr>
              <w:fldChar w:fldCharType="separate"/>
            </w:r>
            <w:r>
              <w:rPr>
                <w:rFonts w:hint="default" w:ascii="Times New Roman" w:hAnsi="Times New Roman" w:cs="Times New Roman"/>
                <w:color w:val="000000"/>
                <w:sz w:val="24"/>
              </w:rPr>
              <w:t>③</w:t>
            </w:r>
            <w:r>
              <w:rPr>
                <w:rFonts w:hint="default" w:ascii="Times New Roman" w:hAnsi="Times New Roman" w:cs="Times New Roman"/>
                <w:color w:val="000000"/>
                <w:sz w:val="24"/>
              </w:rPr>
              <w:fldChar w:fldCharType="end"/>
            </w:r>
            <w:r>
              <w:rPr>
                <w:rFonts w:hint="default" w:ascii="Times New Roman" w:hAnsi="Times New Roman" w:cs="Times New Roman"/>
                <w:color w:val="000000"/>
                <w:sz w:val="24"/>
              </w:rPr>
              <w:t>污水处理站污泥</w:t>
            </w:r>
          </w:p>
          <w:p>
            <w:pPr>
              <w:snapToGrid w:val="0"/>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w:t>
            </w:r>
            <w:r>
              <w:rPr>
                <w:rFonts w:hint="default" w:ascii="Times New Roman" w:hAnsi="Times New Roman" w:cs="Times New Roman"/>
                <w:sz w:val="24"/>
              </w:rPr>
              <w:t>建成运营后</w:t>
            </w:r>
            <w:r>
              <w:rPr>
                <w:rFonts w:hint="default" w:ascii="Times New Roman" w:hAnsi="Times New Roman" w:cs="Times New Roman"/>
                <w:color w:val="000000"/>
                <w:sz w:val="24"/>
              </w:rPr>
              <w:t>污水处理站</w:t>
            </w:r>
            <w:r>
              <w:rPr>
                <w:rFonts w:hint="default" w:ascii="Times New Roman" w:hAnsi="Times New Roman" w:cs="Times New Roman"/>
                <w:sz w:val="24"/>
              </w:rPr>
              <w:t>含水污泥产生量为</w:t>
            </w:r>
            <w:r>
              <w:rPr>
                <w:rFonts w:hint="eastAsia" w:ascii="Times New Roman" w:hAnsi="Times New Roman" w:cs="Times New Roman"/>
                <w:sz w:val="24"/>
                <w:lang w:val="en-US" w:eastAsia="zh-CN"/>
              </w:rPr>
              <w:t>4.34125</w:t>
            </w:r>
            <w:r>
              <w:rPr>
                <w:rFonts w:hint="default" w:ascii="Times New Roman" w:hAnsi="Times New Roman" w:cs="Times New Roman"/>
                <w:sz w:val="24"/>
              </w:rPr>
              <w:t>t/a</w:t>
            </w:r>
            <w:r>
              <w:rPr>
                <w:rFonts w:hint="default" w:ascii="Times New Roman" w:hAnsi="Times New Roman" w:cs="Times New Roman"/>
                <w:color w:val="000000"/>
                <w:sz w:val="24"/>
              </w:rPr>
              <w:t>。根据《医院污水处理工程技术规范》（HJ2029-2013），医院污泥应按危险废物处理处置要求，因此</w:t>
            </w:r>
            <w:r>
              <w:rPr>
                <w:rFonts w:hint="eastAsia" w:ascii="Times New Roman" w:hAnsi="Times New Roman" w:cs="Times New Roman"/>
                <w:color w:val="000000"/>
                <w:sz w:val="24"/>
                <w:lang w:eastAsia="zh-CN"/>
              </w:rPr>
              <w:t>鲁山县人民医院</w:t>
            </w:r>
            <w:r>
              <w:rPr>
                <w:rFonts w:hint="default" w:ascii="Times New Roman" w:hAnsi="Times New Roman" w:cs="Times New Roman"/>
                <w:color w:val="000000"/>
                <w:sz w:val="24"/>
              </w:rPr>
              <w:t>院区污水处理站运行过程中产生的污泥经过脱水和消毒后，应委托资质单位进行安全处置。</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本项目危险废物收集后，建设单位须按</w:t>
            </w:r>
            <w:r>
              <w:rPr>
                <w:rFonts w:hint="default" w:ascii="Times New Roman" w:hAnsi="Times New Roman" w:cs="Times New Roman"/>
                <w:color w:val="000000"/>
                <w:sz w:val="24"/>
              </w:rPr>
              <w:t>《医疗废物分类目录》、《医疗废物处理条例》、《医疗卫生机构医疗废物管理条例》及</w:t>
            </w:r>
            <w:r>
              <w:rPr>
                <w:rFonts w:hint="default" w:ascii="Times New Roman" w:hAnsi="Times New Roman" w:cs="Times New Roman"/>
                <w:sz w:val="24"/>
              </w:rPr>
              <w:t>《危险废物贮存污染控制标准》（GB18597-2001）及其修改单，</w:t>
            </w:r>
            <w:r>
              <w:rPr>
                <w:rFonts w:hint="default" w:ascii="Times New Roman" w:hAnsi="Times New Roman" w:cs="Times New Roman"/>
                <w:color w:val="000000"/>
                <w:sz w:val="24"/>
              </w:rPr>
              <w:t>对医疗废物实施分类收集、</w:t>
            </w:r>
            <w:r>
              <w:rPr>
                <w:rFonts w:hint="default" w:ascii="Times New Roman" w:hAnsi="Times New Roman" w:cs="Times New Roman"/>
                <w:sz w:val="24"/>
              </w:rPr>
              <w:t>贮存、</w:t>
            </w:r>
            <w:r>
              <w:rPr>
                <w:rFonts w:hint="default" w:ascii="Times New Roman" w:hAnsi="Times New Roman" w:cs="Times New Roman"/>
                <w:color w:val="000000"/>
                <w:sz w:val="24"/>
              </w:rPr>
              <w:t>处理。</w:t>
            </w:r>
            <w:r>
              <w:rPr>
                <w:rFonts w:hint="default" w:ascii="Times New Roman" w:hAnsi="Times New Roman" w:cs="Times New Roman"/>
                <w:sz w:val="24"/>
              </w:rPr>
              <w:t>环评要求专用收集桶收集，并委托有危废处置资质单位进行安全处置。危险废物的暂存要求严格按照环境保护部公告2017年第43号《建设项目危险废物环境影响评价指南》中的相关要求，做到“四防”（防风、防雨、防晒、防渗漏），严格做到防渗和渗漏收集措施，设置不同废物的警示标示。</w:t>
            </w:r>
          </w:p>
          <w:p>
            <w:pPr>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sz w:val="24"/>
              </w:rPr>
              <w:t>本项目营运后</w:t>
            </w:r>
            <w:r>
              <w:rPr>
                <w:rFonts w:hint="default" w:ascii="Times New Roman" w:hAnsi="Times New Roman" w:cs="Times New Roman"/>
                <w:sz w:val="24"/>
                <w:lang w:eastAsia="zh-CN"/>
              </w:rPr>
              <w:t>依托鲁山县人民医院</w:t>
            </w:r>
            <w:r>
              <w:rPr>
                <w:rFonts w:hint="default" w:ascii="Times New Roman" w:hAnsi="Times New Roman" w:cs="Times New Roman"/>
                <w:sz w:val="24"/>
              </w:rPr>
              <w:t>危险固废暂存间，用于储存生产过程中产生的危险废物。危险固废暂存间位于</w:t>
            </w:r>
            <w:r>
              <w:rPr>
                <w:rFonts w:hint="default" w:ascii="Times New Roman" w:hAnsi="Times New Roman" w:cs="Times New Roman"/>
                <w:sz w:val="24"/>
                <w:lang w:eastAsia="zh-CN"/>
              </w:rPr>
              <w:t>院区北侧</w:t>
            </w:r>
            <w:r>
              <w:rPr>
                <w:rFonts w:hint="default" w:ascii="Times New Roman" w:hAnsi="Times New Roman" w:cs="Times New Roman"/>
                <w:sz w:val="24"/>
              </w:rPr>
              <w:t>，建筑面积</w:t>
            </w:r>
            <w:r>
              <w:rPr>
                <w:rFonts w:hint="default" w:ascii="Times New Roman" w:hAnsi="Times New Roman" w:cs="Times New Roman"/>
                <w:sz w:val="24"/>
                <w:lang w:val="en-US" w:eastAsia="zh-CN"/>
              </w:rPr>
              <w:t>50</w:t>
            </w:r>
            <w:r>
              <w:rPr>
                <w:rFonts w:hint="default" w:ascii="Times New Roman" w:hAnsi="Times New Roman" w:cs="Times New Roman"/>
                <w:sz w:val="24"/>
              </w:rPr>
              <w:t>m</w:t>
            </w:r>
            <w:r>
              <w:rPr>
                <w:rFonts w:hint="default" w:ascii="Times New Roman" w:hAnsi="Times New Roman" w:cs="Times New Roman"/>
                <w:sz w:val="24"/>
                <w:vertAlign w:val="superscript"/>
              </w:rPr>
              <w:t>2</w:t>
            </w:r>
            <w:r>
              <w:rPr>
                <w:rFonts w:hint="default" w:ascii="Times New Roman" w:hAnsi="Times New Roman" w:cs="Times New Roman"/>
                <w:sz w:val="24"/>
              </w:rPr>
              <w:t>，</w:t>
            </w:r>
            <w:r>
              <w:rPr>
                <w:rFonts w:hint="default" w:ascii="Times New Roman" w:hAnsi="Times New Roman" w:cs="Times New Roman"/>
                <w:color w:val="000000"/>
                <w:sz w:val="24"/>
              </w:rPr>
              <w:t>地面进行防渗处理，按《危险废物贮存污染控制标准》（GB18597-2001）及其修改单要求设置，即防渗层为至少1m厚黏土层（渗透系数≤10</w:t>
            </w:r>
            <w:r>
              <w:rPr>
                <w:rFonts w:hint="default" w:ascii="Times New Roman" w:hAnsi="Times New Roman" w:cs="Times New Roman"/>
                <w:color w:val="000000"/>
                <w:sz w:val="24"/>
                <w:vertAlign w:val="superscript"/>
              </w:rPr>
              <w:t>-7</w:t>
            </w:r>
            <w:r>
              <w:rPr>
                <w:rFonts w:hint="default" w:ascii="Times New Roman" w:hAnsi="Times New Roman" w:cs="Times New Roman"/>
                <w:color w:val="000000"/>
                <w:sz w:val="24"/>
              </w:rPr>
              <w:t>cm/s），或2mm厚高密度聚乙烯，或至少2mm厚的其他人工材料，渗透系数≤10</w:t>
            </w:r>
            <w:r>
              <w:rPr>
                <w:rFonts w:hint="default" w:ascii="Times New Roman" w:hAnsi="Times New Roman" w:cs="Times New Roman"/>
                <w:color w:val="000000"/>
                <w:sz w:val="24"/>
                <w:vertAlign w:val="superscript"/>
              </w:rPr>
              <w:t>-10</w:t>
            </w:r>
            <w:r>
              <w:rPr>
                <w:rFonts w:hint="default" w:ascii="Times New Roman" w:hAnsi="Times New Roman" w:cs="Times New Roman"/>
                <w:color w:val="000000"/>
                <w:sz w:val="24"/>
              </w:rPr>
              <w:t>cm/s，做到四防要求。</w:t>
            </w:r>
          </w:p>
          <w:p>
            <w:pPr>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对危险废物的收集、运输、贮存、管理以及转运应严格按照《危险废物污染防治技术政策》（环发【2001】199号）、《废物转移联单管理办法》（国家环境保护总局令第55号）和《危险废物贮存污染控制标准》（GB18597-2001）及其修改单实行，对危险废物外运采取防渗透、防泄漏、中途流失措施，落实安全管理责任，避免二次污染。本项目危险废物委托资质单位进行安全处置，医院不得擅自处理。</w:t>
            </w:r>
          </w:p>
          <w:p>
            <w:pPr>
              <w:pStyle w:val="91"/>
              <w:ind w:firstLine="482"/>
              <w:rPr>
                <w:rFonts w:hint="default" w:ascii="Times New Roman" w:hAnsi="Times New Roman" w:cs="Times New Roman"/>
                <w:b w:val="0"/>
                <w:bCs/>
                <w:u w:val="none"/>
              </w:rPr>
            </w:pPr>
            <w:r>
              <w:rPr>
                <w:rFonts w:hint="default" w:ascii="Times New Roman" w:hAnsi="Times New Roman" w:cs="Times New Roman"/>
                <w:b w:val="0"/>
                <w:bCs/>
                <w:u w:val="none"/>
              </w:rPr>
              <w:t>本项目运营期产生的固体废物应严格按照《医疗机构废弃物综合治理工作方案》（国卫医发〔2020〕3号）的要求，加强源头管理，医疗废物、生活垃圾和输液瓶(袋)通过规范分类和清晰流程，医院内形成分类投放、分类收集、分类贮存、分类交接、分类转运的废弃物管理系统。充分利用电子标签、二维码等信息化技术手段，对药品和医用耗材购入、使用和处置等环节进行精细化全程跟踪管理，使用具有追溯功能的医疗用品、具有计数功能的可复用容器，确保废弃物应分尽分和可追溯。</w:t>
            </w:r>
          </w:p>
          <w:p>
            <w:pPr>
              <w:pStyle w:val="91"/>
              <w:ind w:firstLine="482"/>
              <w:rPr>
                <w:rFonts w:hint="default" w:ascii="Times New Roman" w:hAnsi="Times New Roman" w:cs="Times New Roman"/>
                <w:b w:val="0"/>
                <w:bCs/>
                <w:u w:val="none"/>
              </w:rPr>
            </w:pPr>
            <w:r>
              <w:rPr>
                <w:rFonts w:hint="default" w:ascii="Times New Roman" w:hAnsi="Times New Roman" w:cs="Times New Roman"/>
                <w:b w:val="0"/>
                <w:bCs/>
                <w:u w:val="none"/>
              </w:rPr>
              <w:t>经采取以上措施后，项目产生的固体废物均得到妥善处置，不会产生二次污染，对周边环境影响较小。</w:t>
            </w:r>
          </w:p>
          <w:p>
            <w:pPr>
              <w:pStyle w:val="91"/>
              <w:rPr>
                <w:rFonts w:hint="default" w:ascii="Times New Roman" w:hAnsi="Times New Roman" w:cs="Times New Roman"/>
              </w:rPr>
            </w:pPr>
            <w:r>
              <w:rPr>
                <w:rFonts w:hint="default" w:ascii="Times New Roman" w:hAnsi="Times New Roman" w:cs="Times New Roman"/>
              </w:rPr>
              <w:t>本项目建成后固体废物产排情况见下表。</w:t>
            </w:r>
          </w:p>
          <w:p>
            <w:pPr>
              <w:pStyle w:val="8"/>
              <w:spacing w:line="520" w:lineRule="exact"/>
              <w:ind w:firstLine="48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31</w:t>
            </w:r>
            <w:r>
              <w:rPr>
                <w:rFonts w:hint="default" w:ascii="Times New Roman" w:hAnsi="Times New Roman" w:eastAsia="黑体" w:cs="Times New Roman"/>
                <w:bCs/>
                <w:sz w:val="24"/>
                <w:szCs w:val="24"/>
              </w:rPr>
              <w:t xml:space="preserve">   </w:t>
            </w:r>
            <w:r>
              <w:rPr>
                <w:rFonts w:hint="eastAsia" w:ascii="Times New Roman" w:hAnsi="Times New Roman" w:eastAsia="黑体" w:cs="Times New Roman"/>
                <w:bCs/>
                <w:sz w:val="24"/>
                <w:szCs w:val="24"/>
                <w:lang w:eastAsia="zh-CN"/>
              </w:rPr>
              <w:t>项目</w:t>
            </w:r>
            <w:r>
              <w:rPr>
                <w:rFonts w:hint="default" w:ascii="Times New Roman" w:hAnsi="Times New Roman" w:eastAsia="黑体" w:cs="Times New Roman"/>
                <w:bCs/>
                <w:sz w:val="24"/>
                <w:szCs w:val="24"/>
              </w:rPr>
              <w:t>固体废物产排情况一览表</w:t>
            </w:r>
          </w:p>
          <w:tbl>
            <w:tblPr>
              <w:tblStyle w:val="32"/>
              <w:tblW w:w="0" w:type="auto"/>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85" w:type="dxa"/>
                <w:bottom w:w="0" w:type="dxa"/>
                <w:right w:w="85" w:type="dxa"/>
              </w:tblCellMar>
            </w:tblPr>
            <w:tblGrid>
              <w:gridCol w:w="772"/>
              <w:gridCol w:w="1294"/>
              <w:gridCol w:w="1335"/>
              <w:gridCol w:w="1929"/>
              <w:gridCol w:w="2149"/>
              <w:gridCol w:w="1287"/>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379" w:hRule="atLeast"/>
              </w:trPr>
              <w:tc>
                <w:tcPr>
                  <w:tcW w:w="772"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序号</w:t>
                  </w:r>
                </w:p>
              </w:tc>
              <w:tc>
                <w:tcPr>
                  <w:tcW w:w="1294"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名称</w:t>
                  </w:r>
                </w:p>
              </w:tc>
              <w:tc>
                <w:tcPr>
                  <w:tcW w:w="1335"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性质</w:t>
                  </w:r>
                </w:p>
              </w:tc>
              <w:tc>
                <w:tcPr>
                  <w:tcW w:w="1929"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产生量（t/a）</w:t>
                  </w:r>
                </w:p>
              </w:tc>
              <w:tc>
                <w:tcPr>
                  <w:tcW w:w="2149"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处置方式</w:t>
                  </w:r>
                </w:p>
              </w:tc>
              <w:tc>
                <w:tcPr>
                  <w:tcW w:w="1287"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
                      <w:szCs w:val="21"/>
                    </w:rPr>
                    <w:t>排放量（t/a）</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491" w:hRule="atLeast"/>
              </w:trPr>
              <w:tc>
                <w:tcPr>
                  <w:tcW w:w="772"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1</w:t>
                  </w:r>
                </w:p>
              </w:tc>
              <w:tc>
                <w:tcPr>
                  <w:tcW w:w="1294"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szCs w:val="21"/>
                    </w:rPr>
                    <w:t>生活垃圾</w:t>
                  </w:r>
                </w:p>
              </w:tc>
              <w:tc>
                <w:tcPr>
                  <w:tcW w:w="1335" w:type="dxa"/>
                  <w:vAlign w:val="center"/>
                </w:tcPr>
                <w:p>
                  <w:pPr>
                    <w:adjustRightInd w:val="0"/>
                    <w:snapToGrid w:val="0"/>
                    <w:jc w:val="center"/>
                    <w:rPr>
                      <w:rFonts w:hint="default" w:ascii="Times New Roman" w:hAnsi="Times New Roman" w:cs="Times New Roman"/>
                      <w:b/>
                      <w:szCs w:val="21"/>
                    </w:rPr>
                  </w:pPr>
                  <w:r>
                    <w:rPr>
                      <w:rFonts w:hint="default" w:ascii="Times New Roman" w:hAnsi="Times New Roman" w:cs="Times New Roman"/>
                      <w:bCs/>
                      <w:szCs w:val="21"/>
                    </w:rPr>
                    <w:t>一般固废</w:t>
                  </w:r>
                </w:p>
              </w:tc>
              <w:tc>
                <w:tcPr>
                  <w:tcW w:w="1929"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96.5425</w:t>
                  </w:r>
                </w:p>
              </w:tc>
              <w:tc>
                <w:tcPr>
                  <w:tcW w:w="2149"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交由环卫部门处理</w:t>
                  </w:r>
                </w:p>
              </w:tc>
              <w:tc>
                <w:tcPr>
                  <w:tcW w:w="1287"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491" w:hRule="atLeast"/>
              </w:trPr>
              <w:tc>
                <w:tcPr>
                  <w:tcW w:w="772"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2</w:t>
                  </w:r>
                </w:p>
              </w:tc>
              <w:tc>
                <w:tcPr>
                  <w:tcW w:w="1294"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医疗垃圾</w:t>
                  </w:r>
                </w:p>
              </w:tc>
              <w:tc>
                <w:tcPr>
                  <w:tcW w:w="1335"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危险废物</w:t>
                  </w:r>
                </w:p>
              </w:tc>
              <w:tc>
                <w:tcPr>
                  <w:tcW w:w="1929"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23.6411</w:t>
                  </w:r>
                </w:p>
              </w:tc>
              <w:tc>
                <w:tcPr>
                  <w:tcW w:w="2149"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交由有资质单位处理</w:t>
                  </w:r>
                </w:p>
              </w:tc>
              <w:tc>
                <w:tcPr>
                  <w:tcW w:w="1287"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85" w:type="dxa"/>
                  <w:bottom w:w="0" w:type="dxa"/>
                  <w:right w:w="85" w:type="dxa"/>
                </w:tblCellMar>
              </w:tblPrEx>
              <w:trPr>
                <w:trHeight w:val="491" w:hRule="atLeast"/>
              </w:trPr>
              <w:tc>
                <w:tcPr>
                  <w:tcW w:w="772" w:type="dxa"/>
                  <w:vAlign w:val="center"/>
                </w:tcPr>
                <w:p>
                  <w:pPr>
                    <w:adjustRightInd w:val="0"/>
                    <w:snapToGrid w:val="0"/>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val="en-US" w:eastAsia="zh-CN"/>
                    </w:rPr>
                    <w:t>3</w:t>
                  </w:r>
                </w:p>
              </w:tc>
              <w:tc>
                <w:tcPr>
                  <w:tcW w:w="1294"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污水处理站污泥</w:t>
                  </w:r>
                </w:p>
              </w:tc>
              <w:tc>
                <w:tcPr>
                  <w:tcW w:w="1335" w:type="dxa"/>
                  <w:vAlign w:val="center"/>
                </w:tcPr>
                <w:p>
                  <w:pPr>
                    <w:adjustRightInd w:val="0"/>
                    <w:snapToGrid w:val="0"/>
                    <w:jc w:val="center"/>
                    <w:rPr>
                      <w:rFonts w:hint="default" w:ascii="Times New Roman" w:hAnsi="Times New Roman" w:cs="Times New Roman"/>
                      <w:bCs/>
                      <w:szCs w:val="21"/>
                    </w:rPr>
                  </w:pPr>
                  <w:r>
                    <w:rPr>
                      <w:rFonts w:hint="default" w:ascii="Times New Roman" w:hAnsi="Times New Roman" w:cs="Times New Roman"/>
                      <w:bCs/>
                      <w:szCs w:val="21"/>
                    </w:rPr>
                    <w:t>危险废物</w:t>
                  </w:r>
                </w:p>
              </w:tc>
              <w:tc>
                <w:tcPr>
                  <w:tcW w:w="1929"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4.34125</w:t>
                  </w:r>
                </w:p>
              </w:tc>
              <w:tc>
                <w:tcPr>
                  <w:tcW w:w="2149"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交由有资质单位处理</w:t>
                  </w:r>
                </w:p>
              </w:tc>
              <w:tc>
                <w:tcPr>
                  <w:tcW w:w="1287" w:type="dxa"/>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0</w:t>
                  </w:r>
                </w:p>
              </w:tc>
            </w:tr>
          </w:tbl>
          <w:p>
            <w:pPr>
              <w:adjustRightInd w:val="0"/>
              <w:snapToGrid w:val="0"/>
              <w:spacing w:line="520" w:lineRule="exact"/>
              <w:rPr>
                <w:rFonts w:hint="default" w:ascii="Times New Roman" w:hAnsi="Times New Roman" w:cs="Times New Roman"/>
                <w:b/>
                <w:sz w:val="24"/>
              </w:rPr>
            </w:pPr>
            <w:r>
              <w:rPr>
                <w:rFonts w:hint="default" w:ascii="Times New Roman" w:hAnsi="Times New Roman" w:cs="Times New Roman"/>
                <w:b/>
                <w:sz w:val="24"/>
              </w:rPr>
              <w:t>五、土壤环境影响分析</w:t>
            </w:r>
          </w:p>
          <w:p>
            <w:pPr>
              <w:adjustRightInd w:val="0"/>
              <w:snapToGrid w:val="0"/>
              <w:spacing w:line="520" w:lineRule="exact"/>
              <w:ind w:firstLine="480"/>
              <w:rPr>
                <w:rFonts w:hint="default" w:ascii="Times New Roman" w:hAnsi="Times New Roman" w:cs="Times New Roman"/>
                <w:sz w:val="24"/>
              </w:rPr>
            </w:pPr>
            <w:r>
              <w:rPr>
                <w:rFonts w:hint="default" w:ascii="Times New Roman" w:hAnsi="Times New Roman" w:cs="Times New Roman"/>
                <w:sz w:val="24"/>
              </w:rPr>
              <w:t>本项目为</w:t>
            </w:r>
            <w:r>
              <w:rPr>
                <w:rFonts w:hint="default" w:ascii="Times New Roman" w:hAnsi="Times New Roman" w:cs="Times New Roman"/>
                <w:bCs/>
                <w:sz w:val="24"/>
              </w:rPr>
              <w:t>医疗卫生服务设施建设</w:t>
            </w:r>
            <w:r>
              <w:rPr>
                <w:rFonts w:hint="default" w:ascii="Times New Roman" w:hAnsi="Times New Roman" w:cs="Times New Roman"/>
                <w:sz w:val="24"/>
              </w:rPr>
              <w:t>项目，根据《环境影响评价导则——土壤环境（试行）》（HJ 964-2018），本项目属于</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 4 \* ROMAN </w:instrText>
            </w:r>
            <w:r>
              <w:rPr>
                <w:rFonts w:hint="default" w:ascii="Times New Roman" w:hAnsi="Times New Roman" w:cs="Times New Roman"/>
                <w:sz w:val="24"/>
              </w:rPr>
              <w:fldChar w:fldCharType="separate"/>
            </w:r>
            <w:r>
              <w:rPr>
                <w:rFonts w:hint="default" w:ascii="Times New Roman" w:hAnsi="Times New Roman" w:cs="Times New Roman"/>
                <w:sz w:val="24"/>
              </w:rPr>
              <w:t>IV</w:t>
            </w:r>
            <w:r>
              <w:rPr>
                <w:rFonts w:hint="default" w:ascii="Times New Roman" w:hAnsi="Times New Roman" w:cs="Times New Roman"/>
                <w:sz w:val="24"/>
              </w:rPr>
              <w:fldChar w:fldCharType="end"/>
            </w:r>
            <w:r>
              <w:rPr>
                <w:rFonts w:hint="default" w:ascii="Times New Roman" w:hAnsi="Times New Roman" w:cs="Times New Roman"/>
                <w:sz w:val="24"/>
              </w:rPr>
              <w:t>类项目。本项目不需开展土壤环境影响评价工作。</w:t>
            </w:r>
          </w:p>
          <w:p>
            <w:pPr>
              <w:adjustRightInd w:val="0"/>
              <w:snapToGrid w:val="0"/>
              <w:spacing w:line="520" w:lineRule="exact"/>
              <w:rPr>
                <w:rFonts w:hint="default" w:ascii="Times New Roman" w:hAnsi="Times New Roman" w:cs="Times New Roman"/>
                <w:b/>
                <w:sz w:val="24"/>
              </w:rPr>
            </w:pPr>
            <w:r>
              <w:rPr>
                <w:rFonts w:hint="eastAsia" w:ascii="Times New Roman" w:hAnsi="Times New Roman" w:cs="Times New Roman"/>
                <w:b/>
                <w:sz w:val="24"/>
                <w:lang w:eastAsia="zh-CN"/>
              </w:rPr>
              <w:t>六</w:t>
            </w:r>
            <w:r>
              <w:rPr>
                <w:rFonts w:hint="default" w:ascii="Times New Roman" w:hAnsi="Times New Roman" w:cs="Times New Roman"/>
                <w:b/>
                <w:sz w:val="24"/>
              </w:rPr>
              <w:t>、放射科</w:t>
            </w:r>
            <w:r>
              <w:rPr>
                <w:rFonts w:hint="eastAsia" w:ascii="Times New Roman" w:hAnsi="Times New Roman" w:cs="Times New Roman"/>
                <w:b/>
                <w:sz w:val="24"/>
                <w:lang w:val="en-US" w:eastAsia="zh-CN"/>
              </w:rPr>
              <w:t>CT</w:t>
            </w:r>
            <w:r>
              <w:rPr>
                <w:rFonts w:hint="default" w:ascii="Times New Roman" w:hAnsi="Times New Roman" w:cs="Times New Roman"/>
                <w:b/>
                <w:sz w:val="24"/>
              </w:rPr>
              <w:t>机</w:t>
            </w:r>
            <w:r>
              <w:rPr>
                <w:rFonts w:hint="eastAsia" w:ascii="Times New Roman" w:hAnsi="Times New Roman" w:cs="Times New Roman"/>
                <w:b/>
                <w:sz w:val="24"/>
                <w:lang w:eastAsia="zh-CN"/>
              </w:rPr>
              <w:t>、</w:t>
            </w:r>
            <w:r>
              <w:rPr>
                <w:rFonts w:hint="eastAsia" w:ascii="Times New Roman" w:hAnsi="Times New Roman" w:cs="Times New Roman"/>
                <w:b/>
                <w:sz w:val="24"/>
                <w:lang w:val="en-US" w:eastAsia="zh-CN"/>
              </w:rPr>
              <w:t>DR机</w:t>
            </w:r>
            <w:r>
              <w:rPr>
                <w:rFonts w:hint="default" w:ascii="Times New Roman" w:hAnsi="Times New Roman" w:cs="Times New Roman"/>
                <w:b/>
                <w:sz w:val="24"/>
              </w:rPr>
              <w:t>放射性分析</w:t>
            </w:r>
          </w:p>
          <w:p>
            <w:pPr>
              <w:widowControl/>
              <w:snapToGrid w:val="0"/>
              <w:spacing w:line="520" w:lineRule="exact"/>
              <w:ind w:firstLine="480"/>
              <w:rPr>
                <w:rFonts w:hint="default" w:ascii="Times New Roman" w:hAnsi="Times New Roman" w:cs="Times New Roman"/>
                <w:sz w:val="24"/>
              </w:rPr>
            </w:pPr>
            <w:r>
              <w:rPr>
                <w:rFonts w:hint="default" w:ascii="Times New Roman" w:hAnsi="Times New Roman" w:cs="Times New Roman"/>
                <w:sz w:val="24"/>
              </w:rPr>
              <w:t>项目设有</w:t>
            </w:r>
            <w:r>
              <w:rPr>
                <w:rFonts w:hint="eastAsia" w:ascii="Times New Roman" w:hAnsi="Times New Roman" w:cs="Times New Roman"/>
                <w:sz w:val="24"/>
                <w:lang w:val="en-US" w:eastAsia="zh-CN"/>
              </w:rPr>
              <w:t>CT</w:t>
            </w:r>
            <w:r>
              <w:rPr>
                <w:rFonts w:hint="default" w:ascii="Times New Roman" w:hAnsi="Times New Roman" w:cs="Times New Roman"/>
                <w:sz w:val="24"/>
              </w:rPr>
              <w:t>机</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DR机</w:t>
            </w:r>
            <w:r>
              <w:rPr>
                <w:rFonts w:hint="default" w:ascii="Times New Roman" w:hAnsi="Times New Roman" w:cs="Times New Roman"/>
                <w:sz w:val="24"/>
              </w:rPr>
              <w:t>，放射科应安装铅门减小辐射对环境的影响，</w:t>
            </w:r>
            <w:r>
              <w:rPr>
                <w:rFonts w:hint="eastAsia" w:ascii="Times New Roman" w:hAnsi="Times New Roman" w:cs="Times New Roman"/>
                <w:sz w:val="24"/>
                <w:lang w:val="en-US" w:eastAsia="zh-CN"/>
              </w:rPr>
              <w:t>CT</w:t>
            </w:r>
            <w:r>
              <w:rPr>
                <w:rFonts w:hint="default" w:ascii="Times New Roman" w:hAnsi="Times New Roman" w:cs="Times New Roman"/>
                <w:sz w:val="24"/>
              </w:rPr>
              <w:t>机</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DR机</w:t>
            </w:r>
            <w:r>
              <w:rPr>
                <w:rFonts w:hint="default" w:ascii="Times New Roman" w:hAnsi="Times New Roman" w:cs="Times New Roman"/>
                <w:sz w:val="24"/>
              </w:rPr>
              <w:t>产生的放射性辐射需另行评价，故本次环评不再对</w:t>
            </w:r>
            <w:r>
              <w:rPr>
                <w:rFonts w:hint="eastAsia" w:ascii="Times New Roman" w:hAnsi="Times New Roman" w:cs="Times New Roman"/>
                <w:sz w:val="24"/>
                <w:lang w:val="en-US" w:eastAsia="zh-CN"/>
              </w:rPr>
              <w:t>CT</w:t>
            </w:r>
            <w:r>
              <w:rPr>
                <w:rFonts w:hint="default" w:ascii="Times New Roman" w:hAnsi="Times New Roman" w:cs="Times New Roman"/>
                <w:sz w:val="24"/>
              </w:rPr>
              <w:t>机</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DR机</w:t>
            </w:r>
            <w:r>
              <w:rPr>
                <w:rFonts w:hint="default" w:ascii="Times New Roman" w:hAnsi="Times New Roman" w:cs="Times New Roman"/>
                <w:sz w:val="24"/>
              </w:rPr>
              <w:t>放射性进行评价。</w:t>
            </w:r>
          </w:p>
          <w:p>
            <w:pPr>
              <w:widowControl/>
              <w:snapToGrid w:val="0"/>
              <w:spacing w:line="520" w:lineRule="exact"/>
              <w:rPr>
                <w:rFonts w:hint="default" w:ascii="Times New Roman" w:hAnsi="Times New Roman" w:cs="Times New Roman"/>
                <w:b/>
                <w:bCs/>
                <w:color w:val="auto"/>
                <w:kern w:val="0"/>
                <w:sz w:val="24"/>
              </w:rPr>
            </w:pPr>
            <w:r>
              <w:rPr>
                <w:rFonts w:hint="eastAsia" w:ascii="Times New Roman" w:hAnsi="Times New Roman" w:cs="Times New Roman"/>
                <w:b/>
                <w:bCs/>
                <w:color w:val="auto"/>
                <w:kern w:val="0"/>
                <w:sz w:val="24"/>
                <w:lang w:eastAsia="zh-CN"/>
              </w:rPr>
              <w:t>七</w:t>
            </w:r>
            <w:r>
              <w:rPr>
                <w:rFonts w:hint="default" w:ascii="Times New Roman" w:hAnsi="Times New Roman" w:cs="Times New Roman"/>
                <w:b/>
                <w:bCs/>
                <w:color w:val="auto"/>
                <w:kern w:val="0"/>
                <w:sz w:val="24"/>
              </w:rPr>
              <w:t>、项目选址可行性分析</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lang w:val="zh-CN"/>
              </w:rPr>
              <w:t>根据传染病医院建设标准</w:t>
            </w:r>
            <w:r>
              <w:rPr>
                <w:rFonts w:hint="eastAsia" w:ascii="Times New Roman" w:hAnsi="Times New Roman" w:cs="Times New Roman"/>
                <w:color w:val="000000"/>
                <w:sz w:val="24"/>
                <w:szCs w:val="24"/>
                <w:lang w:val="zh-CN"/>
              </w:rPr>
              <w:t>传染病医院的选址应符合下列规定 ：</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w:t>
            </w:r>
            <w:r>
              <w:rPr>
                <w:rFonts w:hint="eastAsia" w:ascii="Times New Roman" w:hAnsi="Times New Roman" w:cs="Times New Roman"/>
                <w:color w:val="000000"/>
                <w:sz w:val="24"/>
                <w:szCs w:val="24"/>
                <w:lang w:val="en-US" w:eastAsia="zh-CN"/>
              </w:rPr>
              <w:t>1</w:t>
            </w:r>
            <w:r>
              <w:rPr>
                <w:rFonts w:hint="eastAsia" w:ascii="Times New Roman" w:hAnsi="Times New Roman" w:cs="Times New Roman"/>
                <w:color w:val="000000"/>
                <w:sz w:val="24"/>
                <w:szCs w:val="24"/>
                <w:lang w:val="zh-CN"/>
              </w:rPr>
              <w:t>）不宜设置在人口密集区域。</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w:t>
            </w:r>
            <w:r>
              <w:rPr>
                <w:rFonts w:hint="eastAsia" w:ascii="Times New Roman" w:hAnsi="Times New Roman" w:cs="Times New Roman"/>
                <w:color w:val="000000"/>
                <w:sz w:val="24"/>
                <w:szCs w:val="24"/>
                <w:lang w:val="en-US" w:eastAsia="zh-CN"/>
              </w:rPr>
              <w:t>2</w:t>
            </w:r>
            <w:r>
              <w:rPr>
                <w:rFonts w:hint="eastAsia" w:ascii="Times New Roman" w:hAnsi="Times New Roman" w:cs="Times New Roman"/>
                <w:color w:val="000000"/>
                <w:sz w:val="24"/>
                <w:szCs w:val="24"/>
                <w:lang w:val="zh-CN"/>
              </w:rPr>
              <w:t>）患者就医方便、交通便利地段。</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w:t>
            </w:r>
            <w:r>
              <w:rPr>
                <w:rFonts w:hint="eastAsia" w:ascii="Times New Roman" w:hAnsi="Times New Roman" w:cs="Times New Roman"/>
                <w:color w:val="000000"/>
                <w:sz w:val="24"/>
                <w:szCs w:val="24"/>
                <w:lang w:val="en-US" w:eastAsia="zh-CN"/>
              </w:rPr>
              <w:t>3</w:t>
            </w:r>
            <w:r>
              <w:rPr>
                <w:rFonts w:hint="eastAsia" w:ascii="Times New Roman" w:hAnsi="Times New Roman" w:cs="Times New Roman"/>
                <w:color w:val="000000"/>
                <w:sz w:val="24"/>
                <w:szCs w:val="24"/>
                <w:lang w:val="zh-CN"/>
              </w:rPr>
              <w:t>）地形比较规整，工程水文地质条件较好。</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w:t>
            </w:r>
            <w:r>
              <w:rPr>
                <w:rFonts w:hint="eastAsia" w:ascii="Times New Roman" w:hAnsi="Times New Roman" w:cs="Times New Roman"/>
                <w:color w:val="000000"/>
                <w:sz w:val="24"/>
                <w:szCs w:val="24"/>
                <w:lang w:val="en-US" w:eastAsia="zh-CN"/>
              </w:rPr>
              <w:t>4</w:t>
            </w:r>
            <w:r>
              <w:rPr>
                <w:rFonts w:hint="eastAsia" w:ascii="Times New Roman" w:hAnsi="Times New Roman" w:cs="Times New Roman"/>
                <w:color w:val="000000"/>
                <w:sz w:val="24"/>
                <w:szCs w:val="24"/>
                <w:lang w:val="zh-CN"/>
              </w:rPr>
              <w:t>）有比较完善的市政公用系统。</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w:t>
            </w:r>
            <w:r>
              <w:rPr>
                <w:rFonts w:hint="eastAsia" w:ascii="Times New Roman" w:hAnsi="Times New Roman" w:cs="Times New Roman"/>
                <w:color w:val="000000"/>
                <w:sz w:val="24"/>
                <w:szCs w:val="24"/>
                <w:lang w:val="en-US" w:eastAsia="zh-CN"/>
              </w:rPr>
              <w:t>5</w:t>
            </w:r>
            <w:r>
              <w:rPr>
                <w:rFonts w:hint="eastAsia" w:ascii="Times New Roman" w:hAnsi="Times New Roman" w:cs="Times New Roman"/>
                <w:color w:val="000000"/>
                <w:sz w:val="24"/>
                <w:szCs w:val="24"/>
                <w:lang w:val="zh-CN"/>
              </w:rPr>
              <w:t>）不应临近易燃、易爆及有害气体生产、贮存场所，不应临近水源地。</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w:t>
            </w:r>
            <w:r>
              <w:rPr>
                <w:rFonts w:hint="eastAsia" w:ascii="Times New Roman" w:hAnsi="Times New Roman" w:cs="Times New Roman"/>
                <w:color w:val="000000"/>
                <w:sz w:val="24"/>
                <w:szCs w:val="24"/>
                <w:lang w:val="en-US" w:eastAsia="zh-CN"/>
              </w:rPr>
              <w:t>6</w:t>
            </w:r>
            <w:r>
              <w:rPr>
                <w:rFonts w:hint="eastAsia" w:ascii="Times New Roman" w:hAnsi="Times New Roman" w:cs="Times New Roman"/>
                <w:color w:val="000000"/>
                <w:sz w:val="24"/>
                <w:szCs w:val="24"/>
                <w:lang w:val="zh-CN"/>
              </w:rPr>
              <w:t>）不应临近食品和饲料生产、加工、贮存，家禽 、家畜饲养、产品加工等企业。</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w:t>
            </w:r>
            <w:r>
              <w:rPr>
                <w:rFonts w:hint="eastAsia" w:ascii="Times New Roman" w:hAnsi="Times New Roman" w:cs="Times New Roman"/>
                <w:color w:val="000000"/>
                <w:sz w:val="24"/>
                <w:szCs w:val="24"/>
                <w:lang w:val="en-US" w:eastAsia="zh-CN"/>
              </w:rPr>
              <w:t>7</w:t>
            </w:r>
            <w:r>
              <w:rPr>
                <w:rFonts w:hint="eastAsia" w:ascii="Times New Roman" w:hAnsi="Times New Roman" w:cs="Times New Roman"/>
                <w:color w:val="000000"/>
                <w:sz w:val="24"/>
                <w:szCs w:val="24"/>
                <w:lang w:val="zh-CN"/>
              </w:rPr>
              <w:t>）不应临近幼儿园、学校等人员密集的公共设施或场所。</w:t>
            </w:r>
          </w:p>
          <w:p>
            <w:pPr>
              <w:widowControl/>
              <w:snapToGrid w:val="0"/>
              <w:spacing w:line="520" w:lineRule="exact"/>
              <w:ind w:firstLine="480"/>
              <w:rPr>
                <w:rFonts w:hint="eastAsia" w:ascii="Times New Roman" w:hAnsi="Times New Roman" w:cs="Times New Roman"/>
                <w:color w:val="000000"/>
                <w:sz w:val="24"/>
                <w:szCs w:val="24"/>
                <w:lang w:val="zh-CN"/>
              </w:rPr>
            </w:pPr>
            <w:r>
              <w:rPr>
                <w:rFonts w:hint="eastAsia" w:ascii="Times New Roman" w:hAnsi="Times New Roman" w:cs="Times New Roman"/>
                <w:color w:val="000000"/>
                <w:sz w:val="24"/>
                <w:szCs w:val="24"/>
                <w:lang w:val="zh-CN"/>
              </w:rPr>
              <w:t>在综合医院内设置独立传染病区时，传染病区与医院其他医疗用房的卫生间距应大于或等于</w:t>
            </w:r>
            <w:r>
              <w:rPr>
                <w:rFonts w:hint="eastAsia" w:ascii="Times New Roman" w:hAnsi="Times New Roman" w:cs="Times New Roman"/>
                <w:color w:val="000000"/>
                <w:sz w:val="24"/>
                <w:szCs w:val="24"/>
                <w:lang w:val="en-US" w:eastAsia="zh-CN"/>
              </w:rPr>
              <w:t>20m</w:t>
            </w:r>
            <w:r>
              <w:rPr>
                <w:rFonts w:hint="eastAsia" w:ascii="Times New Roman" w:hAnsi="Times New Roman" w:cs="Times New Roman"/>
                <w:color w:val="000000"/>
                <w:sz w:val="24"/>
                <w:szCs w:val="24"/>
                <w:lang w:val="zh-CN"/>
              </w:rPr>
              <w:t>。传染病区宜设有相对独立的出入口。</w:t>
            </w:r>
          </w:p>
          <w:p>
            <w:pPr>
              <w:widowControl/>
              <w:snapToGrid w:val="0"/>
              <w:spacing w:line="520" w:lineRule="exact"/>
              <w:ind w:firstLine="480"/>
              <w:rPr>
                <w:rFonts w:hint="eastAsia" w:ascii="Times New Roman" w:hAnsi="Times New Roman" w:cs="Times New Roman"/>
                <w:sz w:val="24"/>
              </w:rPr>
            </w:pPr>
            <w:r>
              <w:rPr>
                <w:rFonts w:ascii="Times New Roman" w:hAnsi="Times New Roman" w:cs="Times New Roman"/>
                <w:color w:val="000000"/>
                <w:sz w:val="24"/>
                <w:lang w:val="zh-CN"/>
              </w:rPr>
              <w:t>本项目位于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eastAsia="宋体" w:cs="Times New Roman"/>
                <w:color w:val="000000"/>
                <w:sz w:val="24"/>
                <w:lang w:val="zh-CN"/>
              </w:rPr>
              <w:t>内</w:t>
            </w:r>
            <w:r>
              <w:rPr>
                <w:rFonts w:hint="eastAsia" w:ascii="Times New Roman" w:hAnsi="Times New Roman" w:eastAsia="宋体" w:cs="Times New Roman"/>
                <w:color w:val="000000"/>
                <w:sz w:val="24"/>
                <w:lang w:val="zh-CN" w:eastAsia="zh-CN"/>
              </w:rPr>
              <w:t>东北角</w:t>
            </w:r>
            <w:r>
              <w:rPr>
                <w:rFonts w:hint="eastAsia" w:ascii="Times New Roman" w:hAnsi="Times New Roman" w:cs="Times New Roman"/>
                <w:sz w:val="24"/>
              </w:rPr>
              <w:t>。项目地块位置适宜，地势平坦、四周无污染企业</w:t>
            </w:r>
            <w:r>
              <w:rPr>
                <w:rFonts w:hint="eastAsia" w:ascii="Times New Roman" w:hAnsi="Times New Roman" w:cs="Times New Roman"/>
                <w:sz w:val="24"/>
                <w:lang w:eastAsia="zh-CN"/>
              </w:rPr>
              <w:t>及人口密集区</w:t>
            </w:r>
            <w:r>
              <w:rPr>
                <w:rFonts w:hint="eastAsia" w:ascii="Times New Roman" w:hAnsi="Times New Roman" w:cs="Times New Roman"/>
                <w:sz w:val="24"/>
              </w:rPr>
              <w:t>，环境较好，交通条件便利，水、电等公用基础设施较好，便于物流和人流的疏散，适宜项目的建设，具体如下：</w:t>
            </w:r>
          </w:p>
          <w:p>
            <w:pPr>
              <w:widowControl/>
              <w:snapToGrid w:val="0"/>
              <w:spacing w:line="520" w:lineRule="exact"/>
              <w:ind w:firstLine="480"/>
              <w:rPr>
                <w:rFonts w:hint="eastAsia" w:ascii="Times New Roman" w:hAnsi="Times New Roman" w:cs="Times New Roman"/>
                <w:sz w:val="24"/>
              </w:rPr>
            </w:pPr>
            <w:r>
              <w:rPr>
                <w:rFonts w:hint="eastAsia" w:ascii="Times New Roman" w:hAnsi="Times New Roman" w:cs="Times New Roman"/>
                <w:sz w:val="24"/>
              </w:rPr>
              <w:t>（</w:t>
            </w:r>
            <w:r>
              <w:rPr>
                <w:rFonts w:hint="default" w:ascii="Times New Roman" w:hAnsi="Times New Roman" w:cs="Times New Roman"/>
                <w:sz w:val="24"/>
              </w:rPr>
              <w:t>1</w:t>
            </w:r>
            <w:r>
              <w:rPr>
                <w:rFonts w:hint="eastAsia" w:ascii="Times New Roman" w:hAnsi="Times New Roman" w:cs="Times New Roman"/>
                <w:sz w:val="24"/>
              </w:rPr>
              <w:t>）项目区工程地质条件和水文地质条件较好，无不良地质地段（如溶洞、断层、软土、湿陷土等）及水文；</w:t>
            </w:r>
          </w:p>
          <w:p>
            <w:pPr>
              <w:widowControl/>
              <w:snapToGrid w:val="0"/>
              <w:spacing w:line="520" w:lineRule="exact"/>
              <w:ind w:firstLine="480"/>
              <w:rPr>
                <w:rFonts w:hint="default" w:ascii="Times New Roman" w:hAnsi="Times New Roman" w:cs="Times New Roman"/>
                <w:sz w:val="24"/>
              </w:rPr>
            </w:pPr>
            <w:r>
              <w:rPr>
                <w:rFonts w:hint="eastAsia" w:ascii="Times New Roman" w:hAnsi="Times New Roman" w:cs="Times New Roman"/>
                <w:sz w:val="24"/>
              </w:rPr>
              <w:t>（</w:t>
            </w:r>
            <w:r>
              <w:rPr>
                <w:rFonts w:hint="default" w:ascii="Times New Roman" w:hAnsi="Times New Roman" w:cs="Times New Roman"/>
                <w:sz w:val="24"/>
              </w:rPr>
              <w:t>2</w:t>
            </w:r>
            <w:r>
              <w:rPr>
                <w:rFonts w:hint="eastAsia" w:ascii="Times New Roman" w:hAnsi="Times New Roman" w:cs="Times New Roman"/>
                <w:sz w:val="24"/>
              </w:rPr>
              <w:t>）传染病区与医院其他医疗用房的卫生间距大于</w:t>
            </w:r>
            <w:r>
              <w:rPr>
                <w:rFonts w:hint="default" w:ascii="Times New Roman" w:hAnsi="Times New Roman" w:cs="Times New Roman"/>
                <w:sz w:val="24"/>
              </w:rPr>
              <w:t>30m</w:t>
            </w:r>
            <w:r>
              <w:rPr>
                <w:rFonts w:hint="eastAsia" w:ascii="Times New Roman" w:hAnsi="Times New Roman" w:cs="Times New Roman"/>
                <w:sz w:val="24"/>
              </w:rPr>
              <w:t>，符合</w:t>
            </w:r>
            <w:r>
              <w:rPr>
                <w:rFonts w:hint="eastAsia" w:ascii="Times New Roman" w:hAnsi="Times New Roman" w:cs="Times New Roman"/>
                <w:sz w:val="24"/>
                <w:lang w:eastAsia="zh-CN"/>
              </w:rPr>
              <w:t>鲁山县</w:t>
            </w:r>
            <w:r>
              <w:rPr>
                <w:rFonts w:hint="eastAsia" w:ascii="Times New Roman" w:hAnsi="Times New Roman" w:cs="Times New Roman"/>
                <w:sz w:val="24"/>
              </w:rPr>
              <w:t>总体规划、</w:t>
            </w:r>
            <w:r>
              <w:rPr>
                <w:rFonts w:hint="eastAsia" w:ascii="Times New Roman" w:hAnsi="Times New Roman" w:cs="Times New Roman"/>
                <w:sz w:val="24"/>
                <w:lang w:eastAsia="zh-CN"/>
              </w:rPr>
              <w:t>鲁山县</w:t>
            </w:r>
            <w:r>
              <w:rPr>
                <w:rFonts w:hint="eastAsia" w:ascii="Times New Roman" w:hAnsi="Times New Roman" w:cs="Times New Roman"/>
                <w:sz w:val="24"/>
              </w:rPr>
              <w:t>人民医院及其他设施的布局要求；</w:t>
            </w:r>
          </w:p>
          <w:p>
            <w:pPr>
              <w:widowControl/>
              <w:snapToGrid w:val="0"/>
              <w:spacing w:line="520" w:lineRule="exact"/>
              <w:ind w:firstLine="480"/>
              <w:rPr>
                <w:rFonts w:hint="default" w:ascii="Times New Roman" w:hAnsi="Times New Roman" w:cs="Times New Roman"/>
                <w:sz w:val="24"/>
              </w:rPr>
            </w:pPr>
            <w:r>
              <w:rPr>
                <w:rFonts w:hint="eastAsia" w:ascii="Times New Roman" w:hAnsi="Times New Roman" w:cs="Times New Roman"/>
                <w:sz w:val="24"/>
              </w:rPr>
              <w:t>（</w:t>
            </w:r>
            <w:r>
              <w:rPr>
                <w:rFonts w:hint="default" w:ascii="Times New Roman" w:hAnsi="Times New Roman" w:cs="Times New Roman"/>
                <w:sz w:val="24"/>
              </w:rPr>
              <w:t>3</w:t>
            </w:r>
            <w:r>
              <w:rPr>
                <w:rFonts w:hint="eastAsia" w:ascii="Times New Roman" w:hAnsi="Times New Roman" w:cs="Times New Roman"/>
                <w:sz w:val="24"/>
              </w:rPr>
              <w:t>）交通便利，公用设施比较齐全。公用工程如电力、供水管网等设施配套完善；</w:t>
            </w:r>
          </w:p>
          <w:p>
            <w:pPr>
              <w:widowControl/>
              <w:snapToGrid w:val="0"/>
              <w:spacing w:line="520" w:lineRule="exact"/>
              <w:ind w:firstLine="480"/>
              <w:rPr>
                <w:rFonts w:hint="default" w:ascii="Times New Roman" w:hAnsi="Times New Roman" w:cs="Times New Roman"/>
                <w:sz w:val="24"/>
              </w:rPr>
            </w:pPr>
            <w:r>
              <w:rPr>
                <w:rFonts w:hint="eastAsia" w:ascii="Times New Roman" w:hAnsi="Times New Roman" w:cs="Times New Roman"/>
                <w:sz w:val="24"/>
              </w:rPr>
              <w:t>（</w:t>
            </w:r>
            <w:r>
              <w:rPr>
                <w:rFonts w:hint="default" w:ascii="Times New Roman" w:hAnsi="Times New Roman" w:cs="Times New Roman"/>
                <w:sz w:val="24"/>
              </w:rPr>
              <w:t>4</w:t>
            </w:r>
            <w:r>
              <w:rPr>
                <w:rFonts w:hint="eastAsia" w:ascii="Times New Roman" w:hAnsi="Times New Roman" w:cs="Times New Roman"/>
                <w:sz w:val="24"/>
              </w:rPr>
              <w:t>）场址上空无高压输电线路等障碍物通过，与其他公共建筑，不造成相互干扰；</w:t>
            </w:r>
          </w:p>
          <w:p>
            <w:pPr>
              <w:widowControl/>
              <w:snapToGrid w:val="0"/>
              <w:spacing w:line="520" w:lineRule="exact"/>
              <w:ind w:firstLine="480"/>
              <w:rPr>
                <w:rFonts w:hint="default" w:ascii="Times New Roman" w:hAnsi="Times New Roman" w:cs="Times New Roman"/>
                <w:sz w:val="24"/>
              </w:rPr>
            </w:pPr>
            <w:r>
              <w:rPr>
                <w:rFonts w:hint="eastAsia" w:ascii="Times New Roman" w:hAnsi="Times New Roman" w:cs="Times New Roman"/>
                <w:sz w:val="24"/>
              </w:rPr>
              <w:t>（</w:t>
            </w:r>
            <w:r>
              <w:rPr>
                <w:rFonts w:hint="default" w:ascii="Times New Roman" w:hAnsi="Times New Roman" w:cs="Times New Roman"/>
                <w:sz w:val="24"/>
              </w:rPr>
              <w:t>5</w:t>
            </w:r>
            <w:r>
              <w:rPr>
                <w:rFonts w:hint="eastAsia" w:ascii="Times New Roman" w:hAnsi="Times New Roman" w:cs="Times New Roman"/>
                <w:sz w:val="24"/>
              </w:rPr>
              <w:t>）项目区周围无易燃易爆场所，</w:t>
            </w:r>
            <w:r>
              <w:rPr>
                <w:rFonts w:hint="eastAsia" w:ascii="Times New Roman" w:hAnsi="Times New Roman" w:cs="Times New Roman"/>
                <w:sz w:val="24"/>
                <w:lang w:eastAsia="zh-CN"/>
              </w:rPr>
              <w:t>无加工厂等企业，</w:t>
            </w:r>
            <w:r>
              <w:rPr>
                <w:rFonts w:hint="eastAsia" w:ascii="Times New Roman" w:hAnsi="Times New Roman" w:cs="Times New Roman"/>
                <w:sz w:val="24"/>
              </w:rPr>
              <w:t>无污染腐蚀性气体源影响；</w:t>
            </w:r>
            <w:r>
              <w:rPr>
                <w:rFonts w:hint="eastAsia" w:ascii="Times New Roman" w:hAnsi="Times New Roman" w:cs="Times New Roman"/>
                <w:sz w:val="24"/>
                <w:lang w:eastAsia="zh-CN"/>
              </w:rPr>
              <w:t>周边无临近的幼儿园、学校等人员密集的公共设施或场所。</w:t>
            </w:r>
          </w:p>
          <w:p>
            <w:pPr>
              <w:widowControl/>
              <w:snapToGrid w:val="0"/>
              <w:spacing w:line="520" w:lineRule="exact"/>
              <w:ind w:firstLine="480"/>
              <w:rPr>
                <w:rFonts w:hint="eastAsia" w:ascii="Times New Roman" w:hAnsi="Times New Roman" w:cs="Times New Roman"/>
                <w:sz w:val="24"/>
              </w:rPr>
            </w:pPr>
            <w:r>
              <w:rPr>
                <w:rFonts w:hint="eastAsia" w:ascii="Times New Roman" w:hAnsi="Times New Roman" w:cs="Times New Roman"/>
                <w:sz w:val="24"/>
              </w:rPr>
              <w:t>（</w:t>
            </w:r>
            <w:r>
              <w:rPr>
                <w:rFonts w:hint="default" w:ascii="Times New Roman" w:hAnsi="Times New Roman" w:cs="Times New Roman"/>
                <w:sz w:val="24"/>
              </w:rPr>
              <w:t>6</w:t>
            </w:r>
            <w:r>
              <w:rPr>
                <w:rFonts w:hint="eastAsia" w:ascii="Times New Roman" w:hAnsi="Times New Roman" w:cs="Times New Roman"/>
                <w:sz w:val="24"/>
              </w:rPr>
              <w:t>）</w:t>
            </w:r>
            <w:r>
              <w:rPr>
                <w:rFonts w:hint="eastAsia" w:ascii="Times New Roman" w:hAnsi="Times New Roman" w:cs="Times New Roman"/>
                <w:sz w:val="24"/>
                <w:lang w:eastAsia="zh-CN"/>
              </w:rPr>
              <w:t>鲁山县人民医院新院区</w:t>
            </w:r>
            <w:r>
              <w:rPr>
                <w:rFonts w:hint="eastAsia" w:ascii="Times New Roman" w:hAnsi="Times New Roman" w:cs="Times New Roman"/>
                <w:sz w:val="24"/>
              </w:rPr>
              <w:t>项目已对该项目进行了合理布局。</w:t>
            </w:r>
          </w:p>
          <w:p>
            <w:pPr>
              <w:widowControl/>
              <w:snapToGrid w:val="0"/>
              <w:spacing w:line="520" w:lineRule="exact"/>
              <w:ind w:firstLine="480" w:firstLineChars="200"/>
              <w:rPr>
                <w:rFonts w:hint="default" w:ascii="Times New Roman" w:hAnsi="Times New Roman" w:cs="Times New Roman"/>
                <w:b w:val="0"/>
                <w:bCs/>
                <w:kern w:val="0"/>
                <w:sz w:val="24"/>
                <w:u w:val="none"/>
              </w:rPr>
            </w:pPr>
            <w:r>
              <w:rPr>
                <w:rFonts w:hint="default" w:ascii="Times New Roman" w:hAnsi="Times New Roman" w:cs="Times New Roman"/>
                <w:b w:val="0"/>
                <w:bCs/>
                <w:kern w:val="0"/>
                <w:sz w:val="24"/>
                <w:u w:val="none"/>
              </w:rPr>
              <w:t>综上所述，本项目选址</w:t>
            </w:r>
            <w:r>
              <w:rPr>
                <w:rFonts w:hint="eastAsia" w:ascii="Times New Roman" w:hAnsi="Times New Roman" w:cs="Times New Roman"/>
                <w:color w:val="000000"/>
                <w:sz w:val="24"/>
                <w:lang w:val="zh-CN"/>
              </w:rPr>
              <w:t>传染病医院建设标准</w:t>
            </w:r>
            <w:r>
              <w:rPr>
                <w:rFonts w:hint="eastAsia" w:ascii="Times New Roman" w:hAnsi="Times New Roman" w:cs="Times New Roman"/>
                <w:color w:val="000000"/>
                <w:sz w:val="24"/>
                <w:szCs w:val="24"/>
                <w:lang w:val="zh-CN"/>
              </w:rPr>
              <w:t>传染病医院的选址要求，本项目选址</w:t>
            </w:r>
            <w:r>
              <w:rPr>
                <w:rFonts w:hint="default" w:ascii="Times New Roman" w:hAnsi="Times New Roman" w:cs="Times New Roman"/>
                <w:b w:val="0"/>
                <w:bCs/>
                <w:kern w:val="0"/>
                <w:sz w:val="24"/>
                <w:u w:val="none"/>
              </w:rPr>
              <w:t>是可行的。</w:t>
            </w:r>
          </w:p>
          <w:p>
            <w:pPr>
              <w:adjustRightInd w:val="0"/>
              <w:snapToGrid w:val="0"/>
              <w:spacing w:line="520" w:lineRule="exact"/>
              <w:rPr>
                <w:rFonts w:hint="default" w:ascii="Times New Roman" w:hAnsi="Times New Roman" w:cs="Times New Roman"/>
                <w:b/>
                <w:sz w:val="24"/>
              </w:rPr>
            </w:pPr>
            <w:r>
              <w:rPr>
                <w:rFonts w:hint="eastAsia" w:ascii="Times New Roman" w:hAnsi="Times New Roman" w:cs="Times New Roman"/>
                <w:b/>
                <w:sz w:val="24"/>
                <w:lang w:eastAsia="zh-CN"/>
              </w:rPr>
              <w:t>八</w:t>
            </w:r>
            <w:r>
              <w:rPr>
                <w:rFonts w:hint="default" w:ascii="Times New Roman" w:hAnsi="Times New Roman" w:cs="Times New Roman"/>
                <w:b/>
                <w:sz w:val="24"/>
              </w:rPr>
              <w:t>、环境风险分析</w:t>
            </w:r>
          </w:p>
          <w:p>
            <w:pPr>
              <w:adjustRightInd w:val="0"/>
              <w:snapToGrid w:val="0"/>
              <w:spacing w:line="520" w:lineRule="exact"/>
              <w:ind w:firstLine="480" w:firstLineChars="200"/>
              <w:rPr>
                <w:kern w:val="0"/>
                <w:sz w:val="24"/>
              </w:rPr>
            </w:pPr>
            <w:bookmarkStart w:id="2" w:name="_Toc447027634"/>
            <w:bookmarkStart w:id="3" w:name="_Toc453598485"/>
            <w:bookmarkStart w:id="4" w:name="_Toc455068632"/>
            <w:r>
              <w:rPr>
                <w:rFonts w:hint="default" w:ascii="Times New Roman" w:hAnsi="Times New Roman" w:cs="Times New Roman"/>
                <w:bCs/>
                <w:sz w:val="24"/>
              </w:rPr>
              <w:t>本项目的生产过程主要是医疗卫生等，生产工艺较为简单。对照《危险化学品重大污染源辨识》（GB18218-20</w:t>
            </w:r>
            <w:r>
              <w:rPr>
                <w:rFonts w:hint="eastAsia" w:ascii="Times New Roman" w:hAnsi="Times New Roman" w:cs="Times New Roman"/>
                <w:bCs/>
                <w:sz w:val="24"/>
                <w:lang w:val="en-US" w:eastAsia="zh-CN"/>
              </w:rPr>
              <w:t>18</w:t>
            </w:r>
            <w:r>
              <w:rPr>
                <w:rFonts w:hint="default" w:ascii="Times New Roman" w:hAnsi="Times New Roman" w:cs="Times New Roman"/>
                <w:bCs/>
                <w:sz w:val="24"/>
              </w:rPr>
              <w:t>）</w:t>
            </w:r>
            <w:r>
              <w:rPr>
                <w:rFonts w:hint="eastAsia" w:ascii="Times New Roman" w:hAnsi="Times New Roman" w:cs="Times New Roman"/>
                <w:bCs/>
                <w:sz w:val="24"/>
                <w:lang w:eastAsia="zh-CN"/>
              </w:rPr>
              <w:t>及</w:t>
            </w:r>
            <w:r>
              <w:rPr>
                <w:rFonts w:hint="eastAsia"/>
                <w:color w:val="000000"/>
                <w:sz w:val="24"/>
              </w:rPr>
              <w:t>《建设项目环境风险评价技术导则》（</w:t>
            </w:r>
            <w:r>
              <w:rPr>
                <w:rFonts w:hint="default" w:ascii="Times New Roman" w:hAnsi="Times New Roman" w:cs="Times New Roman"/>
                <w:bCs/>
                <w:sz w:val="24"/>
              </w:rPr>
              <w:t>HJ169-2018</w:t>
            </w:r>
            <w:r>
              <w:rPr>
                <w:rFonts w:hint="eastAsia" w:ascii="Times New Roman" w:hAnsi="Times New Roman" w:cs="Times New Roman"/>
                <w:bCs/>
                <w:sz w:val="24"/>
              </w:rPr>
              <w:t>）</w:t>
            </w:r>
            <w:r>
              <w:rPr>
                <w:rFonts w:hint="default" w:ascii="Times New Roman" w:hAnsi="Times New Roman" w:cs="Times New Roman"/>
                <w:bCs/>
                <w:sz w:val="24"/>
              </w:rPr>
              <w:t>，本项目危险物质</w:t>
            </w:r>
            <w:r>
              <w:rPr>
                <w:rFonts w:hint="default" w:ascii="Times New Roman" w:hAnsi="Times New Roman" w:cs="Times New Roman"/>
                <w:bCs/>
                <w:sz w:val="24"/>
                <w:lang w:eastAsia="zh-CN"/>
              </w:rPr>
              <w:t>为</w:t>
            </w:r>
            <w:r>
              <w:rPr>
                <w:rFonts w:hint="default" w:ascii="Times New Roman" w:hAnsi="Times New Roman" w:cs="Times New Roman"/>
                <w:bCs/>
                <w:color w:val="000000"/>
                <w:sz w:val="24"/>
              </w:rPr>
              <w:t>医用酒精、84消毒液（低浓度次氯酸钠溶液）、</w:t>
            </w:r>
            <w:r>
              <w:rPr>
                <w:rFonts w:hint="eastAsia" w:ascii="Times New Roman" w:hAnsi="Times New Roman" w:cs="Times New Roman"/>
                <w:bCs/>
                <w:color w:val="000000"/>
                <w:sz w:val="24"/>
                <w:lang w:eastAsia="zh-CN"/>
              </w:rPr>
              <w:t>二氧化氯消毒剂、</w:t>
            </w:r>
            <w:r>
              <w:rPr>
                <w:rFonts w:hint="default" w:ascii="Times New Roman" w:hAnsi="Times New Roman" w:cs="Times New Roman"/>
                <w:bCs/>
                <w:color w:val="000000"/>
                <w:sz w:val="24"/>
              </w:rPr>
              <w:t>医疗废物</w:t>
            </w:r>
            <w:r>
              <w:rPr>
                <w:rFonts w:hint="default" w:ascii="Times New Roman" w:hAnsi="Times New Roman" w:cs="Times New Roman"/>
                <w:kern w:val="0"/>
                <w:sz w:val="24"/>
              </w:rPr>
              <w:t>等危险废物的储存、运输过程可能发生的泄露事故。</w:t>
            </w:r>
            <w:r>
              <w:rPr>
                <w:rFonts w:hint="eastAsia"/>
                <w:kern w:val="0"/>
                <w:sz w:val="24"/>
              </w:rPr>
              <w:t>另外</w:t>
            </w:r>
            <w:r>
              <w:rPr>
                <w:rFonts w:hint="eastAsia"/>
                <w:bCs/>
                <w:color w:val="000000"/>
                <w:sz w:val="24"/>
                <w:lang w:eastAsia="zh-CN"/>
              </w:rPr>
              <w:t>传染病区</w:t>
            </w:r>
            <w:r>
              <w:rPr>
                <w:rFonts w:hint="eastAsia"/>
                <w:bCs/>
                <w:color w:val="000000"/>
                <w:sz w:val="24"/>
              </w:rPr>
              <w:t>污水</w:t>
            </w:r>
            <w:r>
              <w:rPr>
                <w:rFonts w:hint="eastAsia"/>
                <w:bCs/>
                <w:color w:val="000000"/>
                <w:sz w:val="24"/>
                <w:lang w:eastAsia="zh-CN"/>
              </w:rPr>
              <w:t>预处理</w:t>
            </w:r>
            <w:r>
              <w:rPr>
                <w:rFonts w:hint="eastAsia"/>
                <w:bCs/>
                <w:color w:val="000000"/>
                <w:sz w:val="24"/>
              </w:rPr>
              <w:t>采用二氧化氯消毒工艺，二氧化氯由盐酸和次氯酸钠反应制得，</w:t>
            </w:r>
            <w:r>
              <w:rPr>
                <w:color w:val="000000"/>
                <w:sz w:val="24"/>
              </w:rPr>
              <w:t>涉及的危险物质</w:t>
            </w:r>
            <w:r>
              <w:rPr>
                <w:rFonts w:hint="eastAsia"/>
                <w:color w:val="000000"/>
                <w:sz w:val="24"/>
              </w:rPr>
              <w:t>为</w:t>
            </w:r>
            <w:r>
              <w:rPr>
                <w:rFonts w:hint="eastAsia"/>
                <w:bCs/>
                <w:color w:val="000000"/>
                <w:sz w:val="24"/>
              </w:rPr>
              <w:t>二氧化氯、盐酸</w:t>
            </w:r>
            <w:r>
              <w:rPr>
                <w:rFonts w:hint="eastAsia"/>
                <w:color w:val="000000"/>
                <w:sz w:val="24"/>
              </w:rPr>
              <w:t>。</w:t>
            </w:r>
            <w:r>
              <w:rPr>
                <w:rFonts w:hint="eastAsia"/>
                <w:kern w:val="0"/>
                <w:sz w:val="24"/>
              </w:rPr>
              <w:t>由于本项目的医疗固废将委托有资质的单位处理，且产生的量不大，因此风险较小。</w:t>
            </w:r>
          </w:p>
          <w:p>
            <w:pPr>
              <w:adjustRightInd w:val="0"/>
              <w:snapToGrid w:val="0"/>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（1）评价依据</w:t>
            </w:r>
          </w:p>
          <w:p>
            <w:pPr>
              <w:adjustRightInd w:val="0"/>
              <w:snapToGrid w:val="0"/>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①风险调查</w:t>
            </w:r>
          </w:p>
          <w:p>
            <w:pPr>
              <w:adjustRightInd w:val="0"/>
              <w:snapToGrid w:val="0"/>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本项目涉及的危险物质主要为</w:t>
            </w:r>
            <w:r>
              <w:rPr>
                <w:rFonts w:hint="default" w:ascii="Times New Roman" w:hAnsi="Times New Roman" w:cs="Times New Roman"/>
                <w:bCs/>
                <w:color w:val="000000"/>
                <w:sz w:val="24"/>
              </w:rPr>
              <w:t>医用酒精（主要成分乙醇）、84消毒液（主要成分次氯酸钠）、二氧化氯</w:t>
            </w:r>
            <w:r>
              <w:rPr>
                <w:rFonts w:hint="eastAsia"/>
                <w:bCs/>
                <w:color w:val="000000"/>
                <w:sz w:val="24"/>
              </w:rPr>
              <w:t>、盐酸、次氯酸钠</w:t>
            </w:r>
            <w:r>
              <w:rPr>
                <w:rFonts w:hint="default" w:ascii="Times New Roman" w:hAnsi="Times New Roman" w:cs="Times New Roman"/>
                <w:color w:val="000000"/>
                <w:sz w:val="24"/>
              </w:rPr>
              <w:t>，其理化性质及危险特性见下表。</w:t>
            </w:r>
          </w:p>
          <w:p>
            <w:pPr>
              <w:snapToGrid w:val="0"/>
              <w:spacing w:line="520" w:lineRule="exact"/>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表</w:t>
            </w:r>
            <w:r>
              <w:rPr>
                <w:rFonts w:hint="eastAsia" w:ascii="Times New Roman" w:hAnsi="Times New Roman" w:eastAsia="黑体" w:cs="Times New Roman"/>
                <w:color w:val="auto"/>
                <w:sz w:val="24"/>
                <w:lang w:val="en-US" w:eastAsia="zh-CN"/>
              </w:rPr>
              <w:t>32</w:t>
            </w:r>
            <w:r>
              <w:rPr>
                <w:rFonts w:hint="default" w:ascii="Times New Roman" w:hAnsi="Times New Roman" w:eastAsia="黑体" w:cs="Times New Roman"/>
                <w:color w:val="auto"/>
                <w:sz w:val="24"/>
              </w:rPr>
              <w:t xml:space="preserve">  乙醇理化性质及危险特性</w:t>
            </w:r>
          </w:p>
          <w:tbl>
            <w:tblPr>
              <w:tblStyle w:val="3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519"/>
              <w:gridCol w:w="1520"/>
              <w:gridCol w:w="1519"/>
              <w:gridCol w:w="1520"/>
              <w:gridCol w:w="15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96"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中文别名</w:t>
                  </w:r>
                </w:p>
              </w:tc>
              <w:tc>
                <w:tcPr>
                  <w:tcW w:w="7598"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酒精；乙醇；无水酒精；无水乙醇；无水乙醇(药用)；绝对酒精；95%乙醇；酒精95%；食用酒精；食用乙醇；变性乙醇；调香级食用酒精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96"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分子式</w:t>
                  </w:r>
                </w:p>
              </w:tc>
              <w:tc>
                <w:tcPr>
                  <w:tcW w:w="151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C</w:t>
                  </w:r>
                  <w:r>
                    <w:rPr>
                      <w:rFonts w:hint="default" w:ascii="Times New Roman" w:hAnsi="Times New Roman" w:cs="Times New Roman"/>
                      <w:color w:val="000000"/>
                      <w:szCs w:val="21"/>
                      <w:vertAlign w:val="subscript"/>
                    </w:rPr>
                    <w:t>2</w:t>
                  </w:r>
                  <w:r>
                    <w:rPr>
                      <w:rFonts w:hint="default" w:ascii="Times New Roman" w:hAnsi="Times New Roman" w:cs="Times New Roman"/>
                      <w:color w:val="000000"/>
                      <w:szCs w:val="21"/>
                    </w:rPr>
                    <w:t>H</w:t>
                  </w:r>
                  <w:r>
                    <w:rPr>
                      <w:rFonts w:hint="default" w:ascii="Times New Roman" w:hAnsi="Times New Roman" w:cs="Times New Roman"/>
                      <w:color w:val="000000"/>
                      <w:szCs w:val="21"/>
                      <w:vertAlign w:val="subscript"/>
                    </w:rPr>
                    <w:t>6</w:t>
                  </w:r>
                  <w:r>
                    <w:rPr>
                      <w:rFonts w:hint="default" w:ascii="Times New Roman" w:hAnsi="Times New Roman" w:cs="Times New Roman"/>
                      <w:color w:val="000000"/>
                      <w:szCs w:val="21"/>
                    </w:rPr>
                    <w:t>O</w:t>
                  </w:r>
                </w:p>
              </w:tc>
              <w:tc>
                <w:tcPr>
                  <w:tcW w:w="152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熔点</w:t>
                  </w:r>
                </w:p>
              </w:tc>
              <w:tc>
                <w:tcPr>
                  <w:tcW w:w="151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-114℃</w:t>
                  </w:r>
                </w:p>
              </w:tc>
              <w:tc>
                <w:tcPr>
                  <w:tcW w:w="152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沸点</w:t>
                  </w:r>
                </w:p>
              </w:tc>
              <w:tc>
                <w:tcPr>
                  <w:tcW w:w="152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78℃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96"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密度</w:t>
                  </w:r>
                </w:p>
              </w:tc>
              <w:tc>
                <w:tcPr>
                  <w:tcW w:w="151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0.789</w:t>
                  </w:r>
                </w:p>
              </w:tc>
              <w:tc>
                <w:tcPr>
                  <w:tcW w:w="152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储存温度</w:t>
                  </w:r>
                </w:p>
              </w:tc>
              <w:tc>
                <w:tcPr>
                  <w:tcW w:w="151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储存于冷库</w:t>
                  </w:r>
                </w:p>
              </w:tc>
              <w:tc>
                <w:tcPr>
                  <w:tcW w:w="152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危险类别码</w:t>
                  </w:r>
                </w:p>
              </w:tc>
              <w:tc>
                <w:tcPr>
                  <w:tcW w:w="152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R11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96"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用途</w:t>
                  </w:r>
                </w:p>
              </w:tc>
              <w:tc>
                <w:tcPr>
                  <w:tcW w:w="7598"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乙醇是应用最广泛的一种醇。因其性质比较活泼，是有机合成的重要原料，如用乙醇制乙醚、乙醛、乙酸等；因它具有广泛的溶解性，是重要的有机溶剂，用于溶解树脂、制作涂料等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96"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健康危害</w:t>
                  </w:r>
                </w:p>
              </w:tc>
              <w:tc>
                <w:tcPr>
                  <w:tcW w:w="7598"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本品为中枢神经系统抑制剂。首先引起兴奋，随后抑制。 急性中毒：急性中毒多发生于口服。一般可分为兴奋、催眠、麻醉、窒息四阶段。患者进入第三或第四阶段，出现意识丧失、瞳孔扩大、呼吸不规律、休克、心力循环衰竭及呼吸停止。慢性影响：在生产中长期接触高浓度本品可引起鼻、眼、粘膜刺激症状，以及头痛、头晕、疲乏、易激动、震颤、恶心等。长期酗洒可引起多发性神经病、慢性胃炎、脂肪肝、肝硬化、心肌损害及器质性精神病等。皮肤长期接触可引起干燥、脱屑、皲裂和皮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96"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燃爆危险</w:t>
                  </w:r>
                </w:p>
              </w:tc>
              <w:tc>
                <w:tcPr>
                  <w:tcW w:w="7598"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本品易燃，具刺激性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96"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急性毒性</w:t>
                  </w:r>
                </w:p>
              </w:tc>
              <w:tc>
                <w:tcPr>
                  <w:tcW w:w="7598"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LD</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：7060mg/kg(兔经口)；7430mg/kg(兔经皮)；LC</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：37620mg/m3，10小时(大鼠吸入)</w:t>
                  </w:r>
                </w:p>
              </w:tc>
            </w:tr>
          </w:tbl>
          <w:p>
            <w:pPr>
              <w:snapToGrid w:val="0"/>
              <w:spacing w:before="156" w:beforeLines="50"/>
              <w:jc w:val="center"/>
              <w:rPr>
                <w:rFonts w:hint="default" w:ascii="Times New Roman" w:hAnsi="Times New Roman" w:eastAsia="黑体" w:cs="Times New Roman"/>
                <w:color w:val="000000"/>
                <w:sz w:val="24"/>
              </w:rPr>
            </w:pPr>
            <w:r>
              <w:rPr>
                <w:rFonts w:hint="default" w:ascii="Times New Roman" w:hAnsi="Times New Roman" w:eastAsia="黑体" w:cs="Times New Roman"/>
                <w:color w:val="000000"/>
                <w:sz w:val="24"/>
              </w:rPr>
              <w:t>表</w:t>
            </w:r>
            <w:r>
              <w:rPr>
                <w:rFonts w:hint="eastAsia" w:ascii="Times New Roman" w:hAnsi="Times New Roman" w:eastAsia="黑体" w:cs="Times New Roman"/>
                <w:color w:val="000000"/>
                <w:sz w:val="24"/>
                <w:lang w:val="en-US" w:eastAsia="zh-CN"/>
              </w:rPr>
              <w:t xml:space="preserve">33 </w:t>
            </w:r>
            <w:r>
              <w:rPr>
                <w:rFonts w:hint="default" w:ascii="Times New Roman" w:hAnsi="Times New Roman" w:eastAsia="黑体" w:cs="Times New Roman"/>
                <w:color w:val="000000"/>
                <w:sz w:val="24"/>
              </w:rPr>
              <w:t xml:space="preserve"> 二氧化氯理化性质及危险特性</w:t>
            </w:r>
          </w:p>
          <w:tbl>
            <w:tblPr>
              <w:tblStyle w:val="3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665"/>
              <w:gridCol w:w="1162"/>
              <w:gridCol w:w="1177"/>
              <w:gridCol w:w="1483"/>
              <w:gridCol w:w="197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中文名</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二氧化氯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分子式</w:t>
                  </w:r>
                </w:p>
              </w:tc>
              <w:tc>
                <w:tcPr>
                  <w:tcW w:w="1665"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ClO</w:t>
                  </w:r>
                  <w:r>
                    <w:rPr>
                      <w:rFonts w:hint="default" w:ascii="Times New Roman" w:hAnsi="Times New Roman" w:cs="Times New Roman"/>
                      <w:color w:val="000000"/>
                      <w:szCs w:val="21"/>
                      <w:vertAlign w:val="subscript"/>
                    </w:rPr>
                    <w:t>2</w:t>
                  </w:r>
                </w:p>
              </w:tc>
              <w:tc>
                <w:tcPr>
                  <w:tcW w:w="1162"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熔点</w:t>
                  </w:r>
                </w:p>
              </w:tc>
              <w:tc>
                <w:tcPr>
                  <w:tcW w:w="11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-59℃</w:t>
                  </w:r>
                </w:p>
              </w:tc>
              <w:tc>
                <w:tcPr>
                  <w:tcW w:w="148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沸点</w:t>
                  </w:r>
                </w:p>
              </w:tc>
              <w:tc>
                <w:tcPr>
                  <w:tcW w:w="19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密度</w:t>
                  </w:r>
                </w:p>
              </w:tc>
              <w:tc>
                <w:tcPr>
                  <w:tcW w:w="1665"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3.09g/L</w:t>
                  </w:r>
                </w:p>
              </w:tc>
              <w:tc>
                <w:tcPr>
                  <w:tcW w:w="1162"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储存温度</w:t>
                  </w:r>
                </w:p>
              </w:tc>
              <w:tc>
                <w:tcPr>
                  <w:tcW w:w="11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148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危险类别码</w:t>
                  </w:r>
                </w:p>
              </w:tc>
              <w:tc>
                <w:tcPr>
                  <w:tcW w:w="19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R6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用途</w:t>
                  </w:r>
                </w:p>
              </w:tc>
              <w:tc>
                <w:tcPr>
                  <w:tcW w:w="7464" w:type="dxa"/>
                  <w:gridSpan w:val="5"/>
                  <w:tcMar>
                    <w:left w:w="0" w:type="dxa"/>
                    <w:right w:w="0" w:type="dxa"/>
                  </w:tcMar>
                  <w:vAlign w:val="center"/>
                </w:tcPr>
                <w:p>
                  <w:pPr>
                    <w:jc w:val="center"/>
                    <w:rPr>
                      <w:rFonts w:hint="eastAsia" w:ascii="Times New Roman" w:hAnsi="Times New Roman" w:eastAsia="宋体" w:cs="Times New Roman"/>
                      <w:color w:val="000000"/>
                      <w:szCs w:val="21"/>
                      <w:lang w:eastAsia="zh-CN"/>
                    </w:rPr>
                  </w:pPr>
                  <w:r>
                    <w:rPr>
                      <w:rFonts w:hint="eastAsia" w:ascii="Times New Roman" w:hAnsi="Times New Roman" w:cs="Times New Roman"/>
                      <w:color w:val="000000"/>
                      <w:szCs w:val="21"/>
                    </w:rPr>
                    <w:t>用作氧化剂、脱臭剂、杀生剂、保鲜剂、漂白剂等</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rPr>
                    <w:t>主要用于纸浆和纸、纤维、小麦面粉、淀粉的漂白，饮用水消毒杀菌</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rPr>
                    <w:t>医院污水的灭菌处理</w:t>
                  </w:r>
                  <w:r>
                    <w:rPr>
                      <w:rFonts w:hint="eastAsia" w:ascii="Times New Roman" w:hAnsi="Times New Roman" w:cs="Times New Roman"/>
                      <w:color w:val="000000"/>
                      <w:szCs w:val="21"/>
                      <w:lang w:eastAsia="zh-CN"/>
                    </w:rPr>
                    <w:t>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健康危害</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具有强烈刺激性。接触后主要引起眼和呼吸道刺激。吸入高浓度可发生肺水肿。能致死。对呼吸道产生严重损伤浓度的本品气体，可能对皮肤有刺激性。皮肤接触或摄入本品的高浓度溶液，可引起强烈刺激和腐蚀。长期接触可导致慢性支气管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燃爆危险</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二氧化氯具有强氧化性，空气中的体积浓度超过10%便有爆炸性，但其水溶液却是十分安全的。它能与许多化学物质发生爆炸性反应，对受热、震动、撞击、摩擦相当敏感，极易分解发生爆炸</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急性毒性</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LD</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：10000mg/kg(大鼠经口)；LC</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：无资料</w:t>
                  </w:r>
                </w:p>
              </w:tc>
            </w:tr>
          </w:tbl>
          <w:p>
            <w:pPr>
              <w:snapToGrid w:val="0"/>
              <w:spacing w:before="156" w:beforeLines="50"/>
              <w:jc w:val="center"/>
              <w:rPr>
                <w:rFonts w:hint="default" w:ascii="Times New Roman" w:hAnsi="Times New Roman" w:eastAsia="黑体" w:cs="Times New Roman"/>
                <w:color w:val="000000"/>
                <w:sz w:val="24"/>
              </w:rPr>
            </w:pPr>
            <w:r>
              <w:rPr>
                <w:rFonts w:hint="default" w:ascii="Times New Roman" w:hAnsi="Times New Roman" w:eastAsia="黑体" w:cs="Times New Roman"/>
                <w:color w:val="000000"/>
                <w:sz w:val="24"/>
              </w:rPr>
              <w:t>表</w:t>
            </w:r>
            <w:r>
              <w:rPr>
                <w:rFonts w:hint="eastAsia" w:ascii="Times New Roman" w:hAnsi="Times New Roman" w:eastAsia="黑体" w:cs="Times New Roman"/>
                <w:color w:val="000000"/>
                <w:sz w:val="24"/>
                <w:lang w:val="en-US" w:eastAsia="zh-CN"/>
              </w:rPr>
              <w:t>34</w:t>
            </w:r>
            <w:r>
              <w:rPr>
                <w:rFonts w:hint="default" w:ascii="Times New Roman" w:hAnsi="Times New Roman" w:eastAsia="黑体" w:cs="Times New Roman"/>
                <w:color w:val="000000"/>
                <w:sz w:val="24"/>
              </w:rPr>
              <w:t xml:space="preserve">  次氯酸钠理化性质及危险特性</w:t>
            </w:r>
          </w:p>
          <w:tbl>
            <w:tblPr>
              <w:tblStyle w:val="3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665"/>
              <w:gridCol w:w="1162"/>
              <w:gridCol w:w="1177"/>
              <w:gridCol w:w="1483"/>
              <w:gridCol w:w="197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中文别名</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漂白水；漂水；安替福民；次氯酸钠水溶液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分子式</w:t>
                  </w:r>
                </w:p>
              </w:tc>
              <w:tc>
                <w:tcPr>
                  <w:tcW w:w="1665"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NaClO</w:t>
                  </w:r>
                </w:p>
              </w:tc>
              <w:tc>
                <w:tcPr>
                  <w:tcW w:w="1162"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熔点</w:t>
                  </w:r>
                </w:p>
              </w:tc>
              <w:tc>
                <w:tcPr>
                  <w:tcW w:w="11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-16℃</w:t>
                  </w:r>
                </w:p>
              </w:tc>
              <w:tc>
                <w:tcPr>
                  <w:tcW w:w="148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沸点</w:t>
                  </w:r>
                </w:p>
              </w:tc>
              <w:tc>
                <w:tcPr>
                  <w:tcW w:w="19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密度</w:t>
                  </w:r>
                </w:p>
              </w:tc>
              <w:tc>
                <w:tcPr>
                  <w:tcW w:w="1665"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1.25g/mLat20°C</w:t>
                  </w:r>
                </w:p>
              </w:tc>
              <w:tc>
                <w:tcPr>
                  <w:tcW w:w="1162"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储存温度</w:t>
                  </w:r>
                </w:p>
              </w:tc>
              <w:tc>
                <w:tcPr>
                  <w:tcW w:w="11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2~8℃</w:t>
                  </w:r>
                </w:p>
              </w:tc>
              <w:tc>
                <w:tcPr>
                  <w:tcW w:w="148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危险类别码</w:t>
                  </w:r>
                </w:p>
              </w:tc>
              <w:tc>
                <w:tcPr>
                  <w:tcW w:w="1977"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31-34-36/38-36/37/38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用途</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强氧化剂，用作漂白剂、氧化剂及水净化剂用于造纸、纺织、轻工业等，具有漂白、杀菌、消毒的作用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健康危害</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经常用手接触本品的工人，手掌大量出汗，指甲变薄，毛发脱落。本品有致敏作用。本品放出的游离氯有可能引起中毒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燃爆危险</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品不燃，具腐蚀性，可致人体灼伤，具致敏性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30"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急性毒性</w:t>
                  </w:r>
                </w:p>
              </w:tc>
              <w:tc>
                <w:tcPr>
                  <w:tcW w:w="7464" w:type="dxa"/>
                  <w:gridSpan w:val="5"/>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LD</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：8500mg/kg(小鼠经口)；LC</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：无资料</w:t>
                  </w:r>
                </w:p>
              </w:tc>
            </w:tr>
          </w:tbl>
          <w:p>
            <w:pPr>
              <w:snapToGrid w:val="0"/>
              <w:spacing w:before="156" w:beforeLines="50"/>
              <w:ind w:firstLine="2400" w:firstLineChars="1000"/>
              <w:jc w:val="both"/>
              <w:rPr>
                <w:rFonts w:hint="default" w:ascii="Times New Roman" w:hAnsi="Times New Roman" w:eastAsia="黑体" w:cs="Times New Roman"/>
                <w:color w:val="000000"/>
                <w:sz w:val="24"/>
              </w:rPr>
            </w:pPr>
            <w:r>
              <w:rPr>
                <w:rFonts w:hint="default" w:ascii="Times New Roman" w:hAnsi="Times New Roman" w:eastAsia="黑体" w:cs="Times New Roman"/>
                <w:color w:val="000000"/>
                <w:sz w:val="24"/>
              </w:rPr>
              <w:t>表</w:t>
            </w:r>
            <w:r>
              <w:rPr>
                <w:rFonts w:hint="eastAsia" w:ascii="Times New Roman" w:hAnsi="Times New Roman" w:eastAsia="黑体" w:cs="Times New Roman"/>
                <w:color w:val="000000"/>
                <w:sz w:val="24"/>
                <w:lang w:val="en-US" w:eastAsia="zh-CN"/>
              </w:rPr>
              <w:t>35</w:t>
            </w:r>
            <w:r>
              <w:rPr>
                <w:rFonts w:hint="default" w:ascii="Times New Roman" w:hAnsi="Times New Roman" w:eastAsia="黑体" w:cs="Times New Roman"/>
                <w:color w:val="000000"/>
                <w:sz w:val="24"/>
              </w:rPr>
              <w:t xml:space="preserve">  盐酸危险特性一览表</w:t>
            </w:r>
          </w:p>
          <w:tbl>
            <w:tblPr>
              <w:tblStyle w:val="3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9"/>
              <w:gridCol w:w="761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标识</w:t>
                  </w:r>
                </w:p>
              </w:tc>
              <w:tc>
                <w:tcPr>
                  <w:tcW w:w="761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名称：盐酸：氢氯酸（</w:t>
                  </w:r>
                  <w:r>
                    <w:rPr>
                      <w:rFonts w:hint="default" w:ascii="Times New Roman" w:hAnsi="Times New Roman" w:cs="Times New Roman"/>
                      <w:color w:val="000000"/>
                      <w:szCs w:val="21"/>
                      <w:shd w:val="clear" w:color="auto" w:fill="FFFFFF"/>
                    </w:rPr>
                    <w:t>hydrochloric acid；chlorohydric acid</w:t>
                  </w:r>
                  <w:r>
                    <w:rPr>
                      <w:rFonts w:hint="default" w:ascii="Times New Roman" w:hAnsi="Times New Roman" w:cs="Times New Roman"/>
                      <w:color w:val="000000"/>
                      <w:szCs w:val="21"/>
                    </w:rPr>
                    <w:t>），分子量：36.46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理化性质</w:t>
                  </w:r>
                </w:p>
              </w:tc>
              <w:tc>
                <w:tcPr>
                  <w:tcW w:w="7613" w:type="dxa"/>
                  <w:tcMar>
                    <w:left w:w="0" w:type="dxa"/>
                    <w:right w:w="0" w:type="dxa"/>
                  </w:tcMar>
                  <w:vAlign w:val="center"/>
                </w:tcPr>
                <w:p>
                  <w:pPr>
                    <w:jc w:val="center"/>
                    <w:rPr>
                      <w:rFonts w:hint="default" w:ascii="Times New Roman" w:hAnsi="Times New Roman" w:cs="Times New Roman"/>
                      <w:color w:val="000000"/>
                      <w:szCs w:val="21"/>
                      <w:shd w:val="clear" w:color="auto" w:fill="FFFFFF"/>
                    </w:rPr>
                  </w:pPr>
                  <w:r>
                    <w:rPr>
                      <w:rFonts w:hint="default" w:ascii="Times New Roman" w:hAnsi="Times New Roman" w:cs="Times New Roman"/>
                      <w:color w:val="000000"/>
                      <w:szCs w:val="21"/>
                      <w:shd w:val="clear" w:color="auto" w:fill="FFFFFF"/>
                    </w:rPr>
                    <w:t>无色或微黄色发烟液体，有刺鼻的酸味。是重要的无机化工原料，广泛用于染料、医药、食品、印染、皮革、冶金等行业。相对蒸气密度(空气=1)：1.26，相对密度(水=1)：1.20，沸点：108.6(20%)，饱和蒸气压(kPa)：30.66(21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危险特性</w:t>
                  </w:r>
                </w:p>
              </w:tc>
              <w:tc>
                <w:tcPr>
                  <w:tcW w:w="7613" w:type="dxa"/>
                  <w:tcMar>
                    <w:left w:w="0" w:type="dxa"/>
                    <w:right w:w="0" w:type="dxa"/>
                  </w:tcMar>
                  <w:vAlign w:val="center"/>
                </w:tcPr>
                <w:p>
                  <w:pPr>
                    <w:jc w:val="center"/>
                    <w:rPr>
                      <w:rFonts w:hint="default" w:ascii="Times New Roman" w:hAnsi="Times New Roman" w:cs="Times New Roman"/>
                      <w:color w:val="000000"/>
                      <w:szCs w:val="21"/>
                      <w:shd w:val="clear" w:color="auto" w:fill="FFFFFF"/>
                    </w:rPr>
                  </w:pPr>
                  <w:r>
                    <w:rPr>
                      <w:rFonts w:hint="default" w:ascii="Times New Roman" w:hAnsi="Times New Roman" w:cs="Times New Roman"/>
                      <w:color w:val="000000"/>
                      <w:szCs w:val="21"/>
                      <w:shd w:val="clear" w:color="auto" w:fill="FFFFFF"/>
                    </w:rPr>
                    <w:t>能与一些活性金属粉末发生反应, 放出氢气。遇氰化物能产生剧毒的氰化氢气体。与碱发生中合反应，并放出大量的热。具有较强的腐蚀性。与乙酸酐、脂肪胺类、链烷醇胺类、烯基氧化物、芳香胺类、氨基化合物、2-氨基乙醇、氨、氢氧化氨、二磷化三钙、氯磺酸、乙撑二胺、二甲亚胺、环氧氯丙烷、异氰酸酯类、乙炔基金属、发烟硫酸、有机酸酐、高氯酸、3-丙内酯、磷化铀、硫酸、氢氧化钠及其他碱类、强氧化剂、醋酸乙烯酯及二氟乙烯接触发生反应。接触绝大多数金属，放出易燃氢气。腐蚀某些塑料、橡胶和涂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健康危害</w:t>
                  </w:r>
                </w:p>
              </w:tc>
              <w:tc>
                <w:tcPr>
                  <w:tcW w:w="761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接触其蒸气或烟雾，引起眼结膜炎，鼻及口腔粘膜有烧灼感，鼻衄、齿龈出血、气管炎；刺激皮肤发生皮炎，慢性支气管炎等病变。误服盐酸中毒，可引起消化道灼伤、溃疡形成，有可能胃穿孔、腹膜炎等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稳定性与反应活性</w:t>
                  </w:r>
                </w:p>
              </w:tc>
              <w:tc>
                <w:tcPr>
                  <w:tcW w:w="761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禁忌物：碱类、胺类、碱金属、易燃或可燃物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急性毒性</w:t>
                  </w:r>
                </w:p>
              </w:tc>
              <w:tc>
                <w:tcPr>
                  <w:tcW w:w="761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LD</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：900mg/kg（大鼠经口）；LC</w:t>
                  </w:r>
                  <w:r>
                    <w:rPr>
                      <w:rFonts w:hint="default" w:ascii="Times New Roman" w:hAnsi="Times New Roman" w:cs="Times New Roman"/>
                      <w:color w:val="000000"/>
                      <w:szCs w:val="21"/>
                      <w:vertAlign w:val="subscript"/>
                    </w:rPr>
                    <w:t>50</w:t>
                  </w:r>
                  <w:r>
                    <w:rPr>
                      <w:rFonts w:hint="default" w:ascii="Times New Roman" w:hAnsi="Times New Roman" w:cs="Times New Roman"/>
                      <w:color w:val="000000"/>
                      <w:szCs w:val="21"/>
                    </w:rPr>
                    <w:t>：4600mg/m</w:t>
                  </w:r>
                  <w:r>
                    <w:rPr>
                      <w:rFonts w:hint="default" w:ascii="Times New Roman" w:hAnsi="Times New Roman" w:cs="Times New Roman"/>
                      <w:color w:val="000000"/>
                      <w:szCs w:val="21"/>
                      <w:vertAlign w:val="superscript"/>
                    </w:rPr>
                    <w:t>3</w:t>
                  </w:r>
                  <w:r>
                    <w:rPr>
                      <w:rFonts w:hint="default" w:ascii="Times New Roman" w:hAnsi="Times New Roman" w:cs="Times New Roman"/>
                      <w:color w:val="000000"/>
                      <w:szCs w:val="21"/>
                    </w:rPr>
                    <w:t>，3124ppm（大鼠吸入，1h）</w:t>
                  </w:r>
                </w:p>
              </w:tc>
            </w:tr>
          </w:tbl>
          <w:p>
            <w:pPr>
              <w:snapToGrid w:val="0"/>
              <w:spacing w:before="156" w:beforeLines="50"/>
              <w:ind w:firstLine="2160" w:firstLineChars="900"/>
              <w:jc w:val="both"/>
              <w:rPr>
                <w:rFonts w:hint="default" w:ascii="Times New Roman" w:hAnsi="Times New Roman" w:eastAsia="黑体" w:cs="Times New Roman"/>
                <w:color w:val="000000"/>
                <w:sz w:val="24"/>
              </w:rPr>
            </w:pPr>
            <w:r>
              <w:rPr>
                <w:rFonts w:hint="default" w:ascii="Times New Roman" w:hAnsi="Times New Roman" w:eastAsia="黑体" w:cs="Times New Roman"/>
                <w:color w:val="000000"/>
                <w:sz w:val="24"/>
              </w:rPr>
              <w:t>表</w:t>
            </w:r>
            <w:r>
              <w:rPr>
                <w:rFonts w:hint="eastAsia" w:ascii="Times New Roman" w:hAnsi="Times New Roman" w:eastAsia="黑体" w:cs="Times New Roman"/>
                <w:color w:val="000000"/>
                <w:sz w:val="24"/>
                <w:lang w:val="en-US" w:eastAsia="zh-CN"/>
              </w:rPr>
              <w:t>36</w:t>
            </w:r>
            <w:r>
              <w:rPr>
                <w:rFonts w:hint="default" w:ascii="Times New Roman" w:hAnsi="Times New Roman" w:eastAsia="黑体" w:cs="Times New Roman"/>
                <w:color w:val="000000"/>
                <w:sz w:val="24"/>
              </w:rPr>
              <w:t xml:space="preserve">  氯酸钠危险性及毒性一览表</w:t>
            </w:r>
          </w:p>
          <w:tbl>
            <w:tblPr>
              <w:tblStyle w:val="3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739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标识</w:t>
                  </w:r>
                </w:p>
              </w:tc>
              <w:tc>
                <w:tcPr>
                  <w:tcW w:w="739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名称：氯酸钠；氯酸碱；氯酸曹达；白药钠（Sodium chlorate），分子量：106.45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理化性质</w:t>
                  </w:r>
                </w:p>
              </w:tc>
              <w:tc>
                <w:tcPr>
                  <w:tcW w:w="7399" w:type="dxa"/>
                  <w:tcMar>
                    <w:left w:w="0" w:type="dxa"/>
                    <w:right w:w="0" w:type="dxa"/>
                  </w:tcMar>
                  <w:vAlign w:val="center"/>
                </w:tcPr>
                <w:p>
                  <w:pPr>
                    <w:jc w:val="center"/>
                    <w:rPr>
                      <w:rFonts w:hint="default" w:ascii="Times New Roman" w:hAnsi="Times New Roman" w:cs="Times New Roman"/>
                      <w:color w:val="000000"/>
                      <w:szCs w:val="21"/>
                      <w:shd w:val="clear" w:color="auto" w:fill="FFFFFF"/>
                    </w:rPr>
                  </w:pPr>
                  <w:r>
                    <w:rPr>
                      <w:rFonts w:hint="default" w:ascii="Times New Roman" w:hAnsi="Times New Roman" w:cs="Times New Roman"/>
                      <w:color w:val="000000"/>
                      <w:szCs w:val="21"/>
                    </w:rPr>
                    <w:t>无色无臭结晶，味咸而凉，有潮解性。 用作氧化剂及制氯酸盐、除草剂、医药品等，也用于冶金矿石处理。理化性状：相对密度（水＝l）：2.49，沸点：分解熔点：248~26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危险特性</w:t>
                  </w:r>
                </w:p>
              </w:tc>
              <w:tc>
                <w:tcPr>
                  <w:tcW w:w="7399" w:type="dxa"/>
                  <w:tcMar>
                    <w:left w:w="0" w:type="dxa"/>
                    <w:right w:w="0" w:type="dxa"/>
                  </w:tcMar>
                  <w:vAlign w:val="center"/>
                </w:tcPr>
                <w:p>
                  <w:pPr>
                    <w:jc w:val="center"/>
                    <w:rPr>
                      <w:rFonts w:hint="default" w:ascii="Times New Roman" w:hAnsi="Times New Roman" w:cs="Times New Roman"/>
                      <w:color w:val="000000"/>
                      <w:szCs w:val="21"/>
                      <w:shd w:val="clear" w:color="auto" w:fill="FFFFFF"/>
                    </w:rPr>
                  </w:pPr>
                  <w:r>
                    <w:rPr>
                      <w:rFonts w:hint="default" w:ascii="Times New Roman" w:hAnsi="Times New Roman" w:cs="Times New Roman"/>
                      <w:color w:val="000000"/>
                      <w:szCs w:val="21"/>
                    </w:rPr>
                    <w:t>具有强氧化性。与有机物、还原剂、易燃物如硫、磷等接触或混合时有引起燃烧爆炸的危险。急剧加热时可发生爆炸</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健康危害</w:t>
                  </w:r>
                </w:p>
              </w:tc>
              <w:tc>
                <w:tcPr>
                  <w:tcW w:w="739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本品粉尘对呼吸道、眼及皮肤有刺激性。口服急性中毒，表现为高铁血红蛋白血症，胃肠炎，肝肾损伤，甚至发生窒息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稳定性与反应活性</w:t>
                  </w:r>
                </w:p>
              </w:tc>
              <w:tc>
                <w:tcPr>
                  <w:tcW w:w="7399" w:type="dxa"/>
                  <w:tcMar>
                    <w:left w:w="0" w:type="dxa"/>
                    <w:right w:w="0" w:type="dxa"/>
                  </w:tcMar>
                  <w:vAlign w:val="center"/>
                </w:tcPr>
                <w:p>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禁忌物：强还原剂、易燃或可燃物、醇类、强酸、硫、磷、铝</w:t>
                  </w:r>
                </w:p>
              </w:tc>
            </w:tr>
          </w:tbl>
          <w:p>
            <w:pPr>
              <w:adjustRightInd w:val="0"/>
              <w:snapToGrid w:val="0"/>
              <w:spacing w:before="156" w:beforeLines="50"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fldChar w:fldCharType="begin"/>
            </w:r>
            <w:r>
              <w:rPr>
                <w:rFonts w:hint="default" w:ascii="Times New Roman" w:hAnsi="Times New Roman" w:cs="Times New Roman"/>
                <w:color w:val="000000"/>
                <w:sz w:val="24"/>
              </w:rPr>
              <w:instrText xml:space="preserve"> = 2 \* GB3 </w:instrText>
            </w:r>
            <w:r>
              <w:rPr>
                <w:rFonts w:hint="default" w:ascii="Times New Roman" w:hAnsi="Times New Roman" w:cs="Times New Roman"/>
                <w:color w:val="000000"/>
                <w:sz w:val="24"/>
              </w:rPr>
              <w:fldChar w:fldCharType="separate"/>
            </w:r>
            <w:r>
              <w:rPr>
                <w:rFonts w:hint="default" w:ascii="Times New Roman" w:hAnsi="Times New Roman" w:cs="Times New Roman"/>
                <w:color w:val="000000"/>
                <w:sz w:val="24"/>
              </w:rPr>
              <w:t>②</w:t>
            </w:r>
            <w:r>
              <w:rPr>
                <w:rFonts w:hint="default" w:ascii="Times New Roman" w:hAnsi="Times New Roman" w:cs="Times New Roman"/>
                <w:color w:val="000000"/>
                <w:sz w:val="24"/>
              </w:rPr>
              <w:fldChar w:fldCharType="end"/>
            </w:r>
            <w:r>
              <w:rPr>
                <w:rFonts w:hint="default" w:ascii="Times New Roman" w:hAnsi="Times New Roman" w:cs="Times New Roman"/>
                <w:color w:val="000000"/>
                <w:sz w:val="24"/>
              </w:rPr>
              <w:t>险潜势初判</w:t>
            </w:r>
          </w:p>
          <w:p>
            <w:pPr>
              <w:adjustRightInd w:val="0"/>
              <w:snapToGrid w:val="0"/>
              <w:spacing w:line="360" w:lineRule="auto"/>
              <w:ind w:firstLine="480" w:firstLineChars="200"/>
              <w:rPr>
                <w:rFonts w:hint="default" w:ascii="Times New Roman" w:hAnsi="Times New Roman" w:cs="Times New Roman"/>
                <w:bCs/>
                <w:color w:val="000000"/>
                <w:sz w:val="24"/>
              </w:rPr>
            </w:pPr>
            <w:r>
              <w:rPr>
                <w:rFonts w:hint="default" w:ascii="Times New Roman" w:hAnsi="Times New Roman" w:cs="Times New Roman"/>
                <w:color w:val="000000"/>
                <w:sz w:val="24"/>
              </w:rPr>
              <w:t>根据</w:t>
            </w:r>
            <w:r>
              <w:rPr>
                <w:rFonts w:hint="default" w:ascii="Times New Roman" w:hAnsi="Times New Roman" w:cs="Times New Roman"/>
                <w:bCs/>
                <w:sz w:val="24"/>
              </w:rPr>
              <w:t>《危险化学品重大污染源辨识》（GB18218-20</w:t>
            </w:r>
            <w:r>
              <w:rPr>
                <w:rFonts w:hint="eastAsia" w:ascii="Times New Roman" w:hAnsi="Times New Roman" w:cs="Times New Roman"/>
                <w:bCs/>
                <w:sz w:val="24"/>
                <w:lang w:val="en-US" w:eastAsia="zh-CN"/>
              </w:rPr>
              <w:t>18</w:t>
            </w:r>
            <w:r>
              <w:rPr>
                <w:rFonts w:hint="default" w:ascii="Times New Roman" w:hAnsi="Times New Roman" w:cs="Times New Roman"/>
                <w:bCs/>
                <w:sz w:val="24"/>
              </w:rPr>
              <w:t>）</w:t>
            </w:r>
            <w:r>
              <w:rPr>
                <w:rFonts w:hint="eastAsia" w:ascii="Times New Roman" w:hAnsi="Times New Roman" w:cs="Times New Roman"/>
                <w:bCs/>
                <w:sz w:val="24"/>
                <w:lang w:eastAsia="zh-CN"/>
              </w:rPr>
              <w:t>及</w:t>
            </w:r>
            <w:r>
              <w:rPr>
                <w:rFonts w:hint="default" w:ascii="Times New Roman" w:hAnsi="Times New Roman" w:cs="Times New Roman"/>
                <w:color w:val="000000"/>
                <w:sz w:val="24"/>
              </w:rPr>
              <w:t>《建设项目环境风险评价技术导则》（HJ169-2018）及建设单位提供的危险物品储存情况，环境风险潜势分析详见下表</w:t>
            </w:r>
            <w:r>
              <w:rPr>
                <w:rFonts w:hint="default" w:ascii="Times New Roman" w:hAnsi="Times New Roman" w:cs="Times New Roman"/>
                <w:bCs/>
                <w:color w:val="000000"/>
                <w:sz w:val="24"/>
              </w:rPr>
              <w:t>。</w:t>
            </w:r>
          </w:p>
          <w:p>
            <w:pPr>
              <w:adjustRightInd w:val="0"/>
              <w:snapToGrid w:val="0"/>
              <w:ind w:firstLine="480" w:firstLineChars="200"/>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表</w:t>
            </w:r>
            <w:r>
              <w:rPr>
                <w:rFonts w:hint="eastAsia" w:ascii="Times New Roman" w:hAnsi="Times New Roman" w:eastAsia="黑体" w:cs="Times New Roman"/>
                <w:color w:val="auto"/>
                <w:sz w:val="24"/>
                <w:lang w:val="en-US" w:eastAsia="zh-CN"/>
              </w:rPr>
              <w:t>37</w:t>
            </w:r>
            <w:r>
              <w:rPr>
                <w:rFonts w:hint="default" w:ascii="Times New Roman" w:hAnsi="Times New Roman" w:eastAsia="黑体" w:cs="Times New Roman"/>
                <w:color w:val="auto"/>
                <w:sz w:val="24"/>
              </w:rPr>
              <w:t xml:space="preserve">  危险物质及储存情况</w:t>
            </w:r>
          </w:p>
          <w:tbl>
            <w:tblPr>
              <w:tblStyle w:val="32"/>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57"/>
              <w:gridCol w:w="1857"/>
              <w:gridCol w:w="18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30"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de-DE"/>
                    </w:rPr>
                  </w:pPr>
                  <w:r>
                    <w:rPr>
                      <w:rFonts w:hint="default" w:ascii="Times New Roman" w:hAnsi="Times New Roman" w:cs="Times New Roman"/>
                      <w:color w:val="000000"/>
                      <w:szCs w:val="21"/>
                      <w:lang w:val="de-DE"/>
                    </w:rPr>
                    <w:t>物质名称</w:t>
                  </w:r>
                </w:p>
              </w:tc>
              <w:tc>
                <w:tcPr>
                  <w:tcW w:w="1957" w:type="dxa"/>
                  <w:tcMar>
                    <w:left w:w="0" w:type="dxa"/>
                    <w:right w:w="0" w:type="dxa"/>
                  </w:tcMar>
                  <w:vAlign w:val="center"/>
                </w:tcPr>
                <w:p>
                  <w:pPr>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储存量（t）</w:t>
                  </w:r>
                </w:p>
              </w:tc>
              <w:tc>
                <w:tcPr>
                  <w:tcW w:w="1857"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de-DE"/>
                    </w:rPr>
                  </w:pPr>
                  <w:r>
                    <w:rPr>
                      <w:rFonts w:hint="default" w:ascii="Times New Roman" w:hAnsi="Times New Roman" w:cs="Times New Roman"/>
                      <w:color w:val="000000"/>
                      <w:szCs w:val="21"/>
                      <w:lang w:val="de-DE"/>
                    </w:rPr>
                    <w:t>临界量</w:t>
                  </w:r>
                </w:p>
              </w:tc>
              <w:tc>
                <w:tcPr>
                  <w:tcW w:w="1850"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de-DE"/>
                    </w:rPr>
                  </w:pPr>
                  <w:r>
                    <w:rPr>
                      <w:rFonts w:hint="default" w:ascii="Times New Roman" w:hAnsi="Times New Roman" w:cs="Times New Roman"/>
                      <w:color w:val="000000"/>
                      <w:szCs w:val="21"/>
                      <w:lang w:val="de-DE"/>
                    </w:rPr>
                    <w:t>Q值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30"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de-DE"/>
                    </w:rPr>
                  </w:pPr>
                  <w:r>
                    <w:rPr>
                      <w:rFonts w:hint="default" w:ascii="Times New Roman" w:hAnsi="Times New Roman" w:cs="Times New Roman"/>
                      <w:color w:val="000000"/>
                      <w:szCs w:val="21"/>
                      <w:lang w:val="de-DE"/>
                    </w:rPr>
                    <w:t>乙醇</w:t>
                  </w:r>
                </w:p>
              </w:tc>
              <w:tc>
                <w:tcPr>
                  <w:tcW w:w="1957" w:type="dxa"/>
                  <w:tcMar>
                    <w:left w:w="0" w:type="dxa"/>
                    <w:right w:w="0" w:type="dxa"/>
                  </w:tcMar>
                  <w:vAlign w:val="center"/>
                </w:tcPr>
                <w:p>
                  <w:pPr>
                    <w:jc w:val="center"/>
                    <w:rPr>
                      <w:rFonts w:hint="eastAsia" w:ascii="Times New Roman" w:hAnsi="Times New Roman" w:eastAsia="宋体" w:cs="Times New Roman"/>
                      <w:bCs/>
                      <w:color w:val="000000"/>
                      <w:szCs w:val="21"/>
                      <w:lang w:eastAsia="zh-CN"/>
                    </w:rPr>
                  </w:pPr>
                  <w:r>
                    <w:rPr>
                      <w:rFonts w:hint="default" w:ascii="Times New Roman" w:hAnsi="Times New Roman" w:cs="Times New Roman"/>
                      <w:bCs/>
                      <w:color w:val="000000"/>
                      <w:szCs w:val="21"/>
                    </w:rPr>
                    <w:t>0.</w:t>
                  </w:r>
                  <w:r>
                    <w:rPr>
                      <w:rFonts w:hint="eastAsia" w:ascii="Times New Roman" w:hAnsi="Times New Roman" w:cs="Times New Roman"/>
                      <w:bCs/>
                      <w:color w:val="000000"/>
                      <w:szCs w:val="21"/>
                      <w:lang w:val="en-US" w:eastAsia="zh-CN"/>
                    </w:rPr>
                    <w:t>5</w:t>
                  </w:r>
                </w:p>
              </w:tc>
              <w:tc>
                <w:tcPr>
                  <w:tcW w:w="1857" w:type="dxa"/>
                  <w:tcMar>
                    <w:left w:w="0" w:type="dxa"/>
                    <w:right w:w="0" w:type="dxa"/>
                  </w:tcMar>
                  <w:vAlign w:val="center"/>
                </w:tcPr>
                <w:p>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500</w:t>
                  </w:r>
                </w:p>
              </w:tc>
              <w:tc>
                <w:tcPr>
                  <w:tcW w:w="1850" w:type="dxa"/>
                  <w:tcMar>
                    <w:left w:w="0" w:type="dxa"/>
                    <w:right w:w="0" w:type="dxa"/>
                  </w:tcMar>
                  <w:vAlign w:val="center"/>
                </w:tcPr>
                <w:p>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30" w:type="dxa"/>
                  <w:tcMar>
                    <w:left w:w="0" w:type="dxa"/>
                    <w:right w:w="0" w:type="dxa"/>
                  </w:tcMar>
                  <w:vAlign w:val="center"/>
                </w:tcPr>
                <w:p>
                  <w:pPr>
                    <w:adjustRightInd w:val="0"/>
                    <w:snapToGrid w:val="0"/>
                    <w:jc w:val="center"/>
                    <w:rPr>
                      <w:rFonts w:hint="eastAsia" w:ascii="Times New Roman" w:hAnsi="Times New Roman" w:eastAsia="宋体" w:cs="Times New Roman"/>
                      <w:color w:val="000000"/>
                      <w:szCs w:val="21"/>
                      <w:lang w:val="de-DE" w:eastAsia="zh-CN"/>
                    </w:rPr>
                  </w:pPr>
                  <w:r>
                    <w:rPr>
                      <w:rFonts w:hint="eastAsia" w:ascii="Times New Roman" w:hAnsi="Times New Roman" w:cs="Times New Roman"/>
                      <w:color w:val="000000"/>
                      <w:szCs w:val="21"/>
                      <w:lang w:val="de-DE" w:eastAsia="zh-CN"/>
                    </w:rPr>
                    <w:t>盐酸</w:t>
                  </w:r>
                </w:p>
              </w:tc>
              <w:tc>
                <w:tcPr>
                  <w:tcW w:w="1957" w:type="dxa"/>
                  <w:tcMar>
                    <w:left w:w="0" w:type="dxa"/>
                    <w:right w:w="0" w:type="dxa"/>
                  </w:tcMar>
                  <w:vAlign w:val="center"/>
                </w:tcPr>
                <w:p>
                  <w:pPr>
                    <w:jc w:val="center"/>
                    <w:rPr>
                      <w:rFonts w:hint="default" w:ascii="Times New Roman" w:hAnsi="Times New Roman" w:eastAsia="宋体" w:cs="Times New Roman"/>
                      <w:bCs/>
                      <w:color w:val="000000"/>
                      <w:szCs w:val="21"/>
                      <w:lang w:val="en-US" w:eastAsia="zh-CN"/>
                    </w:rPr>
                  </w:pPr>
                  <w:r>
                    <w:rPr>
                      <w:rFonts w:hint="eastAsia" w:ascii="Times New Roman" w:hAnsi="Times New Roman" w:cs="Times New Roman"/>
                      <w:bCs/>
                      <w:color w:val="000000"/>
                      <w:szCs w:val="21"/>
                      <w:lang w:val="en-US" w:eastAsia="zh-CN"/>
                    </w:rPr>
                    <w:t>0.2</w:t>
                  </w:r>
                </w:p>
              </w:tc>
              <w:tc>
                <w:tcPr>
                  <w:tcW w:w="1857"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7.5</w:t>
                  </w:r>
                </w:p>
              </w:tc>
              <w:tc>
                <w:tcPr>
                  <w:tcW w:w="1850"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0.027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30" w:type="dxa"/>
                  <w:tcMar>
                    <w:left w:w="0" w:type="dxa"/>
                    <w:right w:w="0" w:type="dxa"/>
                  </w:tcMar>
                  <w:vAlign w:val="center"/>
                </w:tcPr>
                <w:p>
                  <w:pPr>
                    <w:adjustRightInd w:val="0"/>
                    <w:snapToGrid w:val="0"/>
                    <w:jc w:val="center"/>
                    <w:rPr>
                      <w:rFonts w:hint="eastAsia" w:ascii="Times New Roman" w:hAnsi="Times New Roman" w:eastAsia="宋体" w:cs="Times New Roman"/>
                      <w:color w:val="000000"/>
                      <w:szCs w:val="21"/>
                      <w:lang w:val="de-DE" w:eastAsia="zh-CN"/>
                    </w:rPr>
                  </w:pPr>
                  <w:r>
                    <w:rPr>
                      <w:rFonts w:hint="eastAsia" w:ascii="Times New Roman" w:hAnsi="Times New Roman" w:cs="Times New Roman"/>
                      <w:color w:val="000000"/>
                      <w:szCs w:val="21"/>
                      <w:lang w:val="de-DE" w:eastAsia="zh-CN"/>
                    </w:rPr>
                    <w:t>氯酸钠</w:t>
                  </w:r>
                </w:p>
              </w:tc>
              <w:tc>
                <w:tcPr>
                  <w:tcW w:w="1957" w:type="dxa"/>
                  <w:tcMar>
                    <w:left w:w="0" w:type="dxa"/>
                    <w:right w:w="0" w:type="dxa"/>
                  </w:tcMar>
                  <w:vAlign w:val="center"/>
                </w:tcPr>
                <w:p>
                  <w:pPr>
                    <w:jc w:val="center"/>
                    <w:rPr>
                      <w:rFonts w:hint="default" w:ascii="Times New Roman" w:hAnsi="Times New Roman" w:eastAsia="宋体" w:cs="Times New Roman"/>
                      <w:bCs/>
                      <w:color w:val="000000"/>
                      <w:szCs w:val="21"/>
                      <w:lang w:val="en-US" w:eastAsia="zh-CN"/>
                    </w:rPr>
                  </w:pPr>
                  <w:r>
                    <w:rPr>
                      <w:rFonts w:hint="eastAsia" w:ascii="Times New Roman" w:hAnsi="Times New Roman" w:cs="Times New Roman"/>
                      <w:bCs/>
                      <w:color w:val="000000"/>
                      <w:szCs w:val="21"/>
                      <w:lang w:val="en-US" w:eastAsia="zh-CN"/>
                    </w:rPr>
                    <w:t>0.3</w:t>
                  </w:r>
                </w:p>
              </w:tc>
              <w:tc>
                <w:tcPr>
                  <w:tcW w:w="1857"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100</w:t>
                  </w:r>
                </w:p>
              </w:tc>
              <w:tc>
                <w:tcPr>
                  <w:tcW w:w="1850"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0.003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30" w:type="dxa"/>
                  <w:tcMar>
                    <w:left w:w="0" w:type="dxa"/>
                    <w:right w:w="0" w:type="dxa"/>
                  </w:tcMar>
                  <w:vAlign w:val="center"/>
                </w:tcPr>
                <w:p>
                  <w:pPr>
                    <w:adjustRightInd w:val="0"/>
                    <w:snapToGrid w:val="0"/>
                    <w:jc w:val="center"/>
                    <w:rPr>
                      <w:rFonts w:hint="eastAsia" w:ascii="Times New Roman" w:hAnsi="Times New Roman" w:eastAsia="宋体" w:cs="Times New Roman"/>
                      <w:color w:val="000000"/>
                      <w:szCs w:val="21"/>
                      <w:lang w:val="de-DE" w:eastAsia="zh-CN"/>
                    </w:rPr>
                  </w:pPr>
                  <w:r>
                    <w:rPr>
                      <w:rFonts w:hint="eastAsia" w:ascii="Times New Roman" w:hAnsi="Times New Roman" w:cs="Times New Roman"/>
                      <w:color w:val="000000"/>
                      <w:szCs w:val="21"/>
                      <w:lang w:val="de-DE" w:eastAsia="zh-CN"/>
                    </w:rPr>
                    <w:t>二氧化氯</w:t>
                  </w:r>
                </w:p>
              </w:tc>
              <w:tc>
                <w:tcPr>
                  <w:tcW w:w="1957" w:type="dxa"/>
                  <w:tcMar>
                    <w:left w:w="0" w:type="dxa"/>
                    <w:right w:w="0" w:type="dxa"/>
                  </w:tcMar>
                  <w:vAlign w:val="center"/>
                </w:tcPr>
                <w:p>
                  <w:pPr>
                    <w:jc w:val="center"/>
                    <w:rPr>
                      <w:rFonts w:hint="eastAsia" w:ascii="Times New Roman" w:hAnsi="Times New Roman" w:eastAsia="宋体" w:cs="Times New Roman"/>
                      <w:bCs/>
                      <w:color w:val="000000"/>
                      <w:szCs w:val="21"/>
                      <w:lang w:eastAsia="zh-CN"/>
                    </w:rPr>
                  </w:pPr>
                  <w:r>
                    <w:rPr>
                      <w:rFonts w:hint="default" w:ascii="Times New Roman" w:hAnsi="Times New Roman" w:cs="Times New Roman"/>
                      <w:bCs/>
                      <w:color w:val="000000"/>
                      <w:szCs w:val="21"/>
                    </w:rPr>
                    <w:t>0.</w:t>
                  </w:r>
                  <w:r>
                    <w:rPr>
                      <w:rFonts w:hint="eastAsia" w:ascii="Times New Roman" w:hAnsi="Times New Roman" w:cs="Times New Roman"/>
                      <w:bCs/>
                      <w:color w:val="000000"/>
                      <w:szCs w:val="21"/>
                      <w:lang w:val="en-US" w:eastAsia="zh-CN"/>
                    </w:rPr>
                    <w:t>05</w:t>
                  </w:r>
                </w:p>
              </w:tc>
              <w:tc>
                <w:tcPr>
                  <w:tcW w:w="1857" w:type="dxa"/>
                  <w:tcMar>
                    <w:left w:w="0" w:type="dxa"/>
                    <w:right w:w="0" w:type="dxa"/>
                  </w:tcMar>
                  <w:vAlign w:val="center"/>
                </w:tcPr>
                <w:p>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0.5</w:t>
                  </w:r>
                </w:p>
              </w:tc>
              <w:tc>
                <w:tcPr>
                  <w:tcW w:w="1850" w:type="dxa"/>
                  <w:tcMar>
                    <w:left w:w="0" w:type="dxa"/>
                    <w:right w:w="0" w:type="dxa"/>
                  </w:tcMar>
                  <w:vAlign w:val="center"/>
                </w:tcPr>
                <w:p>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30"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de-DE"/>
                    </w:rPr>
                  </w:pPr>
                  <w:r>
                    <w:rPr>
                      <w:rFonts w:hint="default" w:ascii="Times New Roman" w:hAnsi="Times New Roman" w:cs="Times New Roman"/>
                      <w:color w:val="000000"/>
                      <w:szCs w:val="21"/>
                      <w:lang w:val="de-DE"/>
                    </w:rPr>
                    <w:t>次氯酸钠</w:t>
                  </w:r>
                </w:p>
              </w:tc>
              <w:tc>
                <w:tcPr>
                  <w:tcW w:w="1957" w:type="dxa"/>
                  <w:tcMar>
                    <w:left w:w="0" w:type="dxa"/>
                    <w:right w:w="0" w:type="dxa"/>
                  </w:tcMar>
                  <w:vAlign w:val="center"/>
                </w:tcPr>
                <w:p>
                  <w:pPr>
                    <w:jc w:val="center"/>
                    <w:rPr>
                      <w:rFonts w:hint="eastAsia" w:ascii="Times New Roman" w:hAnsi="Times New Roman" w:eastAsia="宋体" w:cs="Times New Roman"/>
                      <w:bCs/>
                      <w:color w:val="000000"/>
                      <w:szCs w:val="21"/>
                      <w:lang w:eastAsia="zh-CN"/>
                    </w:rPr>
                  </w:pPr>
                  <w:r>
                    <w:rPr>
                      <w:rFonts w:hint="default" w:ascii="Times New Roman" w:hAnsi="Times New Roman" w:cs="Times New Roman"/>
                      <w:bCs/>
                      <w:color w:val="000000"/>
                      <w:szCs w:val="21"/>
                    </w:rPr>
                    <w:t>0.</w:t>
                  </w:r>
                  <w:r>
                    <w:rPr>
                      <w:rFonts w:hint="eastAsia" w:ascii="Times New Roman" w:hAnsi="Times New Roman" w:cs="Times New Roman"/>
                      <w:bCs/>
                      <w:color w:val="000000"/>
                      <w:szCs w:val="21"/>
                      <w:lang w:val="en-US" w:eastAsia="zh-CN"/>
                    </w:rPr>
                    <w:t>3</w:t>
                  </w:r>
                </w:p>
              </w:tc>
              <w:tc>
                <w:tcPr>
                  <w:tcW w:w="1857" w:type="dxa"/>
                  <w:tcMar>
                    <w:left w:w="0" w:type="dxa"/>
                    <w:right w:w="0" w:type="dxa"/>
                  </w:tcMar>
                  <w:vAlign w:val="center"/>
                </w:tcPr>
                <w:p>
                  <w:pPr>
                    <w:adjustRightInd w:val="0"/>
                    <w:snapToGrid w:val="0"/>
                    <w:jc w:val="center"/>
                    <w:rPr>
                      <w:rFonts w:hint="default" w:ascii="Times New Roman" w:hAnsi="Times New Roman" w:cs="Times New Roman"/>
                      <w:color w:val="000000"/>
                      <w:szCs w:val="21"/>
                      <w:lang w:val="de-DE"/>
                    </w:rPr>
                  </w:pPr>
                  <w:r>
                    <w:rPr>
                      <w:rFonts w:hint="default" w:ascii="Times New Roman" w:hAnsi="Times New Roman" w:cs="Times New Roman"/>
                      <w:color w:val="000000"/>
                      <w:szCs w:val="21"/>
                      <w:lang w:val="de-DE"/>
                    </w:rPr>
                    <w:t>5</w:t>
                  </w:r>
                </w:p>
              </w:tc>
              <w:tc>
                <w:tcPr>
                  <w:tcW w:w="1850" w:type="dxa"/>
                  <w:tcMar>
                    <w:left w:w="0" w:type="dxa"/>
                    <w:right w:w="0" w:type="dxa"/>
                  </w:tcMar>
                  <w:vAlign w:val="center"/>
                </w:tcPr>
                <w:p>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44" w:type="dxa"/>
                  <w:gridSpan w:val="3"/>
                  <w:tcMar>
                    <w:left w:w="0" w:type="dxa"/>
                    <w:right w:w="0" w:type="dxa"/>
                  </w:tcMar>
                  <w:vAlign w:val="center"/>
                </w:tcPr>
                <w:p>
                  <w:pPr>
                    <w:adjustRightInd w:val="0"/>
                    <w:snapToGrid w:val="0"/>
                    <w:jc w:val="center"/>
                    <w:rPr>
                      <w:rFonts w:hint="default" w:ascii="Times New Roman" w:hAnsi="Times New Roman" w:cs="Times New Roman"/>
                      <w:color w:val="000000"/>
                      <w:szCs w:val="21"/>
                      <w:lang w:val="de-DE"/>
                    </w:rPr>
                  </w:pPr>
                  <w:r>
                    <w:rPr>
                      <w:rFonts w:hint="default" w:ascii="Times New Roman" w:hAnsi="Times New Roman" w:cs="Times New Roman"/>
                      <w:color w:val="000000"/>
                      <w:szCs w:val="21"/>
                    </w:rPr>
                    <w:t>∑</w:t>
                  </w:r>
                  <w:r>
                    <w:rPr>
                      <w:rFonts w:hint="default" w:ascii="Times New Roman" w:hAnsi="Times New Roman" w:cs="Times New Roman"/>
                      <w:color w:val="000000"/>
                      <w:kern w:val="0"/>
                      <w:szCs w:val="21"/>
                    </w:rPr>
                    <w:t>（q</w:t>
                  </w:r>
                  <w:r>
                    <w:rPr>
                      <w:rFonts w:hint="default" w:ascii="Times New Roman" w:hAnsi="Times New Roman" w:cs="Times New Roman"/>
                      <w:color w:val="000000"/>
                      <w:kern w:val="0"/>
                      <w:vertAlign w:val="subscript"/>
                    </w:rPr>
                    <w:t>i</w:t>
                  </w:r>
                  <w:r>
                    <w:rPr>
                      <w:rFonts w:hint="default" w:ascii="Times New Roman" w:hAnsi="Times New Roman" w:cs="Times New Roman"/>
                      <w:color w:val="000000"/>
                      <w:kern w:val="0"/>
                    </w:rPr>
                    <w:t>/Q</w:t>
                  </w:r>
                  <w:r>
                    <w:rPr>
                      <w:rFonts w:hint="default" w:ascii="Times New Roman" w:hAnsi="Times New Roman" w:cs="Times New Roman"/>
                      <w:color w:val="000000"/>
                      <w:kern w:val="0"/>
                      <w:vertAlign w:val="subscript"/>
                    </w:rPr>
                    <w:t>i</w:t>
                  </w:r>
                  <w:r>
                    <w:rPr>
                      <w:rFonts w:hint="default" w:ascii="Times New Roman" w:hAnsi="Times New Roman" w:cs="Times New Roman"/>
                      <w:color w:val="000000"/>
                      <w:kern w:val="0"/>
                    </w:rPr>
                    <w:t>）</w:t>
                  </w:r>
                </w:p>
              </w:tc>
              <w:tc>
                <w:tcPr>
                  <w:tcW w:w="1850" w:type="dxa"/>
                  <w:tcMar>
                    <w:left w:w="0" w:type="dxa"/>
                    <w:right w:w="0" w:type="dxa"/>
                  </w:tcMar>
                  <w:vAlign w:val="center"/>
                </w:tcPr>
                <w:p>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0.191</w:t>
                  </w:r>
                </w:p>
              </w:tc>
            </w:tr>
          </w:tbl>
          <w:p>
            <w:pPr>
              <w:adjustRightInd w:val="0"/>
              <w:snapToGrid w:val="0"/>
              <w:spacing w:before="156" w:beforeLines="50"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由上表可知，项目Q=0.</w:t>
            </w:r>
            <w:r>
              <w:rPr>
                <w:rFonts w:hint="eastAsia" w:ascii="Times New Roman" w:hAnsi="Times New Roman" w:cs="Times New Roman"/>
                <w:color w:val="000000"/>
                <w:sz w:val="24"/>
                <w:lang w:val="en-US" w:eastAsia="zh-CN"/>
              </w:rPr>
              <w:t>191</w:t>
            </w:r>
            <w:r>
              <w:rPr>
                <w:rFonts w:hint="default" w:ascii="Times New Roman" w:hAnsi="Times New Roman" w:cs="Times New Roman"/>
                <w:color w:val="000000"/>
                <w:sz w:val="24"/>
              </w:rPr>
              <w:t>＜1，因此，项目环境风险潜势为Ⅰ。</w:t>
            </w:r>
          </w:p>
          <w:p>
            <w:pPr>
              <w:autoSpaceDE w:val="0"/>
              <w:autoSpaceDN w:val="0"/>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fldChar w:fldCharType="begin"/>
            </w:r>
            <w:r>
              <w:rPr>
                <w:rFonts w:hint="default" w:ascii="Times New Roman" w:hAnsi="Times New Roman" w:cs="Times New Roman"/>
                <w:color w:val="000000"/>
                <w:sz w:val="24"/>
              </w:rPr>
              <w:instrText xml:space="preserve"> = 3 \* GB3 </w:instrText>
            </w:r>
            <w:r>
              <w:rPr>
                <w:rFonts w:hint="default" w:ascii="Times New Roman" w:hAnsi="Times New Roman" w:cs="Times New Roman"/>
                <w:color w:val="000000"/>
                <w:sz w:val="24"/>
              </w:rPr>
              <w:fldChar w:fldCharType="separate"/>
            </w:r>
            <w:r>
              <w:rPr>
                <w:rFonts w:hint="default" w:ascii="Times New Roman" w:hAnsi="Times New Roman" w:cs="Times New Roman"/>
                <w:color w:val="000000"/>
                <w:sz w:val="24"/>
              </w:rPr>
              <w:t>③</w:t>
            </w:r>
            <w:r>
              <w:rPr>
                <w:rFonts w:hint="default" w:ascii="Times New Roman" w:hAnsi="Times New Roman" w:cs="Times New Roman"/>
                <w:color w:val="000000"/>
                <w:sz w:val="24"/>
              </w:rPr>
              <w:fldChar w:fldCharType="end"/>
            </w:r>
            <w:r>
              <w:rPr>
                <w:rFonts w:hint="default" w:ascii="Times New Roman" w:hAnsi="Times New Roman" w:cs="Times New Roman"/>
                <w:color w:val="000000"/>
                <w:sz w:val="24"/>
              </w:rPr>
              <w:t>评价等级</w:t>
            </w:r>
          </w:p>
          <w:p>
            <w:pPr>
              <w:autoSpaceDE w:val="0"/>
              <w:autoSpaceDN w:val="0"/>
              <w:adjustRightInd w:val="0"/>
              <w:snapToGrid w:val="0"/>
              <w:spacing w:line="360" w:lineRule="auto"/>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根据</w:t>
            </w:r>
            <w:r>
              <w:rPr>
                <w:rFonts w:hint="default" w:ascii="Times New Roman" w:hAnsi="Times New Roman" w:cs="Times New Roman"/>
                <w:color w:val="000000"/>
                <w:sz w:val="24"/>
              </w:rPr>
              <w:t>《建设项目环境风险评价技术导则》（HJ169-2018）</w:t>
            </w:r>
            <w:r>
              <w:rPr>
                <w:rFonts w:hint="default" w:ascii="Times New Roman" w:hAnsi="Times New Roman" w:cs="Times New Roman"/>
                <w:color w:val="000000"/>
                <w:kern w:val="0"/>
                <w:sz w:val="24"/>
              </w:rPr>
              <w:t>，项目</w:t>
            </w:r>
            <w:r>
              <w:rPr>
                <w:rFonts w:hint="default" w:ascii="Times New Roman" w:hAnsi="Times New Roman" w:cs="Times New Roman"/>
                <w:color w:val="000000"/>
                <w:sz w:val="24"/>
              </w:rPr>
              <w:t>评价等级为简单分析。</w:t>
            </w:r>
          </w:p>
          <w:p>
            <w:pPr>
              <w:adjustRightInd w:val="0"/>
              <w:snapToGrid w:val="0"/>
              <w:spacing w:before="156" w:beforeLines="50"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（2）环境风险识别</w:t>
            </w:r>
          </w:p>
          <w:p>
            <w:pPr>
              <w:adjustRightInd w:val="0"/>
              <w:snapToGrid w:val="0"/>
              <w:spacing w:line="360" w:lineRule="auto"/>
              <w:ind w:firstLine="480" w:firstLineChars="200"/>
              <w:rPr>
                <w:color w:val="000000"/>
                <w:sz w:val="24"/>
              </w:rPr>
            </w:pPr>
            <w:r>
              <w:rPr>
                <w:rFonts w:hint="eastAsia"/>
                <w:color w:val="000000"/>
                <w:sz w:val="24"/>
              </w:rPr>
              <w:t>①物质风险识别</w:t>
            </w:r>
          </w:p>
          <w:p>
            <w:pPr>
              <w:adjustRightInd w:val="0"/>
              <w:snapToGrid w:val="0"/>
              <w:spacing w:line="360" w:lineRule="auto"/>
              <w:ind w:firstLine="480" w:firstLineChars="200"/>
              <w:rPr>
                <w:color w:val="000000"/>
                <w:sz w:val="24"/>
              </w:rPr>
            </w:pPr>
            <w:r>
              <w:rPr>
                <w:rFonts w:hint="eastAsia"/>
                <w:color w:val="000000"/>
                <w:sz w:val="24"/>
              </w:rPr>
              <w:t>乙醇：乙醇易燃，其蒸汽与空气形成爆炸混合物，遇明火、高温等极易发生燃烧或爆炸。灭火过程产生的消防水收集后若处理不当，会对地表水环境造成污染。</w:t>
            </w:r>
          </w:p>
          <w:p>
            <w:pPr>
              <w:adjustRightInd w:val="0"/>
              <w:snapToGrid w:val="0"/>
              <w:spacing w:line="360" w:lineRule="auto"/>
              <w:ind w:firstLine="480" w:firstLineChars="200"/>
              <w:rPr>
                <w:color w:val="000000"/>
                <w:sz w:val="24"/>
              </w:rPr>
            </w:pPr>
            <w:r>
              <w:rPr>
                <w:rFonts w:hint="eastAsia"/>
                <w:color w:val="000000"/>
                <w:sz w:val="24"/>
              </w:rPr>
              <w:t>盐酸：盐酸可能因胶桶破损或管道腐蚀而发生泄露事故，盐酸具有腐蚀性，且易挥发，泄漏后对大气、地下水、土壤等造成污染。</w:t>
            </w:r>
          </w:p>
          <w:p>
            <w:pPr>
              <w:adjustRightInd w:val="0"/>
              <w:snapToGrid w:val="0"/>
              <w:spacing w:line="360" w:lineRule="auto"/>
              <w:ind w:firstLine="480" w:firstLineChars="200"/>
              <w:rPr>
                <w:color w:val="000000"/>
                <w:sz w:val="24"/>
              </w:rPr>
            </w:pPr>
            <w:r>
              <w:rPr>
                <w:rFonts w:hint="eastAsia"/>
                <w:color w:val="000000"/>
                <w:sz w:val="24"/>
              </w:rPr>
              <w:t>氯酸钠：氯酸钠为强氧化剂，在受强热和强酸作用下会发生爆炸，对大气造成污染。</w:t>
            </w:r>
          </w:p>
          <w:p>
            <w:pPr>
              <w:adjustRightInd w:val="0"/>
              <w:snapToGrid w:val="0"/>
              <w:spacing w:line="360" w:lineRule="auto"/>
              <w:ind w:firstLine="480" w:firstLineChars="200"/>
              <w:rPr>
                <w:color w:val="000000"/>
                <w:sz w:val="24"/>
              </w:rPr>
            </w:pPr>
            <w:r>
              <w:rPr>
                <w:rFonts w:hint="eastAsia"/>
                <w:color w:val="000000"/>
                <w:sz w:val="24"/>
              </w:rPr>
              <w:t>次氯酸钠：次氯酸钠具有腐蚀性，一旦泄露，释放出的游离氯对大气造成污染，可能引起中毒事故。</w:t>
            </w:r>
          </w:p>
          <w:p>
            <w:pPr>
              <w:adjustRightInd w:val="0"/>
              <w:snapToGrid w:val="0"/>
              <w:spacing w:line="360" w:lineRule="auto"/>
              <w:ind w:firstLine="480" w:firstLineChars="200"/>
              <w:rPr>
                <w:color w:val="000000"/>
                <w:sz w:val="24"/>
              </w:rPr>
            </w:pPr>
            <w:r>
              <w:rPr>
                <w:rFonts w:hint="eastAsia"/>
                <w:color w:val="000000"/>
                <w:sz w:val="24"/>
              </w:rPr>
              <w:t>二氧化氯：项目运营期二氧化氯发生器控制不当可能致使压力过大产生爆炸，造成二氧化氯气体扩散，对大气造成污染。吸入高浓度的二氧化氯气体不会造成致命伤甚，但是可能引起咳嗽，并损伤呼吸道黏膜影响身体健康。</w:t>
            </w:r>
          </w:p>
          <w:p>
            <w:pPr>
              <w:adjustRightInd w:val="0"/>
              <w:snapToGrid w:val="0"/>
              <w:spacing w:line="360" w:lineRule="auto"/>
              <w:ind w:firstLine="480" w:firstLineChars="200"/>
              <w:rPr>
                <w:color w:val="000000"/>
                <w:sz w:val="24"/>
              </w:rPr>
            </w:pPr>
            <w:r>
              <w:rPr>
                <w:rFonts w:hint="eastAsia"/>
                <w:color w:val="000000"/>
                <w:sz w:val="24"/>
              </w:rPr>
              <w:t>医疗废物：项目运营期产生的医疗废物属危险废物，医疗废物含有大量的致病菌、病毒以及较多的化学毒物等，具有极强的传染性、生物病毒性和腐蚀性，其病毒、病菌的危害性是普通生活垃圾的几十、几百甚至上千倍，对医疗废物的疏忽管理、处置不当，不仅会污染环境，会造成对水体、大气、土壤的污染，而且可能导致传染性疾病的流行，直接危害人们的人体健康。医疗垃圾由于携带病菌的数量巨大，种类繁多，具有空间传染、急性传染、交叉传染和潜伏传染等特征，其危害性更大。其具体危害性有以下几种：</w:t>
            </w:r>
          </w:p>
          <w:p>
            <w:pPr>
              <w:adjustRightInd w:val="0"/>
              <w:snapToGrid w:val="0"/>
              <w:spacing w:line="360" w:lineRule="auto"/>
              <w:ind w:firstLine="480" w:firstLineChars="200"/>
              <w:rPr>
                <w:color w:val="000000"/>
                <w:sz w:val="24"/>
              </w:rPr>
            </w:pPr>
            <w:r>
              <w:rPr>
                <w:rFonts w:hint="eastAsia"/>
                <w:color w:val="000000"/>
                <w:sz w:val="24"/>
              </w:rPr>
              <w:t>物理危害：物理危害主要是指来自锐利的物品，如碎玻璃、注射器、一次性手术刀和刀片等。物理危害的问题不在于他们身造成的伤害，而是入侵了人体的防护屏障，从而使各类病菌进入人体。</w:t>
            </w:r>
          </w:p>
          <w:p>
            <w:pPr>
              <w:adjustRightInd w:val="0"/>
              <w:snapToGrid w:val="0"/>
              <w:spacing w:line="360" w:lineRule="auto"/>
              <w:ind w:firstLine="480" w:firstLineChars="200"/>
              <w:rPr>
                <w:color w:val="000000"/>
                <w:sz w:val="24"/>
              </w:rPr>
            </w:pPr>
            <w:r>
              <w:rPr>
                <w:rFonts w:hint="eastAsia"/>
                <w:color w:val="000000"/>
                <w:sz w:val="24"/>
              </w:rPr>
              <w:t>化学危害：包括可燃性、反应性和毒性。</w:t>
            </w:r>
          </w:p>
          <w:p>
            <w:pPr>
              <w:adjustRightInd w:val="0"/>
              <w:snapToGrid w:val="0"/>
              <w:spacing w:line="360" w:lineRule="auto"/>
              <w:ind w:firstLine="480" w:firstLineChars="200"/>
              <w:rPr>
                <w:color w:val="000000"/>
                <w:sz w:val="24"/>
              </w:rPr>
            </w:pPr>
            <w:r>
              <w:rPr>
                <w:rFonts w:hint="eastAsia"/>
                <w:color w:val="000000"/>
                <w:sz w:val="24"/>
              </w:rPr>
              <w:t>微生物危害：医疗废物的微生物危害来自于被病菌污染的物质。</w:t>
            </w:r>
          </w:p>
          <w:p>
            <w:pPr>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（3）环境风险分析</w:t>
            </w:r>
          </w:p>
          <w:p>
            <w:pPr>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大气：项目涉及的危险物质均具有一定的毒性，泄漏后短期内对区域大气环境质量造成不利影响。</w:t>
            </w:r>
          </w:p>
          <w:p>
            <w:pPr>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地表水：项目发生火灾、爆炸后灭火产生的消防废水及污水处理站非正常工况产生的事故废水若处理不当，直接外排，对周围地表水体水质造成污染。</w:t>
            </w:r>
          </w:p>
          <w:p>
            <w:pPr>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地下水、土壤：项目乙醇</w:t>
            </w:r>
            <w:r>
              <w:rPr>
                <w:rFonts w:hint="eastAsia" w:ascii="Times New Roman" w:hAnsi="Times New Roman" w:cs="Times New Roman"/>
                <w:color w:val="000000"/>
                <w:sz w:val="24"/>
                <w:lang w:eastAsia="zh-CN"/>
              </w:rPr>
              <w:t>、盐酸</w:t>
            </w:r>
            <w:r>
              <w:rPr>
                <w:rFonts w:hint="default" w:ascii="Times New Roman" w:hAnsi="Times New Roman" w:cs="Times New Roman"/>
                <w:color w:val="000000"/>
                <w:sz w:val="24"/>
              </w:rPr>
              <w:t>等一旦发生泄漏，通过包气带进入土壤，对土壤、地下水环境均会造成污染。</w:t>
            </w:r>
          </w:p>
          <w:p>
            <w:pPr>
              <w:adjustRightInd w:val="0"/>
              <w:snapToGrid w:val="0"/>
              <w:spacing w:line="360" w:lineRule="auto"/>
              <w:ind w:firstLine="480" w:firstLineChars="200"/>
              <w:rPr>
                <w:color w:val="000000"/>
                <w:sz w:val="24"/>
              </w:rPr>
            </w:pPr>
            <w:r>
              <w:rPr>
                <w:rFonts w:hint="default" w:ascii="Times New Roman" w:hAnsi="Times New Roman" w:cs="Times New Roman"/>
                <w:color w:val="000000"/>
                <w:sz w:val="24"/>
              </w:rPr>
              <w:t>（4）</w:t>
            </w:r>
            <w:r>
              <w:rPr>
                <w:rFonts w:hint="eastAsia"/>
                <w:color w:val="000000"/>
                <w:sz w:val="24"/>
              </w:rPr>
              <w:t>环境风险防范措施</w:t>
            </w:r>
          </w:p>
          <w:p>
            <w:pPr>
              <w:adjustRightInd w:val="0"/>
              <w:snapToGrid w:val="0"/>
              <w:spacing w:line="360" w:lineRule="auto"/>
              <w:ind w:firstLine="480" w:firstLineChars="200"/>
              <w:rPr>
                <w:color w:val="000000"/>
                <w:sz w:val="24"/>
              </w:rPr>
            </w:pPr>
            <w:r>
              <w:rPr>
                <w:rFonts w:hint="eastAsia"/>
                <w:color w:val="000000"/>
                <w:sz w:val="24"/>
              </w:rPr>
              <w:t>为</w:t>
            </w:r>
            <w:r>
              <w:rPr>
                <w:color w:val="000000"/>
                <w:sz w:val="24"/>
              </w:rPr>
              <w:t>将</w:t>
            </w:r>
            <w:r>
              <w:rPr>
                <w:rFonts w:hint="eastAsia"/>
                <w:color w:val="000000"/>
                <w:sz w:val="24"/>
              </w:rPr>
              <w:t>环境</w:t>
            </w:r>
            <w:r>
              <w:rPr>
                <w:color w:val="000000"/>
                <w:sz w:val="24"/>
              </w:rPr>
              <w:t>风险降至最低</w:t>
            </w:r>
            <w:r>
              <w:rPr>
                <w:rFonts w:hint="eastAsia"/>
                <w:color w:val="000000"/>
                <w:sz w:val="24"/>
              </w:rPr>
              <w:t>，</w:t>
            </w:r>
            <w:r>
              <w:rPr>
                <w:color w:val="000000"/>
                <w:sz w:val="24"/>
              </w:rPr>
              <w:t>企业必须加强劳动</w:t>
            </w:r>
            <w:r>
              <w:rPr>
                <w:rFonts w:hint="eastAsia"/>
                <w:color w:val="000000"/>
                <w:sz w:val="24"/>
              </w:rPr>
              <w:t>、</w:t>
            </w:r>
            <w:r>
              <w:rPr>
                <w:color w:val="000000"/>
                <w:sz w:val="24"/>
              </w:rPr>
              <w:t>安全</w:t>
            </w:r>
            <w:r>
              <w:rPr>
                <w:rFonts w:hint="eastAsia"/>
                <w:color w:val="000000"/>
                <w:sz w:val="24"/>
              </w:rPr>
              <w:t>、</w:t>
            </w:r>
            <w:r>
              <w:rPr>
                <w:color w:val="000000"/>
                <w:sz w:val="24"/>
              </w:rPr>
              <w:t>卫生和环境的管理</w:t>
            </w:r>
            <w:r>
              <w:rPr>
                <w:rFonts w:hint="eastAsia"/>
                <w:color w:val="000000"/>
                <w:sz w:val="24"/>
              </w:rPr>
              <w:t>，</w:t>
            </w:r>
            <w:r>
              <w:rPr>
                <w:color w:val="000000"/>
                <w:sz w:val="24"/>
              </w:rPr>
              <w:t>及时查找事故隐患</w:t>
            </w:r>
            <w:r>
              <w:rPr>
                <w:rFonts w:hint="eastAsia"/>
                <w:color w:val="000000"/>
                <w:sz w:val="24"/>
              </w:rPr>
              <w:t>，</w:t>
            </w:r>
            <w:r>
              <w:rPr>
                <w:color w:val="000000"/>
                <w:sz w:val="24"/>
              </w:rPr>
              <w:t>制定完善</w:t>
            </w:r>
            <w:r>
              <w:rPr>
                <w:rFonts w:hint="eastAsia"/>
                <w:color w:val="000000"/>
                <w:sz w:val="24"/>
              </w:rPr>
              <w:t>、</w:t>
            </w:r>
            <w:r>
              <w:rPr>
                <w:color w:val="000000"/>
                <w:sz w:val="24"/>
              </w:rPr>
              <w:t>有效的安全防范措施</w:t>
            </w:r>
            <w:r>
              <w:rPr>
                <w:rFonts w:hint="eastAsia"/>
                <w:color w:val="000000"/>
                <w:sz w:val="24"/>
              </w:rPr>
              <w:t>，</w:t>
            </w:r>
            <w:r>
              <w:rPr>
                <w:color w:val="000000"/>
                <w:sz w:val="24"/>
              </w:rPr>
              <w:t>减小环境风险事故发生的概率</w:t>
            </w:r>
            <w:r>
              <w:rPr>
                <w:rFonts w:hint="eastAsia"/>
                <w:color w:val="000000"/>
                <w:sz w:val="24"/>
              </w:rPr>
              <w:t>，</w:t>
            </w:r>
            <w:r>
              <w:rPr>
                <w:color w:val="000000"/>
                <w:sz w:val="24"/>
              </w:rPr>
              <w:t>减小事故的损害和危害</w:t>
            </w:r>
            <w:r>
              <w:rPr>
                <w:rFonts w:hint="eastAsia"/>
                <w:color w:val="000000"/>
                <w:sz w:val="24"/>
              </w:rPr>
              <w:t>。评价建议采取以下风险防范措施：</w:t>
            </w:r>
          </w:p>
          <w:p>
            <w:pPr>
              <w:numPr>
                <w:ilvl w:val="0"/>
                <w:numId w:val="0"/>
              </w:numPr>
              <w:adjustRightInd w:val="0"/>
              <w:snapToGrid w:val="0"/>
              <w:spacing w:line="360" w:lineRule="auto"/>
              <w:ind w:left="480" w:leftChars="0"/>
              <w:rPr>
                <w:rFonts w:ascii="宋体" w:hAnsi="宋体"/>
                <w:color w:val="000000"/>
                <w:sz w:val="24"/>
              </w:rPr>
            </w:pPr>
            <w:r>
              <w:rPr>
                <w:rFonts w:hint="eastAsia"/>
                <w:color w:val="000000"/>
                <w:sz w:val="24"/>
              </w:rPr>
              <w:fldChar w:fldCharType="begin"/>
            </w:r>
            <w:r>
              <w:rPr>
                <w:rFonts w:hint="eastAsia"/>
                <w:color w:val="000000"/>
                <w:sz w:val="24"/>
              </w:rPr>
              <w:instrText xml:space="preserve"> = 1 \* GB3 \* MERGEFORMAT </w:instrText>
            </w:r>
            <w:r>
              <w:rPr>
                <w:rFonts w:hint="eastAsia"/>
                <w:color w:val="000000"/>
                <w:sz w:val="24"/>
              </w:rPr>
              <w:fldChar w:fldCharType="separate"/>
            </w:r>
            <w:r>
              <w:t>①</w:t>
            </w:r>
            <w:r>
              <w:rPr>
                <w:rFonts w:hint="eastAsia"/>
                <w:color w:val="000000"/>
                <w:sz w:val="24"/>
              </w:rPr>
              <w:fldChar w:fldCharType="end"/>
            </w:r>
            <w:r>
              <w:rPr>
                <w:rFonts w:hint="eastAsia"/>
                <w:color w:val="000000"/>
                <w:sz w:val="24"/>
              </w:rPr>
              <w:t>疗废物贮存和运输泄漏事故防范措施：</w:t>
            </w:r>
          </w:p>
          <w:p>
            <w:pPr>
              <w:adjustRightInd w:val="0"/>
              <w:snapToGrid w:val="0"/>
              <w:spacing w:line="360" w:lineRule="auto"/>
              <w:ind w:firstLine="480" w:firstLineChars="200"/>
              <w:rPr>
                <w:color w:val="000000"/>
                <w:sz w:val="24"/>
              </w:rPr>
            </w:pPr>
            <w:r>
              <w:rPr>
                <w:rFonts w:hint="eastAsia"/>
                <w:color w:val="000000"/>
                <w:sz w:val="24"/>
              </w:rPr>
              <w:t>ⅰ分类收集、运送与暂时贮存：项目应当根据《医疗废物分类目录》，对医疗废物实施分类管理，项目内医疗废物产生地点应当有医疗废物分类收集方法的示意图或式，使包装物或者容器的封口紧实、严密，包装物或者容器的外表面被感染性废物污染时，应当对被污染处进行消毒处理或者增加一层包装，盛装医疗废物的每个包装物、容器外表面应当有警示标识，在每个包装物、容器上应当系中文标签，中文标签的内容应当包括：医疗废物产生单位、产生日期、类别及需要的特别说明等，运送人员每天从医疗废物产生地点将分类包装的医疗废物按照规定的时间和路线运送至内部指定的暂时贮存地点，运送人员在运送医疗废物前，应当检查包装物或者容器的标识、标签及封口是否符合要求，不得将不符合要求的医疗废物运送至暂时贮存地点，运送人员在运送医疗废物时，应当防止造成包装物或容器破损和医疗废物的流失、泄漏和扩散，并防止医疗废物直接接触身体，运送医疗废物应当使用防渗漏、防遗撒、无锐利边角、易于装卸和清洁的专用运送工具，运送工作结束后，应当对运送工具及时进行清洁和消毒，项目应当建立医疗废物暂时贮存设施、设备，不得露天存放医疗废物；医疗废物暂时贮存的时间不得超过2天。</w:t>
            </w:r>
          </w:p>
          <w:p>
            <w:pPr>
              <w:adjustRightInd w:val="0"/>
              <w:snapToGrid w:val="0"/>
              <w:spacing w:line="360" w:lineRule="auto"/>
              <w:ind w:firstLine="480" w:firstLineChars="200"/>
              <w:rPr>
                <w:color w:val="000000"/>
                <w:sz w:val="24"/>
              </w:rPr>
            </w:pPr>
            <w:r>
              <w:rPr>
                <w:rFonts w:hint="eastAsia"/>
                <w:color w:val="000000"/>
                <w:sz w:val="24"/>
              </w:rPr>
              <w:t>ⅱ人员培训和职业安全防护：项目应当对机构工作人员进行培训，提高全体工作人员对医疗废物管理工作的认识。对从事医疗废物分类收集、运送、暂时贮存、处置等工作的人员和管理人员，进行相关法律和专业技术、安全防护以及紧急处理等知识的培训。</w:t>
            </w:r>
          </w:p>
          <w:p>
            <w:pPr>
              <w:adjustRightInd w:val="0"/>
              <w:snapToGrid w:val="0"/>
              <w:spacing w:line="360" w:lineRule="auto"/>
              <w:ind w:firstLine="480" w:firstLineChars="200"/>
              <w:rPr>
                <w:color w:val="000000"/>
                <w:sz w:val="24"/>
              </w:rPr>
            </w:pPr>
            <w:r>
              <w:rPr>
                <w:rFonts w:hint="eastAsia"/>
                <w:color w:val="000000"/>
                <w:sz w:val="24"/>
              </w:rPr>
              <w:t>②废水非正常排放防范措施：</w:t>
            </w:r>
          </w:p>
          <w:p>
            <w:pPr>
              <w:adjustRightInd w:val="0"/>
              <w:snapToGrid w:val="0"/>
              <w:spacing w:line="360" w:lineRule="auto"/>
              <w:ind w:firstLine="480" w:firstLineChars="200"/>
              <w:rPr>
                <w:color w:val="000000"/>
                <w:sz w:val="24"/>
              </w:rPr>
            </w:pPr>
            <w:r>
              <w:rPr>
                <w:rFonts w:hint="eastAsia"/>
                <w:color w:val="000000"/>
                <w:sz w:val="24"/>
              </w:rPr>
              <w:t>ⅰ提高污水处理设施的自动化程度，提高投药准确率和污水处理设施的处理效果。</w:t>
            </w:r>
          </w:p>
          <w:p>
            <w:pPr>
              <w:adjustRightInd w:val="0"/>
              <w:snapToGrid w:val="0"/>
              <w:spacing w:line="360" w:lineRule="auto"/>
              <w:ind w:firstLine="480" w:firstLineChars="200"/>
              <w:rPr>
                <w:color w:val="000000"/>
                <w:sz w:val="24"/>
              </w:rPr>
            </w:pPr>
            <w:r>
              <w:rPr>
                <w:rFonts w:hint="eastAsia"/>
                <w:color w:val="000000"/>
                <w:sz w:val="24"/>
              </w:rPr>
              <w:t>ⅱ加强环保设备的保养和维护，保证设备的正常运转率。</w:t>
            </w:r>
          </w:p>
          <w:p>
            <w:pPr>
              <w:adjustRightInd w:val="0"/>
              <w:snapToGrid w:val="0"/>
              <w:spacing w:line="360" w:lineRule="auto"/>
              <w:ind w:firstLine="480" w:firstLineChars="200"/>
              <w:rPr>
                <w:color w:val="000000"/>
                <w:sz w:val="24"/>
              </w:rPr>
            </w:pPr>
            <w:r>
              <w:rPr>
                <w:rFonts w:hint="eastAsia"/>
                <w:color w:val="000000"/>
                <w:sz w:val="24"/>
              </w:rPr>
              <w:t>ⅲ加强对污水处理站技术人员和操作人员的培训，熟练掌握污水处理站工艺技术原理和运行经验及设备的操作说明，加强工作人员的岗位责任管理，减少人员因素产生的故障。</w:t>
            </w:r>
          </w:p>
          <w:p>
            <w:pPr>
              <w:adjustRightInd w:val="0"/>
              <w:snapToGrid w:val="0"/>
              <w:spacing w:line="360" w:lineRule="auto"/>
              <w:ind w:firstLine="480" w:firstLineChars="200"/>
              <w:rPr>
                <w:color w:val="000000"/>
                <w:sz w:val="24"/>
              </w:rPr>
            </w:pPr>
            <w:r>
              <w:rPr>
                <w:rFonts w:hint="eastAsia"/>
                <w:color w:val="000000"/>
                <w:sz w:val="24"/>
              </w:rPr>
              <w:t>ⅳ处理站设计上应考虑留有一定的回流的处理缓冲能力和设施。</w:t>
            </w:r>
          </w:p>
          <w:p>
            <w:pPr>
              <w:adjustRightInd w:val="0"/>
              <w:snapToGrid w:val="0"/>
              <w:spacing w:line="360" w:lineRule="auto"/>
              <w:ind w:firstLine="480" w:firstLineChars="200"/>
              <w:rPr>
                <w:color w:val="000000"/>
                <w:sz w:val="24"/>
              </w:rPr>
            </w:pPr>
            <w:r>
              <w:rPr>
                <w:rFonts w:hint="eastAsia"/>
                <w:color w:val="000000"/>
                <w:sz w:val="24"/>
              </w:rPr>
              <w:t>③盐酸使用风险防范措施</w:t>
            </w:r>
          </w:p>
          <w:p>
            <w:pPr>
              <w:adjustRightInd w:val="0"/>
              <w:snapToGrid w:val="0"/>
              <w:spacing w:line="360" w:lineRule="auto"/>
              <w:ind w:firstLine="480" w:firstLineChars="200"/>
              <w:rPr>
                <w:color w:val="000000"/>
                <w:sz w:val="24"/>
              </w:rPr>
            </w:pPr>
            <w:r>
              <w:rPr>
                <w:rFonts w:hint="eastAsia" w:ascii="宋体" w:hAnsi="宋体" w:cs="宋体"/>
                <w:color w:val="000000"/>
                <w:sz w:val="24"/>
              </w:rPr>
              <w:t>ⅰ</w:t>
            </w:r>
            <w:r>
              <w:rPr>
                <w:rFonts w:hint="eastAsia"/>
                <w:color w:val="000000"/>
                <w:sz w:val="24"/>
              </w:rPr>
              <w:t>在盐酸储存间设置氯化氢气体自动检测仪，一旦发现车问氯化氢浓度超标将立即报警；</w:t>
            </w:r>
          </w:p>
          <w:p>
            <w:pPr>
              <w:adjustRightInd w:val="0"/>
              <w:snapToGrid w:val="0"/>
              <w:spacing w:line="360" w:lineRule="auto"/>
              <w:ind w:firstLine="480" w:firstLineChars="200"/>
              <w:rPr>
                <w:color w:val="000000"/>
                <w:sz w:val="24"/>
              </w:rPr>
            </w:pPr>
            <w:r>
              <w:rPr>
                <w:rFonts w:hint="eastAsia" w:ascii="宋体" w:hAnsi="宋体" w:cs="宋体"/>
                <w:color w:val="000000"/>
                <w:sz w:val="24"/>
              </w:rPr>
              <w:t>ⅱ</w:t>
            </w:r>
            <w:r>
              <w:rPr>
                <w:rFonts w:hint="eastAsia"/>
                <w:color w:val="000000"/>
                <w:sz w:val="24"/>
              </w:rPr>
              <w:t>加强储酸车间的强制通风，盐酸存放处设施围堰：</w:t>
            </w:r>
          </w:p>
          <w:p>
            <w:pPr>
              <w:adjustRightInd w:val="0"/>
              <w:snapToGrid w:val="0"/>
              <w:spacing w:line="360" w:lineRule="auto"/>
              <w:ind w:firstLine="480" w:firstLineChars="200"/>
              <w:rPr>
                <w:color w:val="000000"/>
                <w:sz w:val="24"/>
              </w:rPr>
            </w:pPr>
            <w:r>
              <w:rPr>
                <w:rFonts w:hint="eastAsia" w:ascii="宋体" w:hAnsi="宋体" w:cs="宋体"/>
                <w:color w:val="000000"/>
                <w:sz w:val="24"/>
              </w:rPr>
              <w:t>ⅲ</w:t>
            </w:r>
            <w:r>
              <w:rPr>
                <w:rFonts w:hint="eastAsia"/>
                <w:color w:val="000000"/>
                <w:sz w:val="24"/>
              </w:rPr>
              <w:t>加强酸库的安全管理，配备防毒面具、化学防护服：</w:t>
            </w:r>
          </w:p>
          <w:p>
            <w:pPr>
              <w:adjustRightInd w:val="0"/>
              <w:snapToGrid w:val="0"/>
              <w:spacing w:line="360" w:lineRule="auto"/>
              <w:ind w:firstLine="480" w:firstLineChars="200"/>
              <w:rPr>
                <w:color w:val="000000"/>
                <w:sz w:val="24"/>
              </w:rPr>
            </w:pPr>
            <w:r>
              <w:rPr>
                <w:rFonts w:hint="eastAsia" w:ascii="宋体" w:hAnsi="宋体" w:cs="宋体"/>
                <w:color w:val="000000"/>
                <w:sz w:val="24"/>
              </w:rPr>
              <w:t>ⅳ</w:t>
            </w:r>
            <w:r>
              <w:rPr>
                <w:rFonts w:hint="eastAsia"/>
                <w:color w:val="000000"/>
                <w:sz w:val="24"/>
              </w:rPr>
              <w:t>对生产设备、原料容器及管道阀门定时进行检查和维修，及时发现问题并解决；</w:t>
            </w:r>
          </w:p>
          <w:p>
            <w:pPr>
              <w:adjustRightInd w:val="0"/>
              <w:snapToGrid w:val="0"/>
              <w:spacing w:line="360" w:lineRule="auto"/>
              <w:ind w:firstLine="480" w:firstLineChars="200"/>
              <w:rPr>
                <w:color w:val="000000"/>
                <w:sz w:val="24"/>
              </w:rPr>
            </w:pPr>
            <w:r>
              <w:rPr>
                <w:rFonts w:hint="eastAsia" w:ascii="宋体" w:hAnsi="宋体" w:cs="宋体"/>
                <w:color w:val="000000"/>
                <w:sz w:val="24"/>
              </w:rPr>
              <w:t>ⅴ</w:t>
            </w:r>
            <w:r>
              <w:rPr>
                <w:rFonts w:hint="eastAsia"/>
                <w:color w:val="000000"/>
                <w:sz w:val="24"/>
              </w:rPr>
              <w:t>制定严格的规章制度和操作规程，定期对上岗工人进行业务培训和事故应急措施培训，最大限度的避免危险事故的发生。</w:t>
            </w:r>
          </w:p>
          <w:p>
            <w:pPr>
              <w:adjustRightInd w:val="0"/>
              <w:snapToGrid w:val="0"/>
              <w:spacing w:line="360" w:lineRule="auto"/>
              <w:ind w:firstLine="480" w:firstLineChars="200"/>
              <w:rPr>
                <w:color w:val="000000"/>
                <w:sz w:val="24"/>
              </w:rPr>
            </w:pPr>
            <w:r>
              <w:rPr>
                <w:rFonts w:hint="eastAsia"/>
                <w:color w:val="000000"/>
                <w:sz w:val="24"/>
              </w:rPr>
              <w:t>④氯酸钠使用风险防范措施</w:t>
            </w:r>
          </w:p>
          <w:p>
            <w:pPr>
              <w:adjustRightInd w:val="0"/>
              <w:snapToGrid w:val="0"/>
              <w:spacing w:line="360" w:lineRule="auto"/>
              <w:ind w:firstLine="480" w:firstLineChars="200"/>
              <w:rPr>
                <w:color w:val="000000"/>
                <w:sz w:val="24"/>
              </w:rPr>
            </w:pPr>
            <w:r>
              <w:rPr>
                <w:rFonts w:hint="eastAsia" w:ascii="宋体" w:hAnsi="宋体" w:cs="宋体"/>
                <w:color w:val="000000"/>
                <w:sz w:val="24"/>
              </w:rPr>
              <w:t>ⅰ</w:t>
            </w:r>
            <w:r>
              <w:rPr>
                <w:rFonts w:hint="eastAsia"/>
                <w:color w:val="000000"/>
                <w:sz w:val="24"/>
              </w:rPr>
              <w:t>氯酸钠在运输过程中应避免强烈震动和一次装载量过大，不可与酸性物质或还原性粉状物质混运：</w:t>
            </w:r>
          </w:p>
          <w:p>
            <w:pPr>
              <w:adjustRightInd w:val="0"/>
              <w:snapToGrid w:val="0"/>
              <w:spacing w:line="360" w:lineRule="auto"/>
              <w:ind w:firstLine="480" w:firstLineChars="200"/>
              <w:rPr>
                <w:color w:val="000000"/>
                <w:sz w:val="24"/>
              </w:rPr>
            </w:pPr>
            <w:r>
              <w:rPr>
                <w:rFonts w:hint="eastAsia" w:ascii="宋体" w:hAnsi="宋体" w:cs="宋体"/>
                <w:color w:val="000000"/>
                <w:sz w:val="24"/>
              </w:rPr>
              <w:t>ⅱ</w:t>
            </w:r>
            <w:r>
              <w:rPr>
                <w:rFonts w:hint="eastAsia"/>
                <w:color w:val="000000"/>
                <w:sz w:val="24"/>
              </w:rPr>
              <w:t>储存过程中不可堆积存放，存储库要保持千燥和通风：</w:t>
            </w:r>
          </w:p>
          <w:p>
            <w:pPr>
              <w:adjustRightInd w:val="0"/>
              <w:snapToGrid w:val="0"/>
              <w:spacing w:line="360" w:lineRule="auto"/>
              <w:ind w:firstLine="480" w:firstLineChars="200"/>
              <w:rPr>
                <w:color w:val="000000"/>
                <w:sz w:val="24"/>
              </w:rPr>
            </w:pPr>
            <w:r>
              <w:rPr>
                <w:rFonts w:hint="eastAsia" w:ascii="宋体" w:hAnsi="宋体" w:cs="宋体"/>
                <w:color w:val="000000"/>
                <w:sz w:val="24"/>
              </w:rPr>
              <w:t>ⅲ</w:t>
            </w:r>
            <w:r>
              <w:rPr>
                <w:rFonts w:hint="eastAsia"/>
                <w:color w:val="000000"/>
                <w:sz w:val="24"/>
              </w:rPr>
              <w:t>使用过程中应加强管理，尽量减少泄漏事故的出现概率。如在使用过程中不慎发生泄漏，人体不可直接与之接触；切勿使泄漏物与有机物、金属物质或其他还原剂、易燃物接触：小量泄漏时应避免产生扬尘，应用洁净的铲子将泄漏物收集至干燥、洁净、有盖的容器中。</w:t>
            </w:r>
          </w:p>
          <w:p>
            <w:pPr>
              <w:adjustRightInd w:val="0"/>
              <w:snapToGrid w:val="0"/>
              <w:spacing w:line="360" w:lineRule="auto"/>
              <w:ind w:firstLine="480" w:firstLineChars="200"/>
              <w:rPr>
                <w:color w:val="000000"/>
                <w:sz w:val="24"/>
              </w:rPr>
            </w:pPr>
            <w:r>
              <w:rPr>
                <w:rFonts w:hint="eastAsia"/>
                <w:color w:val="000000"/>
                <w:sz w:val="24"/>
              </w:rPr>
              <w:t>⑤二氧化氯制取过程中的风险防范措施</w:t>
            </w:r>
          </w:p>
          <w:p>
            <w:pPr>
              <w:adjustRightInd w:val="0"/>
              <w:snapToGrid w:val="0"/>
              <w:spacing w:line="360" w:lineRule="auto"/>
              <w:ind w:firstLine="480" w:firstLineChars="200"/>
              <w:rPr>
                <w:color w:val="000000"/>
                <w:sz w:val="24"/>
              </w:rPr>
            </w:pPr>
            <w:r>
              <w:rPr>
                <w:rFonts w:hint="eastAsia" w:ascii="宋体" w:hAnsi="宋体" w:cs="宋体"/>
                <w:color w:val="000000"/>
                <w:sz w:val="24"/>
              </w:rPr>
              <w:t>ⅰ</w:t>
            </w:r>
            <w:r>
              <w:rPr>
                <w:rFonts w:hint="eastAsia"/>
                <w:color w:val="000000"/>
                <w:sz w:val="24"/>
              </w:rPr>
              <w:t>应定期对三氧化氯生产设备进行检修，确保反应器、气路系统、吸收系统的气密性，防止二氧化氯气体的逸出；</w:t>
            </w:r>
          </w:p>
          <w:p>
            <w:pPr>
              <w:adjustRightInd w:val="0"/>
              <w:snapToGrid w:val="0"/>
              <w:spacing w:line="360" w:lineRule="auto"/>
              <w:ind w:firstLine="480" w:firstLineChars="200"/>
              <w:rPr>
                <w:color w:val="000000"/>
                <w:sz w:val="24"/>
              </w:rPr>
            </w:pPr>
            <w:r>
              <w:rPr>
                <w:rFonts w:hint="eastAsia" w:ascii="宋体" w:hAnsi="宋体" w:cs="宋体"/>
                <w:color w:val="000000"/>
                <w:sz w:val="24"/>
              </w:rPr>
              <w:t>ⅱ</w:t>
            </w:r>
            <w:r>
              <w:rPr>
                <w:rFonts w:hint="eastAsia"/>
                <w:color w:val="000000"/>
                <w:sz w:val="24"/>
              </w:rPr>
              <w:t>严格按二氧化氯生产的工艺要求，配制原料的浓度，调节原料进料比，控制好进料速度，做到规范操作。</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color w:val="000000"/>
                <w:sz w:val="24"/>
              </w:rPr>
            </w:pPr>
            <w:r>
              <w:rPr>
                <w:rFonts w:hint="eastAsia" w:ascii="宋体" w:hAnsi="宋体" w:cs="宋体"/>
                <w:color w:val="000000"/>
                <w:sz w:val="24"/>
              </w:rPr>
              <w:t>ⅲ</w:t>
            </w:r>
            <w:r>
              <w:rPr>
                <w:rFonts w:hint="eastAsia"/>
                <w:color w:val="000000"/>
                <w:sz w:val="24"/>
              </w:rPr>
              <w:t>二氧化氯发生器间禁止存放可燃物质，禁止一切火源进入，设置应急排风系统、消防系统。</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Times New Roman" w:hAnsi="Times New Roman" w:cs="Times New Roman"/>
                <w:color w:val="000000"/>
                <w:kern w:val="0"/>
                <w:sz w:val="24"/>
              </w:rPr>
            </w:pPr>
            <w:r>
              <w:rPr>
                <w:rFonts w:hint="eastAsia" w:ascii="Times New Roman" w:hAnsi="Times New Roman" w:cs="Times New Roman"/>
                <w:color w:val="000000"/>
                <w:kern w:val="0"/>
                <w:sz w:val="24"/>
              </w:rPr>
              <w:t>⑥火灾事故风险</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Times New Roman" w:hAnsi="Times New Roman" w:cs="Times New Roman"/>
                <w:color w:val="000000"/>
                <w:kern w:val="0"/>
                <w:sz w:val="24"/>
              </w:rPr>
            </w:pPr>
            <w:r>
              <w:rPr>
                <w:rFonts w:hint="eastAsia" w:ascii="Times New Roman" w:hAnsi="Times New Roman" w:cs="Times New Roman"/>
                <w:color w:val="000000"/>
                <w:kern w:val="0"/>
                <w:sz w:val="24"/>
              </w:rPr>
              <w:t>吸烟防火等安全标志。并加强管理，定期对消防设施检修和更换，保持消防和安全通道的畅通。在严格按照相关规范要求及上述各项措施执行后，可将火灾发生的机率及火灾发生后的损失降至最低。正式投入运营前，必须通过公安消防部门验收。</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（5）分析结论</w:t>
            </w:r>
          </w:p>
          <w:p>
            <w:pPr>
              <w:autoSpaceDE w:val="0"/>
              <w:autoSpaceDN w:val="0"/>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根据调查，医院运营中各类风险事故发生概率较低，且风险事故发生后造成的环境影响均是可控的。经采取以上措施后，在医院加强内部管理，认真制定并落实切实可行的事故防范措施和应急预案的基础上，项目能够将事故风险影响降低到最低程度，风险程度可以接受。</w:t>
            </w:r>
          </w:p>
          <w:p>
            <w:pPr>
              <w:autoSpaceDE w:val="0"/>
              <w:autoSpaceDN w:val="0"/>
              <w:adjustRightInd w:val="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项目环境风险简单分析内容见表</w:t>
            </w:r>
            <w:r>
              <w:rPr>
                <w:rFonts w:hint="eastAsia" w:ascii="Times New Roman" w:hAnsi="Times New Roman" w:cs="Times New Roman"/>
                <w:color w:val="000000"/>
                <w:sz w:val="24"/>
                <w:lang w:val="en-US" w:eastAsia="zh-CN"/>
              </w:rPr>
              <w:t>38</w:t>
            </w:r>
            <w:r>
              <w:rPr>
                <w:rFonts w:hint="default" w:ascii="Times New Roman" w:hAnsi="Times New Roman" w:cs="Times New Roman"/>
                <w:color w:val="000000"/>
                <w:sz w:val="24"/>
              </w:rPr>
              <w:t>。</w:t>
            </w:r>
          </w:p>
          <w:p>
            <w:pPr>
              <w:pStyle w:val="13"/>
              <w:snapToGrid w:val="0"/>
              <w:ind w:left="420"/>
              <w:jc w:val="center"/>
              <w:rPr>
                <w:rFonts w:hint="default" w:ascii="Times New Roman" w:hAnsi="Times New Roman" w:eastAsia="黑体" w:cs="Times New Roman"/>
                <w:color w:val="000000"/>
                <w:sz w:val="24"/>
              </w:rPr>
            </w:pPr>
            <w:r>
              <w:rPr>
                <w:rFonts w:hint="default" w:ascii="Times New Roman" w:hAnsi="Times New Roman" w:eastAsia="黑体" w:cs="Times New Roman"/>
                <w:color w:val="000000"/>
                <w:sz w:val="24"/>
              </w:rPr>
              <w:t>表</w:t>
            </w:r>
            <w:r>
              <w:rPr>
                <w:rFonts w:hint="eastAsia" w:ascii="Times New Roman" w:hAnsi="Times New Roman" w:eastAsia="黑体" w:cs="Times New Roman"/>
                <w:color w:val="000000"/>
                <w:sz w:val="24"/>
                <w:lang w:val="en-US" w:eastAsia="zh-CN"/>
              </w:rPr>
              <w:t xml:space="preserve">38  </w:t>
            </w:r>
            <w:r>
              <w:rPr>
                <w:rFonts w:hint="default" w:ascii="Times New Roman" w:hAnsi="Times New Roman" w:eastAsia="黑体" w:cs="Times New Roman"/>
                <w:color w:val="000000"/>
                <w:sz w:val="24"/>
              </w:rPr>
              <w:t xml:space="preserve"> 建设项目环境风险简单分析内容表</w:t>
            </w:r>
          </w:p>
          <w:tbl>
            <w:tblPr>
              <w:tblStyle w:val="32"/>
              <w:tblW w:w="0" w:type="auto"/>
              <w:jc w:val="center"/>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2635"/>
              <w:gridCol w:w="880"/>
              <w:gridCol w:w="2054"/>
              <w:gridCol w:w="880"/>
              <w:gridCol w:w="2045"/>
            </w:tblGrid>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7" w:hRule="atLeast"/>
                <w:jc w:val="center"/>
              </w:trPr>
              <w:tc>
                <w:tcPr>
                  <w:tcW w:w="2635" w:type="dxa"/>
                  <w:tcBorders>
                    <w:tl2br w:val="nil"/>
                    <w:tr2bl w:val="nil"/>
                  </w:tcBorders>
                  <w:vAlign w:val="center"/>
                </w:tcPr>
                <w:p>
                  <w:pPr>
                    <w:jc w:val="center"/>
                    <w:rPr>
                      <w:color w:val="000000"/>
                      <w:szCs w:val="21"/>
                    </w:rPr>
                  </w:pPr>
                  <w:r>
                    <w:rPr>
                      <w:rFonts w:hint="eastAsia"/>
                      <w:color w:val="000000"/>
                      <w:szCs w:val="21"/>
                    </w:rPr>
                    <w:t>建设项目名称</w:t>
                  </w:r>
                </w:p>
              </w:tc>
              <w:tc>
                <w:tcPr>
                  <w:tcW w:w="5859" w:type="dxa"/>
                  <w:gridSpan w:val="4"/>
                  <w:tcBorders>
                    <w:tl2br w:val="nil"/>
                    <w:tr2bl w:val="nil"/>
                  </w:tcBorders>
                  <w:vAlign w:val="center"/>
                </w:tcPr>
                <w:p>
                  <w:pPr>
                    <w:pStyle w:val="136"/>
                    <w:adjustRightInd/>
                    <w:spacing w:before="0" w:after="0" w:line="240" w:lineRule="auto"/>
                    <w:rPr>
                      <w:color w:val="000000"/>
                      <w:szCs w:val="21"/>
                    </w:rPr>
                  </w:pPr>
                  <w:r>
                    <w:rPr>
                      <w:rFonts w:hint="eastAsia" w:hAnsi="宋体"/>
                      <w:color w:val="000000"/>
                      <w:szCs w:val="21"/>
                    </w:rPr>
                    <w:t>鲁山县</w:t>
                  </w:r>
                  <w:r>
                    <w:rPr>
                      <w:rFonts w:hint="eastAsia" w:hAnsi="宋体"/>
                      <w:color w:val="000000"/>
                      <w:szCs w:val="21"/>
                      <w:lang w:eastAsia="zh-CN"/>
                    </w:rPr>
                    <w:t>人民医院传染病区</w:t>
                  </w:r>
                  <w:r>
                    <w:rPr>
                      <w:rFonts w:hint="eastAsia" w:hAnsi="宋体"/>
                      <w:color w:val="000000"/>
                      <w:szCs w:val="21"/>
                    </w:rPr>
                    <w:t>项目</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7" w:hRule="atLeast"/>
                <w:jc w:val="center"/>
              </w:trPr>
              <w:tc>
                <w:tcPr>
                  <w:tcW w:w="2635" w:type="dxa"/>
                  <w:tcBorders>
                    <w:tl2br w:val="nil"/>
                    <w:tr2bl w:val="nil"/>
                  </w:tcBorders>
                  <w:vAlign w:val="center"/>
                </w:tcPr>
                <w:p>
                  <w:pPr>
                    <w:jc w:val="center"/>
                    <w:rPr>
                      <w:color w:val="000000"/>
                      <w:szCs w:val="21"/>
                    </w:rPr>
                  </w:pPr>
                  <w:r>
                    <w:rPr>
                      <w:rFonts w:hint="eastAsia"/>
                      <w:color w:val="000000"/>
                      <w:szCs w:val="21"/>
                    </w:rPr>
                    <w:t>建设地点</w:t>
                  </w:r>
                </w:p>
              </w:tc>
              <w:tc>
                <w:tcPr>
                  <w:tcW w:w="5859" w:type="dxa"/>
                  <w:gridSpan w:val="4"/>
                  <w:tcBorders>
                    <w:tl2br w:val="nil"/>
                    <w:tr2bl w:val="nil"/>
                  </w:tcBorders>
                  <w:vAlign w:val="center"/>
                </w:tcPr>
                <w:p>
                  <w:pPr>
                    <w:spacing w:line="400" w:lineRule="exact"/>
                    <w:jc w:val="center"/>
                    <w:rPr>
                      <w:color w:val="000000"/>
                      <w:szCs w:val="21"/>
                    </w:rPr>
                  </w:pPr>
                  <w:r>
                    <w:rPr>
                      <w:rFonts w:hint="default" w:ascii="Times New Roman" w:hAnsi="宋体" w:eastAsia="宋体" w:cs="Times New Roman"/>
                      <w:color w:val="000000"/>
                      <w:kern w:val="0"/>
                      <w:sz w:val="21"/>
                      <w:szCs w:val="21"/>
                      <w:lang w:val="en-US" w:eastAsia="zh-CN" w:bidi="ar-SA"/>
                    </w:rPr>
                    <w:t>平顶山市鲁山县</w:t>
                  </w:r>
                  <w:r>
                    <w:rPr>
                      <w:rFonts w:hint="eastAsia" w:ascii="Times New Roman" w:hAnsi="宋体" w:eastAsia="宋体" w:cs="Times New Roman"/>
                      <w:color w:val="000000"/>
                      <w:kern w:val="0"/>
                      <w:sz w:val="21"/>
                      <w:szCs w:val="21"/>
                      <w:lang w:val="en-US" w:eastAsia="zh-CN" w:bidi="ar-SA"/>
                    </w:rPr>
                    <w:t>城南特色商业区鲁山县人医院新院区院内</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7" w:hRule="atLeast"/>
                <w:jc w:val="center"/>
              </w:trPr>
              <w:tc>
                <w:tcPr>
                  <w:tcW w:w="2635" w:type="dxa"/>
                  <w:tcBorders>
                    <w:tl2br w:val="nil"/>
                    <w:tr2bl w:val="nil"/>
                  </w:tcBorders>
                  <w:vAlign w:val="center"/>
                </w:tcPr>
                <w:p>
                  <w:pPr>
                    <w:jc w:val="center"/>
                    <w:rPr>
                      <w:color w:val="000000"/>
                      <w:szCs w:val="21"/>
                    </w:rPr>
                  </w:pPr>
                  <w:r>
                    <w:rPr>
                      <w:rFonts w:hint="eastAsia"/>
                      <w:color w:val="000000"/>
                      <w:szCs w:val="21"/>
                    </w:rPr>
                    <w:t>地理坐标</w:t>
                  </w:r>
                </w:p>
              </w:tc>
              <w:tc>
                <w:tcPr>
                  <w:tcW w:w="880" w:type="dxa"/>
                  <w:tcBorders>
                    <w:tl2br w:val="nil"/>
                    <w:tr2bl w:val="nil"/>
                  </w:tcBorders>
                  <w:vAlign w:val="center"/>
                </w:tcPr>
                <w:p>
                  <w:pPr>
                    <w:pStyle w:val="136"/>
                    <w:adjustRightInd/>
                    <w:spacing w:before="0" w:after="0" w:line="240" w:lineRule="auto"/>
                    <w:rPr>
                      <w:rFonts w:hint="default" w:ascii="Times New Roman" w:hAnsi="宋体" w:eastAsia="宋体" w:cs="Times New Roman"/>
                      <w:color w:val="000000"/>
                      <w:kern w:val="0"/>
                      <w:sz w:val="21"/>
                      <w:szCs w:val="21"/>
                      <w:lang w:val="en-US" w:eastAsia="zh-CN" w:bidi="ar-SA"/>
                    </w:rPr>
                  </w:pPr>
                  <w:r>
                    <w:rPr>
                      <w:rFonts w:hint="eastAsia" w:ascii="Times New Roman" w:hAnsi="宋体" w:eastAsia="宋体" w:cs="Times New Roman"/>
                      <w:color w:val="000000"/>
                      <w:kern w:val="0"/>
                      <w:sz w:val="21"/>
                      <w:szCs w:val="21"/>
                      <w:lang w:val="en-US" w:eastAsia="zh-CN" w:bidi="ar-SA"/>
                    </w:rPr>
                    <w:t>经度</w:t>
                  </w:r>
                </w:p>
              </w:tc>
              <w:tc>
                <w:tcPr>
                  <w:tcW w:w="2054" w:type="dxa"/>
                  <w:tcBorders>
                    <w:tl2br w:val="nil"/>
                    <w:tr2bl w:val="nil"/>
                  </w:tcBorders>
                  <w:vAlign w:val="center"/>
                </w:tcPr>
                <w:p>
                  <w:pPr>
                    <w:pStyle w:val="136"/>
                    <w:adjustRightInd/>
                    <w:spacing w:before="0" w:after="0" w:line="240" w:lineRule="auto"/>
                    <w:rPr>
                      <w:rFonts w:hint="default" w:ascii="Times New Roman" w:hAnsi="宋体" w:eastAsia="宋体" w:cs="Times New Roman"/>
                      <w:color w:val="000000"/>
                      <w:kern w:val="0"/>
                      <w:sz w:val="21"/>
                      <w:szCs w:val="21"/>
                      <w:lang w:val="en-US" w:eastAsia="zh-CN" w:bidi="ar-SA"/>
                    </w:rPr>
                  </w:pPr>
                  <w:r>
                    <w:rPr>
                      <w:rFonts w:hint="eastAsia" w:ascii="Times New Roman" w:hAnsi="宋体" w:eastAsia="宋体" w:cs="Times New Roman"/>
                      <w:color w:val="000000"/>
                      <w:kern w:val="0"/>
                      <w:sz w:val="21"/>
                      <w:szCs w:val="21"/>
                      <w:lang w:val="en-US" w:eastAsia="zh-CN" w:bidi="ar-SA"/>
                    </w:rPr>
                    <w:t>112.928434</w:t>
                  </w:r>
                  <w:r>
                    <w:rPr>
                      <w:rFonts w:hint="default" w:ascii="Times New Roman" w:hAnsi="宋体" w:eastAsia="宋体" w:cs="Times New Roman"/>
                      <w:color w:val="000000"/>
                      <w:kern w:val="0"/>
                      <w:sz w:val="21"/>
                      <w:szCs w:val="21"/>
                      <w:lang w:val="en-US" w:eastAsia="zh-CN" w:bidi="ar-SA"/>
                    </w:rPr>
                    <w:t>°</w:t>
                  </w:r>
                </w:p>
              </w:tc>
              <w:tc>
                <w:tcPr>
                  <w:tcW w:w="880" w:type="dxa"/>
                  <w:tcBorders>
                    <w:tl2br w:val="nil"/>
                    <w:tr2bl w:val="nil"/>
                  </w:tcBorders>
                  <w:vAlign w:val="center"/>
                </w:tcPr>
                <w:p>
                  <w:pPr>
                    <w:pStyle w:val="136"/>
                    <w:adjustRightInd/>
                    <w:spacing w:before="0" w:after="0" w:line="240" w:lineRule="auto"/>
                    <w:rPr>
                      <w:rFonts w:hint="default" w:ascii="Times New Roman" w:hAnsi="宋体" w:eastAsia="宋体" w:cs="Times New Roman"/>
                      <w:color w:val="000000"/>
                      <w:kern w:val="0"/>
                      <w:sz w:val="21"/>
                      <w:szCs w:val="21"/>
                      <w:lang w:val="en-US" w:eastAsia="zh-CN" w:bidi="ar-SA"/>
                    </w:rPr>
                  </w:pPr>
                  <w:r>
                    <w:rPr>
                      <w:rFonts w:hint="eastAsia" w:ascii="Times New Roman" w:hAnsi="宋体" w:eastAsia="宋体" w:cs="Times New Roman"/>
                      <w:color w:val="000000"/>
                      <w:kern w:val="0"/>
                      <w:sz w:val="21"/>
                      <w:szCs w:val="21"/>
                      <w:lang w:val="en-US" w:eastAsia="zh-CN" w:bidi="ar-SA"/>
                    </w:rPr>
                    <w:t>纬度</w:t>
                  </w:r>
                </w:p>
              </w:tc>
              <w:tc>
                <w:tcPr>
                  <w:tcW w:w="2045" w:type="dxa"/>
                  <w:tcBorders>
                    <w:tl2br w:val="nil"/>
                    <w:tr2bl w:val="nil"/>
                  </w:tcBorders>
                  <w:vAlign w:val="center"/>
                </w:tcPr>
                <w:p>
                  <w:pPr>
                    <w:pStyle w:val="136"/>
                    <w:adjustRightInd/>
                    <w:spacing w:before="0" w:after="0" w:line="240" w:lineRule="auto"/>
                    <w:rPr>
                      <w:rFonts w:hint="default" w:ascii="Times New Roman" w:hAnsi="宋体" w:eastAsia="宋体" w:cs="Times New Roman"/>
                      <w:color w:val="000000"/>
                      <w:kern w:val="0"/>
                      <w:sz w:val="21"/>
                      <w:szCs w:val="21"/>
                      <w:lang w:val="en-US" w:eastAsia="zh-CN" w:bidi="ar-SA"/>
                    </w:rPr>
                  </w:pPr>
                  <w:r>
                    <w:rPr>
                      <w:rFonts w:hint="eastAsia" w:ascii="Times New Roman" w:hAnsi="宋体" w:eastAsia="宋体" w:cs="Times New Roman"/>
                      <w:color w:val="000000"/>
                      <w:kern w:val="0"/>
                      <w:sz w:val="21"/>
                      <w:szCs w:val="21"/>
                      <w:lang w:val="en-US" w:eastAsia="zh-CN" w:bidi="ar-SA"/>
                    </w:rPr>
                    <w:t>33.731009</w:t>
                  </w:r>
                  <w:r>
                    <w:rPr>
                      <w:rFonts w:hint="default" w:ascii="Times New Roman" w:hAnsi="宋体" w:eastAsia="宋体" w:cs="Times New Roman"/>
                      <w:color w:val="000000"/>
                      <w:kern w:val="0"/>
                      <w:sz w:val="21"/>
                      <w:szCs w:val="21"/>
                      <w:lang w:val="en-US" w:eastAsia="zh-CN" w:bidi="ar-SA"/>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7" w:hRule="atLeast"/>
                <w:jc w:val="center"/>
              </w:trPr>
              <w:tc>
                <w:tcPr>
                  <w:tcW w:w="2635" w:type="dxa"/>
                  <w:tcBorders>
                    <w:tl2br w:val="nil"/>
                    <w:tr2bl w:val="nil"/>
                  </w:tcBorders>
                  <w:vAlign w:val="center"/>
                </w:tcPr>
                <w:p>
                  <w:pPr>
                    <w:jc w:val="center"/>
                    <w:rPr>
                      <w:color w:val="000000"/>
                      <w:szCs w:val="21"/>
                    </w:rPr>
                  </w:pPr>
                  <w:r>
                    <w:rPr>
                      <w:rFonts w:hint="eastAsia"/>
                      <w:color w:val="000000"/>
                      <w:szCs w:val="21"/>
                    </w:rPr>
                    <w:t>主要危险物质及分布</w:t>
                  </w:r>
                </w:p>
              </w:tc>
              <w:tc>
                <w:tcPr>
                  <w:tcW w:w="5859" w:type="dxa"/>
                  <w:gridSpan w:val="4"/>
                  <w:tcBorders>
                    <w:tl2br w:val="nil"/>
                    <w:tr2bl w:val="nil"/>
                  </w:tcBorders>
                  <w:vAlign w:val="center"/>
                </w:tcPr>
                <w:p>
                  <w:pPr>
                    <w:pStyle w:val="136"/>
                    <w:adjustRightInd/>
                    <w:spacing w:before="0" w:after="0" w:line="240" w:lineRule="auto"/>
                    <w:rPr>
                      <w:rFonts w:hint="eastAsia" w:eastAsia="宋体"/>
                      <w:color w:val="000000"/>
                      <w:szCs w:val="21"/>
                      <w:lang w:eastAsia="zh-CN"/>
                    </w:rPr>
                  </w:pPr>
                  <w:r>
                    <w:rPr>
                      <w:rFonts w:hint="eastAsia"/>
                      <w:color w:val="000000"/>
                      <w:szCs w:val="21"/>
                    </w:rPr>
                    <w:t>乙醇、次氯酸钠、</w:t>
                  </w:r>
                  <w:r>
                    <w:rPr>
                      <w:rFonts w:hint="eastAsia"/>
                      <w:color w:val="000000"/>
                      <w:szCs w:val="21"/>
                      <w:lang w:eastAsia="zh-CN"/>
                    </w:rPr>
                    <w:t>盐酸、氯酸钠、二氧化氯</w:t>
                  </w:r>
                  <w:r>
                    <w:rPr>
                      <w:rFonts w:hint="eastAsia"/>
                      <w:color w:val="000000"/>
                      <w:szCs w:val="21"/>
                    </w:rPr>
                    <w:t>，位于</w:t>
                  </w:r>
                  <w:r>
                    <w:rPr>
                      <w:rFonts w:hint="eastAsia"/>
                      <w:color w:val="000000"/>
                      <w:szCs w:val="21"/>
                      <w:lang w:eastAsia="zh-CN"/>
                    </w:rPr>
                    <w:t>传染病区仓库内</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7" w:hRule="atLeast"/>
                <w:jc w:val="center"/>
              </w:trPr>
              <w:tc>
                <w:tcPr>
                  <w:tcW w:w="2635" w:type="dxa"/>
                  <w:tcBorders>
                    <w:tl2br w:val="nil"/>
                    <w:tr2bl w:val="nil"/>
                  </w:tcBorders>
                  <w:vAlign w:val="center"/>
                </w:tcPr>
                <w:p>
                  <w:pPr>
                    <w:jc w:val="center"/>
                    <w:rPr>
                      <w:color w:val="000000"/>
                      <w:szCs w:val="21"/>
                    </w:rPr>
                  </w:pPr>
                  <w:r>
                    <w:rPr>
                      <w:rFonts w:hint="eastAsia"/>
                      <w:color w:val="000000"/>
                      <w:szCs w:val="21"/>
                    </w:rPr>
                    <w:t>环境影响途径及危害后果（大气、地表水、地下水等）</w:t>
                  </w:r>
                </w:p>
              </w:tc>
              <w:tc>
                <w:tcPr>
                  <w:tcW w:w="5859" w:type="dxa"/>
                  <w:gridSpan w:val="4"/>
                  <w:tcBorders>
                    <w:tl2br w:val="nil"/>
                    <w:tr2bl w:val="nil"/>
                  </w:tcBorders>
                  <w:vAlign w:val="center"/>
                </w:tcPr>
                <w:p>
                  <w:pPr>
                    <w:pStyle w:val="136"/>
                    <w:adjustRightInd/>
                    <w:spacing w:before="0" w:after="0" w:line="240" w:lineRule="auto"/>
                    <w:rPr>
                      <w:color w:val="000000"/>
                      <w:szCs w:val="21"/>
                    </w:rPr>
                  </w:pPr>
                  <w:r>
                    <w:rPr>
                      <w:rFonts w:hint="eastAsia"/>
                      <w:color w:val="000000"/>
                      <w:szCs w:val="21"/>
                    </w:rPr>
                    <w:t>项目危险物质泄漏后，对环境影响的途径主要是大气、地表水、地下水、土壤环境</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7" w:hRule="atLeast"/>
                <w:jc w:val="center"/>
              </w:trPr>
              <w:tc>
                <w:tcPr>
                  <w:tcW w:w="2635" w:type="dxa"/>
                  <w:tcBorders>
                    <w:tl2br w:val="nil"/>
                    <w:tr2bl w:val="nil"/>
                  </w:tcBorders>
                  <w:vAlign w:val="center"/>
                </w:tcPr>
                <w:p>
                  <w:pPr>
                    <w:jc w:val="center"/>
                    <w:rPr>
                      <w:color w:val="000000"/>
                      <w:szCs w:val="21"/>
                    </w:rPr>
                  </w:pPr>
                  <w:r>
                    <w:rPr>
                      <w:rFonts w:hint="eastAsia"/>
                      <w:color w:val="000000"/>
                      <w:szCs w:val="21"/>
                    </w:rPr>
                    <w:t>风险防范措施要求</w:t>
                  </w:r>
                </w:p>
              </w:tc>
              <w:tc>
                <w:tcPr>
                  <w:tcW w:w="5859" w:type="dxa"/>
                  <w:gridSpan w:val="4"/>
                  <w:tcBorders>
                    <w:tl2br w:val="nil"/>
                    <w:tr2bl w:val="nil"/>
                  </w:tcBorders>
                  <w:vAlign w:val="center"/>
                </w:tcPr>
                <w:p>
                  <w:pPr>
                    <w:pStyle w:val="136"/>
                    <w:adjustRightInd/>
                    <w:spacing w:before="0" w:after="0" w:line="240" w:lineRule="auto"/>
                    <w:rPr>
                      <w:color w:val="000000"/>
                      <w:szCs w:val="21"/>
                    </w:rPr>
                  </w:pPr>
                  <w:r>
                    <w:rPr>
                      <w:rFonts w:hint="eastAsia"/>
                      <w:color w:val="000000"/>
                      <w:szCs w:val="21"/>
                    </w:rPr>
                    <w:t>配备消防器材、火灾报警系统等</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7" w:hRule="atLeast"/>
                <w:jc w:val="center"/>
              </w:trPr>
              <w:tc>
                <w:tcPr>
                  <w:tcW w:w="2635" w:type="dxa"/>
                  <w:tcBorders>
                    <w:tl2br w:val="nil"/>
                    <w:tr2bl w:val="nil"/>
                  </w:tcBorders>
                  <w:vAlign w:val="center"/>
                </w:tcPr>
                <w:p>
                  <w:pPr>
                    <w:jc w:val="center"/>
                    <w:rPr>
                      <w:color w:val="000000"/>
                      <w:szCs w:val="21"/>
                    </w:rPr>
                  </w:pPr>
                  <w:r>
                    <w:rPr>
                      <w:rFonts w:hint="eastAsia"/>
                      <w:color w:val="000000"/>
                      <w:szCs w:val="21"/>
                    </w:rPr>
                    <w:t>填表说明</w:t>
                  </w:r>
                </w:p>
              </w:tc>
              <w:tc>
                <w:tcPr>
                  <w:tcW w:w="5859" w:type="dxa"/>
                  <w:gridSpan w:val="4"/>
                  <w:tcBorders>
                    <w:tl2br w:val="nil"/>
                    <w:tr2bl w:val="nil"/>
                  </w:tcBorders>
                  <w:vAlign w:val="center"/>
                </w:tcPr>
                <w:p>
                  <w:pPr>
                    <w:pStyle w:val="136"/>
                    <w:adjustRightInd/>
                    <w:spacing w:before="0" w:after="0" w:line="240" w:lineRule="auto"/>
                    <w:rPr>
                      <w:color w:val="000000"/>
                      <w:szCs w:val="21"/>
                    </w:rPr>
                  </w:pPr>
                  <w:r>
                    <w:rPr>
                      <w:rFonts w:hint="eastAsia"/>
                      <w:color w:val="000000"/>
                      <w:szCs w:val="21"/>
                    </w:rPr>
                    <w:t>项目主要危险物质为乙醇、次氯酸钠、</w:t>
                  </w:r>
                  <w:r>
                    <w:rPr>
                      <w:rFonts w:hint="eastAsia"/>
                      <w:color w:val="000000"/>
                      <w:szCs w:val="21"/>
                      <w:lang w:eastAsia="zh-CN"/>
                    </w:rPr>
                    <w:t>二氧化氯</w:t>
                  </w:r>
                  <w:r>
                    <w:rPr>
                      <w:rFonts w:hint="eastAsia"/>
                      <w:color w:val="000000"/>
                      <w:szCs w:val="21"/>
                    </w:rPr>
                    <w:t>，评价等级为简单分析</w:t>
                  </w:r>
                </w:p>
              </w:tc>
            </w:tr>
          </w:tbl>
          <w:p>
            <w:pPr>
              <w:autoSpaceDE w:val="0"/>
              <w:autoSpaceDN w:val="0"/>
              <w:adjustRightInd w:val="0"/>
              <w:snapToGrid w:val="0"/>
              <w:spacing w:before="156" w:beforeLines="50" w:line="360" w:lineRule="auto"/>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（6）应急预案</w:t>
            </w:r>
          </w:p>
          <w:p>
            <w:pPr>
              <w:adjustRightInd w:val="0"/>
              <w:snapToGrid w:val="0"/>
              <w:spacing w:line="360" w:lineRule="auto"/>
              <w:ind w:firstLine="480" w:firstLineChars="200"/>
              <w:rPr>
                <w:color w:val="000000"/>
                <w:kern w:val="0"/>
                <w:sz w:val="24"/>
              </w:rPr>
            </w:pPr>
            <w:r>
              <w:rPr>
                <w:rFonts w:hint="default" w:ascii="Times New Roman" w:hAnsi="Times New Roman" w:cs="Times New Roman"/>
                <w:color w:val="000000"/>
                <w:kern w:val="0"/>
                <w:sz w:val="24"/>
              </w:rPr>
              <w:t>根据《建设项目环境风险评价技术导则》（HJ169-2018）的规定，必须做好危险化学品事故应急预案。建设</w:t>
            </w:r>
            <w:r>
              <w:rPr>
                <w:rFonts w:hint="eastAsia"/>
                <w:color w:val="000000"/>
                <w:kern w:val="0"/>
                <w:sz w:val="24"/>
              </w:rPr>
              <w:t>单位应根据本项目实际情况制定详细的可操作的应急预案，报有关部门备案。</w:t>
            </w:r>
          </w:p>
          <w:p>
            <w:pPr>
              <w:pStyle w:val="13"/>
              <w:snapToGrid w:val="0"/>
              <w:ind w:left="420" w:firstLine="1680" w:firstLineChars="700"/>
              <w:jc w:val="both"/>
              <w:rPr>
                <w:rFonts w:hint="default" w:ascii="Times New Roman" w:hAnsi="Times New Roman" w:eastAsia="黑体" w:cs="Times New Roman"/>
                <w:color w:val="000000"/>
                <w:sz w:val="24"/>
              </w:rPr>
            </w:pPr>
            <w:r>
              <w:rPr>
                <w:rFonts w:hint="default" w:ascii="Times New Roman" w:hAnsi="Times New Roman" w:eastAsia="黑体" w:cs="Times New Roman"/>
                <w:color w:val="000000"/>
                <w:sz w:val="24"/>
              </w:rPr>
              <w:t>表</w:t>
            </w:r>
            <w:r>
              <w:rPr>
                <w:rFonts w:hint="eastAsia" w:ascii="Times New Roman" w:hAnsi="Times New Roman" w:eastAsia="黑体" w:cs="Times New Roman"/>
                <w:color w:val="000000"/>
                <w:sz w:val="24"/>
                <w:lang w:val="en-US" w:eastAsia="zh-CN"/>
              </w:rPr>
              <w:t>39</w:t>
            </w:r>
            <w:r>
              <w:rPr>
                <w:rFonts w:hint="default" w:ascii="Times New Roman" w:hAnsi="Times New Roman" w:eastAsia="黑体" w:cs="Times New Roman"/>
                <w:color w:val="000000"/>
                <w:sz w:val="24"/>
              </w:rPr>
              <w:t xml:space="preserve"> </w:t>
            </w:r>
            <w:r>
              <w:rPr>
                <w:rFonts w:hint="eastAsia" w:ascii="Times New Roman" w:hAnsi="Times New Roman" w:eastAsia="黑体" w:cs="Times New Roman"/>
                <w:color w:val="000000"/>
                <w:sz w:val="24"/>
                <w:lang w:val="en-US" w:eastAsia="zh-CN"/>
              </w:rPr>
              <w:t xml:space="preserve"> </w:t>
            </w:r>
            <w:r>
              <w:rPr>
                <w:rFonts w:hint="default" w:ascii="Times New Roman" w:hAnsi="Times New Roman" w:eastAsia="黑体" w:cs="Times New Roman"/>
                <w:color w:val="000000"/>
                <w:sz w:val="24"/>
              </w:rPr>
              <w:t xml:space="preserve"> 应急预案内容</w:t>
            </w:r>
          </w:p>
          <w:tbl>
            <w:tblPr>
              <w:tblStyle w:val="3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48"/>
              <w:gridCol w:w="2108"/>
              <w:gridCol w:w="553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序号</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项目</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内容及要求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1</w:t>
                  </w:r>
                </w:p>
              </w:tc>
              <w:tc>
                <w:tcPr>
                  <w:tcW w:w="2108" w:type="dxa"/>
                  <w:vAlign w:val="center"/>
                </w:tcPr>
                <w:p>
                  <w:pPr>
                    <w:pStyle w:val="154"/>
                    <w:adjustRightInd/>
                    <w:spacing w:line="240" w:lineRule="auto"/>
                    <w:ind w:firstLine="210"/>
                    <w:textAlignment w:val="auto"/>
                    <w:rPr>
                      <w:rFonts w:hint="default" w:ascii="Times New Roman" w:hAnsi="Times New Roman" w:cs="Times New Roman"/>
                      <w:color w:val="000000"/>
                      <w:kern w:val="2"/>
                      <w:szCs w:val="24"/>
                    </w:rPr>
                  </w:pPr>
                  <w:r>
                    <w:rPr>
                      <w:rFonts w:hint="default" w:ascii="Times New Roman" w:hAnsi="Times New Roman" w:cs="Times New Roman"/>
                      <w:color w:val="000000"/>
                      <w:kern w:val="2"/>
                      <w:szCs w:val="24"/>
                    </w:rPr>
                    <w:t>应急计划区</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危险目标：装置区、环境保护目标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2</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应急组织机构、人员</w:t>
                  </w:r>
                </w:p>
              </w:tc>
              <w:tc>
                <w:tcPr>
                  <w:tcW w:w="5538" w:type="dxa"/>
                  <w:vAlign w:val="center"/>
                </w:tcPr>
                <w:p>
                  <w:pPr>
                    <w:jc w:val="center"/>
                    <w:rPr>
                      <w:rFonts w:hint="default" w:ascii="Times New Roman" w:hAnsi="Times New Roman" w:cs="Times New Roman"/>
                      <w:color w:val="000000"/>
                    </w:rPr>
                  </w:pPr>
                  <w:r>
                    <w:rPr>
                      <w:rFonts w:hint="eastAsia" w:ascii="Times New Roman" w:hAnsi="Times New Roman" w:cs="Times New Roman"/>
                      <w:color w:val="000000"/>
                      <w:lang w:eastAsia="zh-CN"/>
                    </w:rPr>
                    <w:t>医院</w:t>
                  </w:r>
                  <w:r>
                    <w:rPr>
                      <w:rFonts w:hint="default" w:ascii="Times New Roman" w:hAnsi="Times New Roman" w:cs="Times New Roman"/>
                      <w:color w:val="000000"/>
                    </w:rPr>
                    <w:t>、地区应急组织机构、人员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3</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预案分级响应条件</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规定预案的级别及分级响应程序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4</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应急救援保障</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应急设施、设备与器材等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5</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报警、通讯联络方式</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规定应急状态下的报警通讯方式，通知方式和交通保障、管制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6</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应急环境监测、抢险、救援及控制措施</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由专业队伍负责对事故现场进行侦查监测，对事故性质、参数与后果进行评估，为指挥部门提供决策依据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7</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应急检测、防护措施、清除措施和器材</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事故现场、邻近区域、控制防火区域、控制和清除污染措施及相应设备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8</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人员紧急撤离、疏散，应急剂量控制、撤离组织计划</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事故现场、医院邻近区、受事故影响的区域人员及公众对毒物应急剂量控制规定，撤离组织计划及救护，医疗救护与公众健康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9</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事故应急救援关闭程序与恢复措施</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规定应急状态终止程序；事故现场善后处理，恢复措施；邻近区域解除事故警戒及善后恢复措施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10</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应急培训计划</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应急计划制定后，平时安排人员培训与演练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11</w:t>
                  </w:r>
                </w:p>
              </w:tc>
              <w:tc>
                <w:tcPr>
                  <w:tcW w:w="210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公众教育和信息</w:t>
                  </w:r>
                </w:p>
              </w:tc>
              <w:tc>
                <w:tcPr>
                  <w:tcW w:w="5538" w:type="dxa"/>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对医院邻近地区开展公众教育、培训和发布有关信息</w:t>
                  </w:r>
                </w:p>
              </w:tc>
            </w:tr>
            <w:bookmarkEnd w:id="2"/>
            <w:bookmarkEnd w:id="3"/>
            <w:bookmarkEnd w:id="4"/>
          </w:tbl>
          <w:p>
            <w:pPr>
              <w:adjustRightInd w:val="0"/>
              <w:snapToGrid w:val="0"/>
              <w:spacing w:line="520" w:lineRule="exact"/>
              <w:rPr>
                <w:rFonts w:hint="default" w:ascii="Times New Roman" w:hAnsi="Times New Roman" w:cs="Times New Roman"/>
                <w:b/>
                <w:sz w:val="24"/>
              </w:rPr>
            </w:pPr>
            <w:r>
              <w:rPr>
                <w:rFonts w:hint="eastAsia" w:ascii="Times New Roman" w:hAnsi="Times New Roman" w:cs="Times New Roman"/>
                <w:b/>
                <w:sz w:val="24"/>
                <w:lang w:eastAsia="zh-CN"/>
              </w:rPr>
              <w:t>九</w:t>
            </w:r>
            <w:r>
              <w:rPr>
                <w:rFonts w:hint="default" w:ascii="Times New Roman" w:hAnsi="Times New Roman" w:cs="Times New Roman"/>
                <w:b/>
                <w:sz w:val="24"/>
              </w:rPr>
              <w:t>、环境管理与监测计划</w:t>
            </w:r>
          </w:p>
          <w:p>
            <w:pPr>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（1）环境管理的目的</w:t>
            </w:r>
          </w:p>
          <w:p>
            <w:pPr>
              <w:spacing w:line="52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为了保证环保措施的切实落实，使项目的社会、经济和环境效益协调发展，必须加强环境管理，使项目建设符合国家要求经济建设、社会发展和环境建设的同步规划、同步发展和同步实施的方针。</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（2）环境管理机构的设置</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根据《建设项目环境保护设计规定》设置环境保护管理机构，负责组织、落实、监督本项目的环保工作。评价建议本项目应有一主管人员分管医院内的环保工作，设立环保专门机构，配备1~2名专职人员负责具体工作。</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（3）环境管理机构的职责</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①贯彻执行国家、省、市的有关部门环保法规、标准、政策和要求；</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②组织制定本公司的环境目标、指标及环境保护规划、计划；</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③负责监督建设项目与环保设施 “三同时”的执行情况；</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④负责公司的所有环保设施操作规程的制定，监督各环保设施的运转和维护管理。对于违反操作规程而造成的环境污染事故及时进行处理，消除污染，调查分析事故发生原因，并对有关负责人及操作人员进行处罚，同时提出整治措施，杜绝事故发生。</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⑤领导和组织实施本公司的环境监测，建立公司的污染源档案。</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fldChar w:fldCharType="begin"/>
            </w:r>
            <w:r>
              <w:rPr>
                <w:rFonts w:hint="default" w:ascii="Times New Roman" w:hAnsi="Times New Roman" w:cs="Times New Roman"/>
                <w:color w:val="000000"/>
                <w:sz w:val="24"/>
              </w:rPr>
              <w:instrText xml:space="preserve"> = 6 \* GB3 \* MERGEFORMAT </w:instrText>
            </w:r>
            <w:r>
              <w:rPr>
                <w:rFonts w:hint="default" w:ascii="Times New Roman" w:hAnsi="Times New Roman" w:cs="Times New Roman"/>
                <w:color w:val="000000"/>
                <w:sz w:val="24"/>
              </w:rPr>
              <w:fldChar w:fldCharType="separate"/>
            </w:r>
            <w:r>
              <w:rPr>
                <w:rFonts w:hint="default" w:ascii="Times New Roman" w:hAnsi="Times New Roman" w:cs="Times New Roman"/>
                <w:color w:val="000000"/>
                <w:sz w:val="24"/>
              </w:rPr>
              <w:t>⑥</w:t>
            </w:r>
            <w:r>
              <w:rPr>
                <w:rFonts w:hint="default" w:ascii="Times New Roman" w:hAnsi="Times New Roman" w:cs="Times New Roman"/>
                <w:color w:val="000000"/>
                <w:sz w:val="24"/>
              </w:rPr>
              <w:fldChar w:fldCharType="end"/>
            </w:r>
            <w:r>
              <w:rPr>
                <w:rFonts w:hint="default" w:ascii="Times New Roman" w:hAnsi="Times New Roman" w:cs="Times New Roman"/>
                <w:color w:val="000000"/>
                <w:sz w:val="24"/>
              </w:rPr>
              <w:t>负责环境管理及监测的档案管理和统计上报工作。</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（4）环境管理计划</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本项目建设完成后，运营期间需要做到以下几个方面：</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①制定切实可行的环保管理制度和条例。组织开展环保宣传教育培训。</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②把污染源监督和“三废”排放纳入日常管理工作，并落实到岗位，进行全方位管理。</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③实施有效的“三废”综合利用开发措施。</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④配合当地和上级环保主管部门，认真落实国家环保法规和行政主管部门的规定。接受环保管理部门的监督检测。</w:t>
            </w:r>
          </w:p>
          <w:p>
            <w:pPr>
              <w:adjustRightInd w:val="0"/>
              <w:snapToGrid w:val="0"/>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（5）环境监测</w:t>
            </w:r>
          </w:p>
          <w:p>
            <w:pPr>
              <w:spacing w:line="520" w:lineRule="exact"/>
              <w:ind w:firstLine="480" w:firstLineChars="200"/>
              <w:rPr>
                <w:rFonts w:hint="default" w:ascii="Times New Roman" w:hAnsi="Times New Roman" w:cs="Times New Roman"/>
                <w:bCs/>
                <w:color w:val="000000"/>
                <w:sz w:val="24"/>
              </w:rPr>
            </w:pPr>
            <w:r>
              <w:rPr>
                <w:rFonts w:hint="default" w:ascii="Times New Roman" w:hAnsi="Times New Roman" w:cs="Times New Roman"/>
                <w:bCs/>
                <w:color w:val="000000"/>
                <w:sz w:val="24"/>
              </w:rPr>
              <w:fldChar w:fldCharType="begin"/>
            </w:r>
            <w:r>
              <w:rPr>
                <w:rFonts w:hint="default" w:ascii="Times New Roman" w:hAnsi="Times New Roman" w:cs="Times New Roman"/>
                <w:bCs/>
                <w:color w:val="000000"/>
                <w:sz w:val="24"/>
              </w:rPr>
              <w:instrText xml:space="preserve"> = 1 \* GB3 </w:instrText>
            </w:r>
            <w:r>
              <w:rPr>
                <w:rFonts w:hint="default" w:ascii="Times New Roman" w:hAnsi="Times New Roman" w:cs="Times New Roman"/>
                <w:bCs/>
                <w:color w:val="000000"/>
                <w:sz w:val="24"/>
              </w:rPr>
              <w:fldChar w:fldCharType="separate"/>
            </w:r>
            <w:r>
              <w:rPr>
                <w:rFonts w:hint="default" w:ascii="Times New Roman" w:hAnsi="Times New Roman" w:cs="Times New Roman"/>
                <w:bCs/>
                <w:color w:val="000000"/>
                <w:sz w:val="24"/>
              </w:rPr>
              <w:t>①</w:t>
            </w:r>
            <w:r>
              <w:rPr>
                <w:rFonts w:hint="default" w:ascii="Times New Roman" w:hAnsi="Times New Roman" w:cs="Times New Roman"/>
                <w:bCs/>
                <w:color w:val="000000"/>
                <w:sz w:val="24"/>
              </w:rPr>
              <w:fldChar w:fldCharType="end"/>
            </w:r>
            <w:r>
              <w:rPr>
                <w:rFonts w:hint="default" w:ascii="Times New Roman" w:hAnsi="Times New Roman" w:cs="Times New Roman"/>
                <w:bCs/>
                <w:color w:val="000000"/>
                <w:sz w:val="24"/>
              </w:rPr>
              <w:t>环境监测的目的</w:t>
            </w:r>
          </w:p>
          <w:p>
            <w:pPr>
              <w:spacing w:line="520" w:lineRule="exact"/>
              <w:ind w:firstLine="480" w:firstLineChars="200"/>
              <w:rPr>
                <w:rFonts w:hint="default" w:ascii="Times New Roman" w:hAnsi="Times New Roman" w:cs="Times New Roman"/>
                <w:bCs/>
                <w:color w:val="000000"/>
                <w:sz w:val="24"/>
              </w:rPr>
            </w:pPr>
            <w:r>
              <w:rPr>
                <w:rFonts w:hint="default" w:ascii="Times New Roman" w:hAnsi="Times New Roman" w:cs="Times New Roman"/>
                <w:bCs/>
                <w:color w:val="000000"/>
                <w:sz w:val="24"/>
              </w:rPr>
              <w:t>环境监测是企业搞好环境管理，</w:t>
            </w:r>
            <w:r>
              <w:rPr>
                <w:rFonts w:hint="eastAsia" w:ascii="Times New Roman" w:hAnsi="Times New Roman" w:cs="Times New Roman"/>
                <w:bCs/>
                <w:color w:val="000000"/>
                <w:sz w:val="24"/>
                <w:lang w:eastAsia="zh-CN"/>
              </w:rPr>
              <w:t>化验</w:t>
            </w:r>
            <w:r>
              <w:rPr>
                <w:rFonts w:hint="default" w:ascii="Times New Roman" w:hAnsi="Times New Roman" w:cs="Times New Roman"/>
                <w:bCs/>
                <w:color w:val="000000"/>
                <w:sz w:val="24"/>
              </w:rPr>
              <w:t>环保设施正常运行的重要技术手段。通过定期的环境监测，了解本项目及周边的环境质量状况，并及时发现问题，从而有利于监督各项环保措施的落实，并根据监测结果实时调整环保计划。</w:t>
            </w:r>
          </w:p>
          <w:p>
            <w:pPr>
              <w:spacing w:line="520" w:lineRule="exact"/>
              <w:ind w:firstLine="480" w:firstLineChars="200"/>
              <w:rPr>
                <w:rFonts w:hint="default" w:ascii="Times New Roman" w:hAnsi="Times New Roman" w:cs="Times New Roman"/>
                <w:bCs/>
                <w:color w:val="000000"/>
                <w:sz w:val="24"/>
              </w:rPr>
            </w:pPr>
            <w:r>
              <w:rPr>
                <w:rFonts w:hint="default" w:ascii="Times New Roman" w:hAnsi="Times New Roman" w:cs="Times New Roman"/>
                <w:bCs/>
                <w:color w:val="000000"/>
                <w:sz w:val="24"/>
              </w:rPr>
              <w:fldChar w:fldCharType="begin"/>
            </w:r>
            <w:r>
              <w:rPr>
                <w:rFonts w:hint="default" w:ascii="Times New Roman" w:hAnsi="Times New Roman" w:cs="Times New Roman"/>
                <w:bCs/>
                <w:color w:val="000000"/>
                <w:sz w:val="24"/>
              </w:rPr>
              <w:instrText xml:space="preserve"> = 2 \* GB3 </w:instrText>
            </w:r>
            <w:r>
              <w:rPr>
                <w:rFonts w:hint="default" w:ascii="Times New Roman" w:hAnsi="Times New Roman" w:cs="Times New Roman"/>
                <w:bCs/>
                <w:color w:val="000000"/>
                <w:sz w:val="24"/>
              </w:rPr>
              <w:fldChar w:fldCharType="separate"/>
            </w:r>
            <w:r>
              <w:rPr>
                <w:rFonts w:hint="default" w:ascii="Times New Roman" w:hAnsi="Times New Roman" w:cs="Times New Roman"/>
                <w:bCs/>
                <w:color w:val="000000"/>
                <w:sz w:val="24"/>
              </w:rPr>
              <w:t>②</w:t>
            </w:r>
            <w:r>
              <w:rPr>
                <w:rFonts w:hint="default" w:ascii="Times New Roman" w:hAnsi="Times New Roman" w:cs="Times New Roman"/>
                <w:bCs/>
                <w:color w:val="000000"/>
                <w:sz w:val="24"/>
              </w:rPr>
              <w:fldChar w:fldCharType="end"/>
            </w:r>
            <w:r>
              <w:rPr>
                <w:rFonts w:hint="default" w:ascii="Times New Roman" w:hAnsi="Times New Roman" w:cs="Times New Roman"/>
                <w:bCs/>
                <w:color w:val="000000"/>
                <w:sz w:val="24"/>
              </w:rPr>
              <w:t>环境监测机构</w:t>
            </w:r>
          </w:p>
          <w:p>
            <w:pPr>
              <w:spacing w:line="520" w:lineRule="exact"/>
              <w:ind w:firstLine="480" w:firstLineChars="200"/>
              <w:rPr>
                <w:rFonts w:hint="default" w:ascii="Times New Roman" w:hAnsi="Times New Roman" w:cs="Times New Roman"/>
                <w:bCs/>
                <w:color w:val="000000"/>
                <w:sz w:val="24"/>
              </w:rPr>
            </w:pPr>
            <w:r>
              <w:rPr>
                <w:rFonts w:hint="default" w:ascii="Times New Roman" w:hAnsi="Times New Roman" w:cs="Times New Roman"/>
                <w:bCs/>
                <w:color w:val="000000"/>
                <w:sz w:val="24"/>
              </w:rPr>
              <w:t>根据项目污染因素的特点，结合建设单位实际情况，评价建议建设单位将废水、噪声日常监测业务委托资质检测机构进行。</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fldChar w:fldCharType="begin"/>
            </w:r>
            <w:r>
              <w:rPr>
                <w:rFonts w:hint="default" w:ascii="Times New Roman" w:hAnsi="Times New Roman" w:cs="Times New Roman"/>
                <w:color w:val="000000"/>
                <w:sz w:val="24"/>
              </w:rPr>
              <w:instrText xml:space="preserve"> = 3 \* GB3 </w:instrText>
            </w:r>
            <w:r>
              <w:rPr>
                <w:rFonts w:hint="default" w:ascii="Times New Roman" w:hAnsi="Times New Roman" w:cs="Times New Roman"/>
                <w:color w:val="000000"/>
                <w:sz w:val="24"/>
              </w:rPr>
              <w:fldChar w:fldCharType="separate"/>
            </w:r>
            <w:r>
              <w:rPr>
                <w:rFonts w:hint="default" w:ascii="Times New Roman" w:hAnsi="Times New Roman" w:cs="Times New Roman"/>
                <w:color w:val="000000"/>
                <w:sz w:val="24"/>
              </w:rPr>
              <w:t>③</w:t>
            </w:r>
            <w:r>
              <w:rPr>
                <w:rFonts w:hint="default" w:ascii="Times New Roman" w:hAnsi="Times New Roman" w:cs="Times New Roman"/>
                <w:color w:val="000000"/>
                <w:sz w:val="24"/>
              </w:rPr>
              <w:fldChar w:fldCharType="end"/>
            </w:r>
            <w:r>
              <w:rPr>
                <w:rFonts w:hint="default" w:ascii="Times New Roman" w:hAnsi="Times New Roman" w:cs="Times New Roman"/>
                <w:color w:val="000000"/>
                <w:sz w:val="24"/>
              </w:rPr>
              <w:t>环境监测计划</w:t>
            </w:r>
          </w:p>
          <w:p>
            <w:pPr>
              <w:spacing w:line="520" w:lineRule="exact"/>
              <w:ind w:firstLine="480" w:firstLineChars="200"/>
              <w:jc w:val="left"/>
              <w:rPr>
                <w:rFonts w:hint="default" w:ascii="Times New Roman" w:hAnsi="Times New Roman" w:cs="Times New Roman"/>
                <w:color w:val="000000"/>
                <w:sz w:val="24"/>
              </w:rPr>
            </w:pPr>
            <w:r>
              <w:rPr>
                <w:rFonts w:hint="default" w:ascii="Times New Roman" w:hAnsi="Times New Roman" w:cs="Times New Roman"/>
                <w:color w:val="000000"/>
                <w:sz w:val="24"/>
              </w:rPr>
              <w:t>根据污染物排放情况，对项目环保设施运行情况进行及时监督，并对各类污染物排放进行精确监测，为确保工程投运后工业“三废”达标排放，以及安全运行提供科学依据。根据本项目运营期产污特点，结合项目工程周围环境实际情况，制定项目运行期环境监测计划。具体监测计划如下。</w:t>
            </w:r>
          </w:p>
          <w:p>
            <w:pPr>
              <w:pStyle w:val="8"/>
              <w:spacing w:line="520" w:lineRule="exact"/>
              <w:ind w:firstLine="48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40</w:t>
            </w:r>
            <w:r>
              <w:rPr>
                <w:rFonts w:hint="default" w:ascii="Times New Roman" w:hAnsi="Times New Roman" w:eastAsia="黑体" w:cs="Times New Roman"/>
                <w:bCs/>
                <w:sz w:val="24"/>
                <w:szCs w:val="24"/>
              </w:rPr>
              <w:t xml:space="preserve">            营运期环境监测内容及监测频率</w:t>
            </w:r>
          </w:p>
          <w:tbl>
            <w:tblPr>
              <w:tblStyle w:val="32"/>
              <w:tblpPr w:leftFromText="180" w:rightFromText="180" w:vertAnchor="text" w:horzAnchor="margin" w:tblpXSpec="center" w:tblpY="141"/>
              <w:tblOverlap w:val="never"/>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337"/>
              <w:gridCol w:w="2146"/>
              <w:gridCol w:w="2504"/>
              <w:gridCol w:w="171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5"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项目</w:t>
                  </w:r>
                </w:p>
              </w:tc>
              <w:tc>
                <w:tcPr>
                  <w:tcW w:w="1337"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监测位置</w:t>
                  </w:r>
                </w:p>
              </w:tc>
              <w:tc>
                <w:tcPr>
                  <w:tcW w:w="2146"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监测项目</w:t>
                  </w:r>
                </w:p>
              </w:tc>
              <w:tc>
                <w:tcPr>
                  <w:tcW w:w="250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监测频率</w:t>
                  </w:r>
                </w:p>
              </w:tc>
              <w:tc>
                <w:tcPr>
                  <w:tcW w:w="1713"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5"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噪声</w:t>
                  </w:r>
                </w:p>
              </w:tc>
              <w:tc>
                <w:tcPr>
                  <w:tcW w:w="1337"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边界外 1m</w:t>
                  </w:r>
                </w:p>
              </w:tc>
              <w:tc>
                <w:tcPr>
                  <w:tcW w:w="2146"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昼间、夜间 Leq（A）</w:t>
                  </w:r>
                </w:p>
              </w:tc>
              <w:tc>
                <w:tcPr>
                  <w:tcW w:w="250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每季度1次，昼夜各1次</w:t>
                  </w:r>
                </w:p>
              </w:tc>
              <w:tc>
                <w:tcPr>
                  <w:tcW w:w="1713"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委托有检测资质的单位进行检测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5"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综合污水</w:t>
                  </w:r>
                </w:p>
              </w:tc>
              <w:tc>
                <w:tcPr>
                  <w:tcW w:w="1337"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总排口</w:t>
                  </w:r>
                </w:p>
              </w:tc>
              <w:tc>
                <w:tcPr>
                  <w:tcW w:w="2146" w:type="dxa"/>
                  <w:vAlign w:val="center"/>
                </w:tcPr>
                <w:p>
                  <w:pPr>
                    <w:jc w:val="center"/>
                    <w:rPr>
                      <w:rFonts w:hint="default" w:ascii="Times New Roman" w:hAnsi="Times New Roman" w:cs="Times New Roman"/>
                    </w:rPr>
                  </w:pPr>
                  <w:r>
                    <w:rPr>
                      <w:rFonts w:hint="default" w:ascii="Times New Roman" w:hAnsi="Times New Roman" w:cs="Times New Roman"/>
                    </w:rPr>
                    <w:t>pH、SS、COD、BOD</w:t>
                  </w:r>
                  <w:r>
                    <w:rPr>
                      <w:rFonts w:hint="default" w:ascii="Times New Roman" w:hAnsi="Times New Roman" w:cs="Times New Roman"/>
                      <w:vertAlign w:val="subscript"/>
                    </w:rPr>
                    <w:t>5</w:t>
                  </w:r>
                  <w:r>
                    <w:rPr>
                      <w:rFonts w:hint="default" w:ascii="Times New Roman" w:hAnsi="Times New Roman" w:cs="Times New Roman"/>
                    </w:rPr>
                    <w:t>、氨氮、TP、总余氯、动植物油、粪大肠菌群</w:t>
                  </w:r>
                  <w:r>
                    <w:rPr>
                      <w:rFonts w:hint="eastAsia" w:ascii="Times New Roman" w:hAnsi="Times New Roman"/>
                      <w:color w:val="auto"/>
                      <w:lang w:eastAsia="zh-CN"/>
                    </w:rPr>
                    <w:t>、</w:t>
                  </w:r>
                  <w:r>
                    <w:rPr>
                      <w:rFonts w:hint="eastAsia" w:ascii="宋体" w:hAnsi="Times New Roman" w:cs="宋体"/>
                      <w:color w:val="auto"/>
                      <w:kern w:val="0"/>
                      <w:szCs w:val="21"/>
                    </w:rPr>
                    <w:t>肠道致病菌、肠道病毒</w:t>
                  </w:r>
                </w:p>
              </w:tc>
              <w:tc>
                <w:tcPr>
                  <w:tcW w:w="2504" w:type="dxa"/>
                  <w:vAlign w:val="center"/>
                </w:tcPr>
                <w:p>
                  <w:pPr>
                    <w:jc w:val="center"/>
                    <w:rPr>
                      <w:rFonts w:hint="default" w:ascii="Times New Roman" w:hAnsi="Times New Roman" w:cs="Times New Roman"/>
                    </w:rPr>
                  </w:pPr>
                  <w:r>
                    <w:rPr>
                      <w:rFonts w:hint="default" w:ascii="Times New Roman" w:hAnsi="Times New Roman" w:cs="Times New Roman"/>
                    </w:rPr>
                    <w:t>每季度1次，2天/次，3次/d</w:t>
                  </w:r>
                </w:p>
              </w:tc>
              <w:tc>
                <w:tcPr>
                  <w:tcW w:w="1713" w:type="dxa"/>
                  <w:vMerge w:val="continue"/>
                  <w:vAlign w:val="center"/>
                </w:tcPr>
                <w:p>
                  <w:pPr>
                    <w:jc w:val="center"/>
                    <w:rPr>
                      <w:rFonts w:hint="default" w:ascii="Times New Roman" w:hAnsi="Times New Roman" w:cs="Times New Roman"/>
                      <w:szCs w:val="21"/>
                    </w:rPr>
                  </w:pPr>
                </w:p>
              </w:tc>
            </w:tr>
          </w:tbl>
          <w:p>
            <w:pPr>
              <w:adjustRightInd w:val="0"/>
              <w:snapToGrid w:val="0"/>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在监测单位出具环境监测报告后，企业应将监测数据归类存档，妥善保存。对于监测结果所反映的环保问题应采取措施，及时纠正，确保污染物的稳定达标排放。</w:t>
            </w:r>
          </w:p>
          <w:p>
            <w:pPr>
              <w:adjustRightInd w:val="0"/>
              <w:snapToGrid w:val="0"/>
              <w:spacing w:line="520" w:lineRule="exact"/>
              <w:rPr>
                <w:rFonts w:hint="default" w:ascii="Times New Roman" w:hAnsi="Times New Roman" w:cs="Times New Roman"/>
                <w:b/>
                <w:sz w:val="24"/>
              </w:rPr>
            </w:pPr>
            <w:r>
              <w:rPr>
                <w:rFonts w:hint="default" w:ascii="Times New Roman" w:hAnsi="Times New Roman" w:cs="Times New Roman"/>
                <w:b/>
                <w:sz w:val="24"/>
              </w:rPr>
              <w:t>十、环保投资估算</w:t>
            </w:r>
          </w:p>
          <w:p>
            <w:pPr>
              <w:adjustRightInd w:val="0"/>
              <w:snapToGrid w:val="0"/>
              <w:spacing w:line="500" w:lineRule="exact"/>
              <w:ind w:firstLine="480" w:firstLineChars="200"/>
              <w:rPr>
                <w:rFonts w:hint="default" w:ascii="Times New Roman" w:hAnsi="Times New Roman" w:cs="Times New Roman"/>
                <w:b w:val="0"/>
                <w:bCs/>
                <w:sz w:val="24"/>
                <w:u w:val="none"/>
              </w:rPr>
            </w:pPr>
            <w:r>
              <w:rPr>
                <w:rFonts w:hint="default" w:ascii="Times New Roman" w:hAnsi="Times New Roman" w:cs="Times New Roman"/>
                <w:sz w:val="24"/>
              </w:rPr>
              <w:t>本项目总投资为</w:t>
            </w:r>
            <w:r>
              <w:rPr>
                <w:rFonts w:hint="eastAsia" w:ascii="Times New Roman" w:hAnsi="Times New Roman" w:cs="Times New Roman"/>
                <w:sz w:val="24"/>
                <w:lang w:val="en-US" w:eastAsia="zh-CN"/>
              </w:rPr>
              <w:t>3300</w:t>
            </w:r>
            <w:r>
              <w:rPr>
                <w:rFonts w:hint="default" w:ascii="Times New Roman" w:hAnsi="Times New Roman" w:cs="Times New Roman"/>
                <w:sz w:val="24"/>
              </w:rPr>
              <w:t>万元，</w:t>
            </w:r>
            <w:r>
              <w:rPr>
                <w:rFonts w:hint="default" w:ascii="Times New Roman" w:hAnsi="Times New Roman" w:cs="Times New Roman"/>
                <w:b w:val="0"/>
                <w:bCs/>
                <w:sz w:val="24"/>
                <w:u w:val="none"/>
              </w:rPr>
              <w:t>其中环保投资为</w:t>
            </w:r>
            <w:r>
              <w:rPr>
                <w:rFonts w:hint="eastAsia" w:ascii="Times New Roman" w:hAnsi="Times New Roman" w:cs="Times New Roman"/>
                <w:b w:val="0"/>
                <w:bCs/>
                <w:sz w:val="24"/>
                <w:u w:val="none"/>
                <w:lang w:val="en-US" w:eastAsia="zh-CN"/>
              </w:rPr>
              <w:t>132</w:t>
            </w:r>
            <w:r>
              <w:rPr>
                <w:rFonts w:hint="default" w:ascii="Times New Roman" w:hAnsi="Times New Roman" w:cs="Times New Roman"/>
                <w:b w:val="0"/>
                <w:bCs/>
                <w:sz w:val="24"/>
                <w:u w:val="none"/>
              </w:rPr>
              <w:t>万元，占总投资的</w:t>
            </w:r>
            <w:r>
              <w:rPr>
                <w:rFonts w:hint="eastAsia" w:ascii="Times New Roman" w:hAnsi="Times New Roman" w:cs="Times New Roman"/>
                <w:b w:val="0"/>
                <w:bCs/>
                <w:sz w:val="24"/>
                <w:u w:val="none"/>
                <w:lang w:val="en-US" w:eastAsia="zh-CN"/>
              </w:rPr>
              <w:t>4.0</w:t>
            </w:r>
            <w:r>
              <w:rPr>
                <w:rFonts w:hint="default" w:ascii="Times New Roman" w:hAnsi="Times New Roman" w:cs="Times New Roman"/>
                <w:b w:val="0"/>
                <w:bCs/>
                <w:sz w:val="24"/>
                <w:u w:val="none"/>
              </w:rPr>
              <w:t>%。环保投资见表</w:t>
            </w:r>
            <w:r>
              <w:rPr>
                <w:rFonts w:hint="eastAsia" w:ascii="Times New Roman" w:hAnsi="Times New Roman" w:cs="Times New Roman"/>
                <w:b w:val="0"/>
                <w:bCs/>
                <w:sz w:val="24"/>
                <w:u w:val="none"/>
                <w:lang w:val="en-US" w:eastAsia="zh-CN"/>
              </w:rPr>
              <w:t>41</w:t>
            </w:r>
            <w:r>
              <w:rPr>
                <w:rFonts w:hint="default" w:ascii="Times New Roman" w:hAnsi="Times New Roman" w:cs="Times New Roman"/>
                <w:b w:val="0"/>
                <w:bCs/>
                <w:sz w:val="24"/>
                <w:u w:val="none"/>
              </w:rPr>
              <w:t>。</w:t>
            </w:r>
          </w:p>
          <w:p>
            <w:pPr>
              <w:adjustRightInd w:val="0"/>
              <w:snapToGrid w:val="0"/>
              <w:ind w:firstLine="480" w:firstLineChars="200"/>
              <w:jc w:val="center"/>
              <w:rPr>
                <w:rFonts w:hint="default" w:ascii="Times New Roman" w:hAnsi="Times New Roman" w:eastAsia="黑体" w:cs="Times New Roman"/>
                <w:bCs/>
                <w:kern w:val="0"/>
                <w:sz w:val="24"/>
                <w:szCs w:val="24"/>
                <w:lang w:val="en-US" w:eastAsia="zh-CN" w:bidi="ar-SA"/>
              </w:rPr>
            </w:pPr>
          </w:p>
          <w:p>
            <w:pPr>
              <w:adjustRightInd w:val="0"/>
              <w:snapToGrid w:val="0"/>
              <w:ind w:firstLine="480" w:firstLineChars="200"/>
              <w:jc w:val="center"/>
              <w:rPr>
                <w:rFonts w:hint="default" w:ascii="Times New Roman" w:hAnsi="Times New Roman" w:eastAsia="黑体" w:cs="Times New Roman"/>
                <w:bCs/>
                <w:kern w:val="0"/>
                <w:sz w:val="24"/>
                <w:szCs w:val="24"/>
                <w:lang w:val="en-US" w:eastAsia="zh-CN" w:bidi="ar-SA"/>
              </w:rPr>
            </w:pPr>
          </w:p>
          <w:p>
            <w:pPr>
              <w:adjustRightInd w:val="0"/>
              <w:snapToGrid w:val="0"/>
              <w:ind w:firstLine="480" w:firstLineChars="200"/>
              <w:jc w:val="center"/>
              <w:rPr>
                <w:rFonts w:hint="default" w:ascii="Times New Roman" w:hAnsi="Times New Roman" w:eastAsia="黑体" w:cs="Times New Roman"/>
                <w:bCs/>
                <w:kern w:val="0"/>
                <w:sz w:val="24"/>
                <w:szCs w:val="24"/>
                <w:lang w:val="en-US" w:eastAsia="zh-CN" w:bidi="ar-SA"/>
              </w:rPr>
            </w:pPr>
            <w:r>
              <w:rPr>
                <w:rFonts w:hint="default" w:ascii="Times New Roman" w:hAnsi="Times New Roman" w:eastAsia="黑体" w:cs="Times New Roman"/>
                <w:bCs/>
                <w:kern w:val="0"/>
                <w:sz w:val="24"/>
                <w:szCs w:val="24"/>
                <w:lang w:val="en-US" w:eastAsia="zh-CN" w:bidi="ar-SA"/>
              </w:rPr>
              <w:t>表</w:t>
            </w:r>
            <w:r>
              <w:rPr>
                <w:rFonts w:hint="eastAsia" w:ascii="Times New Roman" w:hAnsi="Times New Roman" w:eastAsia="黑体" w:cs="Times New Roman"/>
                <w:bCs/>
                <w:kern w:val="0"/>
                <w:sz w:val="24"/>
                <w:szCs w:val="24"/>
                <w:lang w:val="en-US" w:eastAsia="zh-CN" w:bidi="ar-SA"/>
              </w:rPr>
              <w:t>41</w:t>
            </w:r>
            <w:r>
              <w:rPr>
                <w:rFonts w:hint="default" w:ascii="Times New Roman" w:hAnsi="Times New Roman" w:eastAsia="黑体" w:cs="Times New Roman"/>
                <w:bCs/>
                <w:kern w:val="0"/>
                <w:sz w:val="24"/>
                <w:szCs w:val="24"/>
                <w:lang w:val="en-US" w:eastAsia="zh-CN" w:bidi="ar-SA"/>
              </w:rPr>
              <w:t xml:space="preserve">  工程环保投资概况</w:t>
            </w:r>
          </w:p>
          <w:tbl>
            <w:tblPr>
              <w:tblStyle w:val="32"/>
              <w:tblpPr w:leftFromText="180" w:rightFromText="180" w:vertAnchor="text" w:horzAnchor="margin" w:tblpXSpec="center" w:tblpY="32"/>
              <w:tblOverlap w:val="never"/>
              <w:tblW w:w="0" w:type="auto"/>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567"/>
              <w:gridCol w:w="1101"/>
              <w:gridCol w:w="1495"/>
              <w:gridCol w:w="3584"/>
              <w:gridCol w:w="905"/>
              <w:gridCol w:w="98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Align w:val="center"/>
                </w:tcPr>
                <w:p>
                  <w:pPr>
                    <w:jc w:val="center"/>
                    <w:rPr>
                      <w:rFonts w:hint="default" w:ascii="Times New Roman" w:hAnsi="Times New Roman" w:cs="Times New Roman"/>
                      <w:b/>
                    </w:rPr>
                  </w:pPr>
                  <w:r>
                    <w:rPr>
                      <w:rFonts w:hint="default" w:ascii="Times New Roman" w:hAnsi="Times New Roman" w:cs="Times New Roman"/>
                      <w:b/>
                    </w:rPr>
                    <w:t>时段</w:t>
                  </w:r>
                </w:p>
              </w:tc>
              <w:tc>
                <w:tcPr>
                  <w:tcW w:w="1101" w:type="dxa"/>
                  <w:vAlign w:val="center"/>
                </w:tcPr>
                <w:p>
                  <w:pPr>
                    <w:jc w:val="center"/>
                    <w:rPr>
                      <w:rFonts w:hint="default" w:ascii="Times New Roman" w:hAnsi="Times New Roman" w:cs="Times New Roman"/>
                      <w:b/>
                    </w:rPr>
                  </w:pPr>
                  <w:r>
                    <w:rPr>
                      <w:rFonts w:hint="default" w:ascii="Times New Roman" w:hAnsi="Times New Roman" w:cs="Times New Roman"/>
                      <w:b/>
                    </w:rPr>
                    <w:t>污染</w:t>
                  </w:r>
                </w:p>
                <w:p>
                  <w:pPr>
                    <w:jc w:val="center"/>
                    <w:rPr>
                      <w:rFonts w:hint="default" w:ascii="Times New Roman" w:hAnsi="Times New Roman" w:cs="Times New Roman"/>
                      <w:b/>
                    </w:rPr>
                  </w:pPr>
                  <w:r>
                    <w:rPr>
                      <w:rFonts w:hint="default" w:ascii="Times New Roman" w:hAnsi="Times New Roman" w:cs="Times New Roman"/>
                      <w:b/>
                    </w:rPr>
                    <w:t>类别</w:t>
                  </w:r>
                </w:p>
              </w:tc>
              <w:tc>
                <w:tcPr>
                  <w:tcW w:w="1495" w:type="dxa"/>
                  <w:vAlign w:val="center"/>
                </w:tcPr>
                <w:p>
                  <w:pPr>
                    <w:jc w:val="center"/>
                    <w:rPr>
                      <w:rFonts w:hint="default" w:ascii="Times New Roman" w:hAnsi="Times New Roman" w:cs="Times New Roman"/>
                      <w:b/>
                    </w:rPr>
                  </w:pPr>
                  <w:r>
                    <w:rPr>
                      <w:rFonts w:hint="default" w:ascii="Times New Roman" w:hAnsi="Times New Roman" w:cs="Times New Roman"/>
                      <w:b/>
                    </w:rPr>
                    <w:t>治理内容</w:t>
                  </w:r>
                </w:p>
              </w:tc>
              <w:tc>
                <w:tcPr>
                  <w:tcW w:w="3584" w:type="dxa"/>
                  <w:vAlign w:val="center"/>
                </w:tcPr>
                <w:p>
                  <w:pPr>
                    <w:jc w:val="center"/>
                    <w:rPr>
                      <w:rFonts w:hint="default" w:ascii="Times New Roman" w:hAnsi="Times New Roman" w:cs="Times New Roman"/>
                      <w:b/>
                    </w:rPr>
                  </w:pPr>
                  <w:r>
                    <w:rPr>
                      <w:rFonts w:hint="default" w:ascii="Times New Roman" w:hAnsi="Times New Roman" w:cs="Times New Roman"/>
                      <w:b/>
                    </w:rPr>
                    <w:t>环保设施</w:t>
                  </w:r>
                </w:p>
              </w:tc>
              <w:tc>
                <w:tcPr>
                  <w:tcW w:w="905" w:type="dxa"/>
                  <w:vAlign w:val="center"/>
                </w:tcPr>
                <w:p>
                  <w:pPr>
                    <w:jc w:val="center"/>
                    <w:rPr>
                      <w:rFonts w:hint="default" w:ascii="Times New Roman" w:hAnsi="Times New Roman" w:cs="Times New Roman"/>
                      <w:b/>
                    </w:rPr>
                  </w:pPr>
                  <w:r>
                    <w:rPr>
                      <w:rFonts w:hint="default" w:ascii="Times New Roman" w:hAnsi="Times New Roman" w:cs="Times New Roman"/>
                      <w:b/>
                    </w:rPr>
                    <w:t>数量</w:t>
                  </w:r>
                </w:p>
              </w:tc>
              <w:tc>
                <w:tcPr>
                  <w:tcW w:w="983" w:type="dxa"/>
                  <w:vAlign w:val="center"/>
                </w:tcPr>
                <w:p>
                  <w:pPr>
                    <w:jc w:val="center"/>
                    <w:rPr>
                      <w:rFonts w:hint="default" w:ascii="Times New Roman" w:hAnsi="Times New Roman" w:cs="Times New Roman"/>
                      <w:b/>
                    </w:rPr>
                  </w:pPr>
                  <w:r>
                    <w:rPr>
                      <w:rFonts w:hint="default" w:ascii="Times New Roman" w:hAnsi="Times New Roman" w:cs="Times New Roman"/>
                      <w:b/>
                    </w:rPr>
                    <w:t>投资额（万元）</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restart"/>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施工期</w:t>
                  </w:r>
                </w:p>
              </w:tc>
              <w:tc>
                <w:tcPr>
                  <w:tcW w:w="1101" w:type="dxa"/>
                  <w:vMerge w:val="restart"/>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废气</w:t>
                  </w:r>
                </w:p>
              </w:tc>
              <w:tc>
                <w:tcPr>
                  <w:tcW w:w="149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施工扬尘</w:t>
                  </w:r>
                </w:p>
              </w:tc>
              <w:tc>
                <w:tcPr>
                  <w:tcW w:w="3584" w:type="dxa"/>
                  <w:vAlign w:val="center"/>
                </w:tcPr>
                <w:p>
                  <w:pPr>
                    <w:jc w:val="center"/>
                    <w:rPr>
                      <w:rFonts w:hint="default" w:ascii="Times New Roman" w:hAnsi="Times New Roman" w:cs="Times New Roman"/>
                      <w:b w:val="0"/>
                      <w:bCs/>
                      <w:szCs w:val="21"/>
                      <w:u w:val="none"/>
                    </w:rPr>
                  </w:pPr>
                  <w:r>
                    <w:rPr>
                      <w:rFonts w:hint="default" w:ascii="Times New Roman" w:hAnsi="Times New Roman" w:cs="Times New Roman"/>
                      <w:b w:val="0"/>
                      <w:bCs/>
                      <w:szCs w:val="21"/>
                      <w:u w:val="none"/>
                    </w:rPr>
                    <w:t>施工期做到“八个百分之百”,</w:t>
                  </w:r>
                </w:p>
                <w:p>
                  <w:pPr>
                    <w:rPr>
                      <w:rFonts w:hint="default" w:ascii="Times New Roman" w:hAnsi="Times New Roman" w:cs="Times New Roman"/>
                      <w:b w:val="0"/>
                      <w:bCs/>
                      <w:u w:val="none"/>
                    </w:rPr>
                  </w:pPr>
                  <w:r>
                    <w:rPr>
                      <w:rFonts w:hint="default" w:ascii="Times New Roman" w:hAnsi="Times New Roman" w:cs="Times New Roman"/>
                      <w:b w:val="0"/>
                      <w:bCs/>
                      <w:szCs w:val="21"/>
                      <w:u w:val="none"/>
                    </w:rPr>
                    <w:t>即施工现场100%围挡、裸露土方100%覆盖、工地路面100%硬化、拆除工程100%洒水压尘、出工地车辆 100% 冲净车轮车身、暂不开发的场地100%绿化、渣土车辆100%密闭运输、建筑工地100%安装在线监测和视频监控。避免大风天气作业，及时清运弃渣， 禁止现场搅拌混凝土、砂浆；四周连续围挡高度不低于8m；现有建筑物拆除、挖填方等土石方作业时边洒水边施工，保证100%湿法作业</w:t>
                  </w:r>
                </w:p>
              </w:tc>
              <w:tc>
                <w:tcPr>
                  <w:tcW w:w="90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w:t>
                  </w:r>
                </w:p>
              </w:tc>
              <w:tc>
                <w:tcPr>
                  <w:tcW w:w="983" w:type="dxa"/>
                  <w:vAlign w:val="center"/>
                </w:tcPr>
                <w:p>
                  <w:pPr>
                    <w:jc w:val="center"/>
                    <w:rPr>
                      <w:rFonts w:hint="default" w:ascii="Times New Roman" w:hAnsi="Times New Roman" w:eastAsia="宋体" w:cs="Times New Roman"/>
                      <w:b w:val="0"/>
                      <w:bCs/>
                      <w:u w:val="none"/>
                      <w:lang w:val="en-US" w:eastAsia="zh-CN"/>
                    </w:rPr>
                  </w:pPr>
                  <w:r>
                    <w:rPr>
                      <w:rFonts w:hint="eastAsia" w:ascii="Times New Roman" w:hAnsi="Times New Roman" w:cs="Times New Roman"/>
                      <w:b w:val="0"/>
                      <w:bCs/>
                      <w:u w:val="none"/>
                      <w:lang w:val="en-US" w:eastAsia="zh-CN"/>
                    </w:rPr>
                    <w:t>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continue"/>
                  <w:vAlign w:val="center"/>
                </w:tcPr>
                <w:p>
                  <w:pPr>
                    <w:jc w:val="center"/>
                    <w:rPr>
                      <w:rFonts w:hint="default" w:ascii="Times New Roman" w:hAnsi="Times New Roman" w:cs="Times New Roman"/>
                      <w:b w:val="0"/>
                      <w:bCs/>
                      <w:u w:val="none"/>
                    </w:rPr>
                  </w:pPr>
                </w:p>
              </w:tc>
              <w:tc>
                <w:tcPr>
                  <w:tcW w:w="1101" w:type="dxa"/>
                  <w:vMerge w:val="continue"/>
                  <w:vAlign w:val="center"/>
                </w:tcPr>
                <w:p>
                  <w:pPr>
                    <w:jc w:val="center"/>
                    <w:rPr>
                      <w:rFonts w:hint="default" w:ascii="Times New Roman" w:hAnsi="Times New Roman" w:cs="Times New Roman"/>
                      <w:b w:val="0"/>
                      <w:bCs/>
                      <w:u w:val="none"/>
                    </w:rPr>
                  </w:pPr>
                </w:p>
              </w:tc>
              <w:tc>
                <w:tcPr>
                  <w:tcW w:w="149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施工机械废气</w:t>
                  </w:r>
                </w:p>
              </w:tc>
              <w:tc>
                <w:tcPr>
                  <w:tcW w:w="3584" w:type="dxa"/>
                  <w:vAlign w:val="center"/>
                </w:tcPr>
                <w:p>
                  <w:pPr>
                    <w:jc w:val="center"/>
                    <w:rPr>
                      <w:rFonts w:hint="default" w:ascii="Times New Roman" w:hAnsi="Times New Roman" w:cs="Times New Roman"/>
                      <w:b w:val="0"/>
                      <w:bCs/>
                      <w:szCs w:val="21"/>
                      <w:u w:val="none"/>
                    </w:rPr>
                  </w:pPr>
                  <w:r>
                    <w:rPr>
                      <w:rFonts w:hint="default" w:ascii="Times New Roman" w:hAnsi="Times New Roman" w:cs="Times New Roman"/>
                      <w:b w:val="0"/>
                      <w:bCs/>
                      <w:szCs w:val="21"/>
                      <w:u w:val="none"/>
                    </w:rPr>
                    <w:t>未取得机动车尾气达标证的车辆，不得投入使用；固定的机械设备、大型运输车辆、推土机等安装尾气净化器；加强对施工机械，运输车辆的维修保养，禁上施工机械超负荷工作和运输车辆超载，不得使用劣质燃料，避免排放黑烟</w:t>
                  </w:r>
                </w:p>
              </w:tc>
              <w:tc>
                <w:tcPr>
                  <w:tcW w:w="90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w:t>
                  </w:r>
                </w:p>
              </w:tc>
              <w:tc>
                <w:tcPr>
                  <w:tcW w:w="983" w:type="dxa"/>
                  <w:vAlign w:val="center"/>
                </w:tcPr>
                <w:p>
                  <w:pPr>
                    <w:jc w:val="center"/>
                    <w:rPr>
                      <w:rFonts w:hint="eastAsia" w:ascii="Times New Roman" w:hAnsi="Times New Roman" w:eastAsia="宋体" w:cs="Times New Roman"/>
                      <w:b w:val="0"/>
                      <w:bCs/>
                      <w:u w:val="none"/>
                      <w:lang w:eastAsia="zh-CN"/>
                    </w:rPr>
                  </w:pPr>
                  <w:r>
                    <w:rPr>
                      <w:rFonts w:hint="eastAsia" w:ascii="Times New Roman" w:hAnsi="Times New Roman" w:cs="Times New Roman"/>
                      <w:b w:val="0"/>
                      <w:bCs/>
                      <w:u w:val="none"/>
                      <w:lang w:val="en-US" w:eastAsia="zh-CN"/>
                    </w:rPr>
                    <w:t>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continue"/>
                  <w:vAlign w:val="center"/>
                </w:tcPr>
                <w:p>
                  <w:pPr>
                    <w:jc w:val="center"/>
                    <w:rPr>
                      <w:rFonts w:hint="default" w:ascii="Times New Roman" w:hAnsi="Times New Roman" w:cs="Times New Roman"/>
                      <w:b w:val="0"/>
                      <w:bCs/>
                      <w:u w:val="none"/>
                    </w:rPr>
                  </w:pPr>
                </w:p>
              </w:tc>
              <w:tc>
                <w:tcPr>
                  <w:tcW w:w="1101" w:type="dxa"/>
                  <w:vMerge w:val="restart"/>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废水</w:t>
                  </w:r>
                </w:p>
              </w:tc>
              <w:tc>
                <w:tcPr>
                  <w:tcW w:w="1495" w:type="dxa"/>
                  <w:vAlign w:val="center"/>
                </w:tcPr>
                <w:p>
                  <w:pPr>
                    <w:jc w:val="center"/>
                    <w:rPr>
                      <w:rFonts w:hint="default" w:ascii="Times New Roman" w:hAnsi="Times New Roman" w:cs="Times New Roman"/>
                      <w:b w:val="0"/>
                      <w:bCs/>
                      <w:szCs w:val="21"/>
                      <w:u w:val="none"/>
                    </w:rPr>
                  </w:pPr>
                  <w:r>
                    <w:rPr>
                      <w:rFonts w:hint="default" w:ascii="Times New Roman" w:hAnsi="Times New Roman" w:cs="Times New Roman"/>
                      <w:b w:val="0"/>
                      <w:bCs/>
                      <w:szCs w:val="21"/>
                      <w:u w:val="none"/>
                    </w:rPr>
                    <w:t>生活污水</w:t>
                  </w:r>
                </w:p>
              </w:tc>
              <w:tc>
                <w:tcPr>
                  <w:tcW w:w="3584" w:type="dxa"/>
                  <w:vAlign w:val="center"/>
                </w:tcPr>
                <w:p>
                  <w:pPr>
                    <w:jc w:val="center"/>
                    <w:rPr>
                      <w:rFonts w:hint="default" w:ascii="Times New Roman" w:hAnsi="Times New Roman" w:cs="Times New Roman"/>
                      <w:b w:val="0"/>
                      <w:bCs/>
                      <w:szCs w:val="21"/>
                      <w:u w:val="none"/>
                    </w:rPr>
                  </w:pPr>
                  <w:r>
                    <w:rPr>
                      <w:rFonts w:hint="default" w:ascii="Times New Roman" w:hAnsi="Times New Roman" w:cs="Times New Roman"/>
                      <w:b w:val="0"/>
                      <w:bCs/>
                      <w:szCs w:val="21"/>
                      <w:u w:val="none"/>
                    </w:rPr>
                    <w:t>施工场地设置化粪池，生活污水经化粪池处理后</w:t>
                  </w:r>
                  <w:r>
                    <w:rPr>
                      <w:rFonts w:hint="eastAsia" w:ascii="Times New Roman" w:hAnsi="Times New Roman" w:cs="Times New Roman"/>
                      <w:b w:val="0"/>
                      <w:bCs/>
                      <w:szCs w:val="21"/>
                      <w:u w:val="none"/>
                      <w:lang w:eastAsia="zh-CN"/>
                    </w:rPr>
                    <w:t>院区现有</w:t>
                  </w:r>
                  <w:r>
                    <w:rPr>
                      <w:rFonts w:hint="default" w:ascii="Times New Roman" w:hAnsi="Times New Roman" w:cs="Times New Roman"/>
                      <w:b w:val="0"/>
                      <w:bCs/>
                      <w:szCs w:val="21"/>
                      <w:u w:val="none"/>
                    </w:rPr>
                    <w:t>污水处理厂处理</w:t>
                  </w:r>
                </w:p>
              </w:tc>
              <w:tc>
                <w:tcPr>
                  <w:tcW w:w="90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1座</w:t>
                  </w:r>
                </w:p>
              </w:tc>
              <w:tc>
                <w:tcPr>
                  <w:tcW w:w="983" w:type="dxa"/>
                  <w:vAlign w:val="center"/>
                </w:tcPr>
                <w:p>
                  <w:pPr>
                    <w:jc w:val="center"/>
                    <w:rPr>
                      <w:rFonts w:hint="eastAsia" w:ascii="Times New Roman" w:hAnsi="Times New Roman" w:eastAsia="宋体" w:cs="Times New Roman"/>
                      <w:b w:val="0"/>
                      <w:bCs/>
                      <w:u w:val="none"/>
                      <w:lang w:eastAsia="zh-CN"/>
                    </w:rPr>
                  </w:pPr>
                  <w:r>
                    <w:rPr>
                      <w:rFonts w:hint="eastAsia" w:ascii="Times New Roman" w:hAnsi="Times New Roman" w:cs="Times New Roman"/>
                      <w:b w:val="0"/>
                      <w:bCs/>
                      <w:u w:val="no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continue"/>
                  <w:vAlign w:val="center"/>
                </w:tcPr>
                <w:p>
                  <w:pPr>
                    <w:jc w:val="center"/>
                    <w:rPr>
                      <w:rFonts w:hint="default" w:ascii="Times New Roman" w:hAnsi="Times New Roman" w:cs="Times New Roman"/>
                      <w:b w:val="0"/>
                      <w:bCs/>
                      <w:u w:val="none"/>
                    </w:rPr>
                  </w:pPr>
                </w:p>
              </w:tc>
              <w:tc>
                <w:tcPr>
                  <w:tcW w:w="1101" w:type="dxa"/>
                  <w:vMerge w:val="continue"/>
                  <w:vAlign w:val="center"/>
                </w:tcPr>
                <w:p>
                  <w:pPr>
                    <w:jc w:val="center"/>
                    <w:rPr>
                      <w:rFonts w:hint="default" w:ascii="Times New Roman" w:hAnsi="Times New Roman" w:cs="Times New Roman"/>
                      <w:b w:val="0"/>
                      <w:bCs/>
                      <w:u w:val="none"/>
                    </w:rPr>
                  </w:pPr>
                </w:p>
              </w:tc>
              <w:tc>
                <w:tcPr>
                  <w:tcW w:w="1495" w:type="dxa"/>
                  <w:vAlign w:val="center"/>
                </w:tcPr>
                <w:p>
                  <w:pPr>
                    <w:jc w:val="center"/>
                    <w:rPr>
                      <w:rFonts w:hint="default" w:ascii="Times New Roman" w:hAnsi="Times New Roman" w:cs="Times New Roman"/>
                      <w:b w:val="0"/>
                      <w:bCs/>
                      <w:szCs w:val="21"/>
                      <w:u w:val="none"/>
                    </w:rPr>
                  </w:pPr>
                  <w:r>
                    <w:rPr>
                      <w:rFonts w:hint="default" w:ascii="Times New Roman" w:hAnsi="Times New Roman" w:cs="Times New Roman"/>
                      <w:b w:val="0"/>
                      <w:bCs/>
                      <w:szCs w:val="21"/>
                      <w:u w:val="none"/>
                    </w:rPr>
                    <w:t>施工废水</w:t>
                  </w:r>
                </w:p>
              </w:tc>
              <w:tc>
                <w:tcPr>
                  <w:tcW w:w="3584" w:type="dxa"/>
                  <w:vAlign w:val="center"/>
                </w:tcPr>
                <w:p>
                  <w:pPr>
                    <w:jc w:val="center"/>
                    <w:rPr>
                      <w:rFonts w:hint="default" w:ascii="Times New Roman" w:hAnsi="Times New Roman" w:cs="Times New Roman"/>
                      <w:b w:val="0"/>
                      <w:bCs/>
                      <w:szCs w:val="21"/>
                      <w:u w:val="none"/>
                    </w:rPr>
                  </w:pPr>
                  <w:r>
                    <w:rPr>
                      <w:rFonts w:hint="default" w:ascii="Times New Roman" w:hAnsi="Times New Roman" w:cs="Times New Roman"/>
                      <w:b w:val="0"/>
                      <w:bCs/>
                      <w:szCs w:val="21"/>
                      <w:u w:val="none"/>
                    </w:rPr>
                    <w:t>设置临时沉淀池，</w:t>
                  </w:r>
                  <w:r>
                    <w:rPr>
                      <w:rFonts w:hint="default" w:ascii="Times New Roman" w:hAnsi="Times New Roman" w:cs="Times New Roman"/>
                      <w:b w:val="0"/>
                      <w:bCs/>
                      <w:kern w:val="0"/>
                      <w:szCs w:val="21"/>
                      <w:u w:val="none"/>
                    </w:rPr>
                    <w:t>施工废水经沉淀池沉淀处理后回用或用于施工场地、道路洒水抑尘，不外排；</w:t>
                  </w:r>
                  <w:r>
                    <w:rPr>
                      <w:rFonts w:hint="default" w:ascii="Times New Roman" w:hAnsi="Times New Roman" w:cs="Times New Roman"/>
                      <w:b w:val="0"/>
                      <w:bCs/>
                      <w:kern w:val="0"/>
                      <w:sz w:val="24"/>
                      <w:u w:val="none"/>
                    </w:rPr>
                    <w:t>施工场地出口车辆冲洗装置废水</w:t>
                  </w:r>
                  <w:r>
                    <w:rPr>
                      <w:rFonts w:hint="default" w:ascii="Times New Roman" w:hAnsi="Times New Roman" w:cs="Times New Roman"/>
                      <w:b w:val="0"/>
                      <w:bCs/>
                      <w:szCs w:val="21"/>
                      <w:u w:val="none"/>
                    </w:rPr>
                    <w:t>经沉淀后回用，不外排。</w:t>
                  </w:r>
                </w:p>
              </w:tc>
              <w:tc>
                <w:tcPr>
                  <w:tcW w:w="905" w:type="dxa"/>
                  <w:vAlign w:val="center"/>
                </w:tcPr>
                <w:p>
                  <w:pPr>
                    <w:jc w:val="center"/>
                    <w:rPr>
                      <w:rFonts w:hint="default" w:ascii="Times New Roman" w:hAnsi="Times New Roman" w:cs="Times New Roman"/>
                      <w:b w:val="0"/>
                      <w:bCs/>
                      <w:u w:val="none"/>
                    </w:rPr>
                  </w:pPr>
                  <w:r>
                    <w:rPr>
                      <w:rFonts w:hint="eastAsia" w:ascii="Times New Roman" w:hAnsi="Times New Roman" w:cs="Times New Roman"/>
                      <w:b w:val="0"/>
                      <w:bCs/>
                      <w:u w:val="none"/>
                      <w:lang w:val="en-US" w:eastAsia="zh-CN"/>
                    </w:rPr>
                    <w:t>1</w:t>
                  </w:r>
                  <w:r>
                    <w:rPr>
                      <w:rFonts w:hint="default" w:ascii="Times New Roman" w:hAnsi="Times New Roman" w:cs="Times New Roman"/>
                      <w:b w:val="0"/>
                      <w:bCs/>
                      <w:u w:val="none"/>
                    </w:rPr>
                    <w:t>座</w:t>
                  </w:r>
                </w:p>
              </w:tc>
              <w:tc>
                <w:tcPr>
                  <w:tcW w:w="983" w:type="dxa"/>
                  <w:vAlign w:val="center"/>
                </w:tcPr>
                <w:p>
                  <w:pPr>
                    <w:jc w:val="center"/>
                    <w:rPr>
                      <w:rFonts w:hint="eastAsia" w:ascii="Times New Roman" w:hAnsi="Times New Roman" w:eastAsia="宋体" w:cs="Times New Roman"/>
                      <w:b w:val="0"/>
                      <w:bCs/>
                      <w:u w:val="none"/>
                      <w:lang w:eastAsia="zh-CN"/>
                    </w:rPr>
                  </w:pPr>
                  <w:r>
                    <w:rPr>
                      <w:rFonts w:hint="eastAsia" w:ascii="Times New Roman" w:hAnsi="Times New Roman" w:cs="Times New Roman"/>
                      <w:b w:val="0"/>
                      <w:bCs/>
                      <w:u w:val="none"/>
                      <w:lang w:val="en-US" w:eastAsia="zh-CN"/>
                    </w:rPr>
                    <w:t>2</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continue"/>
                  <w:vAlign w:val="center"/>
                </w:tcPr>
                <w:p>
                  <w:pPr>
                    <w:jc w:val="center"/>
                    <w:rPr>
                      <w:rFonts w:hint="default" w:ascii="Times New Roman" w:hAnsi="Times New Roman" w:cs="Times New Roman"/>
                      <w:b w:val="0"/>
                      <w:bCs/>
                      <w:u w:val="none"/>
                    </w:rPr>
                  </w:pPr>
                </w:p>
              </w:tc>
              <w:tc>
                <w:tcPr>
                  <w:tcW w:w="1101"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噪声</w:t>
                  </w:r>
                </w:p>
              </w:tc>
              <w:tc>
                <w:tcPr>
                  <w:tcW w:w="1495" w:type="dxa"/>
                  <w:vAlign w:val="center"/>
                </w:tcPr>
                <w:p>
                  <w:pPr>
                    <w:pStyle w:val="2"/>
                    <w:rPr>
                      <w:rFonts w:hint="default" w:ascii="Times New Roman" w:hAnsi="Times New Roman" w:cs="Times New Roman"/>
                      <w:b w:val="0"/>
                      <w:bCs/>
                      <w:u w:val="none"/>
                    </w:rPr>
                  </w:pPr>
                  <w:r>
                    <w:rPr>
                      <w:rFonts w:hint="default" w:ascii="Times New Roman" w:hAnsi="Times New Roman" w:cs="Times New Roman"/>
                      <w:b w:val="0"/>
                      <w:bCs/>
                      <w:color w:val="auto"/>
                      <w:kern w:val="2"/>
                      <w:sz w:val="21"/>
                      <w:u w:val="none"/>
                    </w:rPr>
                    <w:t>施工噪声</w:t>
                  </w:r>
                </w:p>
              </w:tc>
              <w:tc>
                <w:tcPr>
                  <w:tcW w:w="3584" w:type="dxa"/>
                  <w:vAlign w:val="center"/>
                </w:tcPr>
                <w:p>
                  <w:pPr>
                    <w:jc w:val="center"/>
                    <w:rPr>
                      <w:rFonts w:hint="default" w:ascii="Times New Roman" w:hAnsi="Times New Roman" w:cs="Times New Roman"/>
                      <w:b w:val="0"/>
                      <w:bCs/>
                      <w:szCs w:val="21"/>
                      <w:u w:val="none"/>
                    </w:rPr>
                  </w:pPr>
                  <w:r>
                    <w:rPr>
                      <w:rFonts w:hint="default" w:ascii="Times New Roman" w:hAnsi="Times New Roman" w:cs="Times New Roman"/>
                      <w:b w:val="0"/>
                      <w:bCs/>
                      <w:szCs w:val="21"/>
                      <w:u w:val="none"/>
                    </w:rPr>
                    <w:t>选用低噪声机械设备，设专人对设备进行定期保养和维护，对现场工作人员进行培训，严格操作规范；施工现场的电锯、电刨、搅拌机、固定式混凝土输送泵、大型空气压缩机等强噪声设备搭设封闭式机棚，尽量布置在施工场地中部；合理安排施工时间，夜间禁止施工；在建筑工地四周设立围墙进行围挡；加强管理、文明施工</w:t>
                  </w:r>
                </w:p>
              </w:tc>
              <w:tc>
                <w:tcPr>
                  <w:tcW w:w="90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w:t>
                  </w:r>
                </w:p>
              </w:tc>
              <w:tc>
                <w:tcPr>
                  <w:tcW w:w="983" w:type="dxa"/>
                  <w:vAlign w:val="center"/>
                </w:tcPr>
                <w:p>
                  <w:pPr>
                    <w:jc w:val="center"/>
                    <w:rPr>
                      <w:rFonts w:hint="default" w:ascii="Times New Roman" w:hAnsi="Times New Roman" w:eastAsia="宋体" w:cs="Times New Roman"/>
                      <w:b w:val="0"/>
                      <w:bCs/>
                      <w:u w:val="none"/>
                      <w:lang w:val="en-US" w:eastAsia="zh-CN"/>
                    </w:rPr>
                  </w:pPr>
                  <w:r>
                    <w:rPr>
                      <w:rFonts w:hint="eastAsia" w:ascii="Times New Roman" w:hAnsi="Times New Roman" w:cs="Times New Roman"/>
                      <w:b w:val="0"/>
                      <w:bCs/>
                      <w:u w:val="none"/>
                      <w:lang w:val="en-US" w:eastAsia="zh-CN"/>
                    </w:rPr>
                    <w:t>20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continue"/>
                  <w:vAlign w:val="center"/>
                </w:tcPr>
                <w:p>
                  <w:pPr>
                    <w:jc w:val="center"/>
                    <w:rPr>
                      <w:rFonts w:hint="default" w:ascii="Times New Roman" w:hAnsi="Times New Roman" w:cs="Times New Roman"/>
                      <w:b w:val="0"/>
                      <w:bCs/>
                      <w:u w:val="none"/>
                    </w:rPr>
                  </w:pPr>
                </w:p>
              </w:tc>
              <w:tc>
                <w:tcPr>
                  <w:tcW w:w="1101" w:type="dxa"/>
                  <w:vMerge w:val="restart"/>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固废</w:t>
                  </w:r>
                </w:p>
              </w:tc>
              <w:tc>
                <w:tcPr>
                  <w:tcW w:w="149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生活垃圾</w:t>
                  </w:r>
                </w:p>
              </w:tc>
              <w:tc>
                <w:tcPr>
                  <w:tcW w:w="3584"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统一收集后交由环卫部门处理</w:t>
                  </w:r>
                </w:p>
              </w:tc>
              <w:tc>
                <w:tcPr>
                  <w:tcW w:w="90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w:t>
                  </w:r>
                </w:p>
              </w:tc>
              <w:tc>
                <w:tcPr>
                  <w:tcW w:w="983"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2</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continue"/>
                  <w:vAlign w:val="center"/>
                </w:tcPr>
                <w:p>
                  <w:pPr>
                    <w:jc w:val="center"/>
                    <w:rPr>
                      <w:rFonts w:hint="default" w:ascii="Times New Roman" w:hAnsi="Times New Roman" w:cs="Times New Roman"/>
                      <w:b w:val="0"/>
                      <w:bCs/>
                      <w:u w:val="none"/>
                    </w:rPr>
                  </w:pPr>
                </w:p>
              </w:tc>
              <w:tc>
                <w:tcPr>
                  <w:tcW w:w="1101" w:type="dxa"/>
                  <w:vMerge w:val="continue"/>
                  <w:vAlign w:val="center"/>
                </w:tcPr>
                <w:p>
                  <w:pPr>
                    <w:jc w:val="center"/>
                    <w:rPr>
                      <w:rFonts w:hint="default" w:ascii="Times New Roman" w:hAnsi="Times New Roman" w:cs="Times New Roman"/>
                      <w:b w:val="0"/>
                      <w:bCs/>
                      <w:u w:val="none"/>
                    </w:rPr>
                  </w:pPr>
                </w:p>
              </w:tc>
              <w:tc>
                <w:tcPr>
                  <w:tcW w:w="1495" w:type="dxa"/>
                  <w:vAlign w:val="center"/>
                </w:tcPr>
                <w:p>
                  <w:pPr>
                    <w:jc w:val="center"/>
                    <w:rPr>
                      <w:rFonts w:hint="default" w:ascii="Times New Roman" w:hAnsi="Times New Roman" w:cs="Times New Roman"/>
                      <w:b w:val="0"/>
                      <w:bCs/>
                      <w:color w:val="auto"/>
                      <w:u w:val="none"/>
                    </w:rPr>
                  </w:pPr>
                  <w:r>
                    <w:rPr>
                      <w:rFonts w:hint="default" w:ascii="Times New Roman" w:hAnsi="Times New Roman" w:cs="Times New Roman"/>
                      <w:b w:val="0"/>
                      <w:bCs/>
                      <w:color w:val="auto"/>
                      <w:szCs w:val="21"/>
                      <w:u w:val="none"/>
                    </w:rPr>
                    <w:t>建筑垃圾</w:t>
                  </w:r>
                </w:p>
              </w:tc>
              <w:tc>
                <w:tcPr>
                  <w:tcW w:w="3584" w:type="dxa"/>
                  <w:vAlign w:val="center"/>
                </w:tcPr>
                <w:p>
                  <w:pPr>
                    <w:jc w:val="center"/>
                    <w:rPr>
                      <w:rFonts w:hint="default" w:ascii="Times New Roman" w:hAnsi="Times New Roman" w:eastAsia="宋体" w:cs="Times New Roman"/>
                      <w:b w:val="0"/>
                      <w:bCs/>
                      <w:color w:val="auto"/>
                      <w:kern w:val="2"/>
                      <w:sz w:val="21"/>
                      <w:szCs w:val="21"/>
                      <w:u w:val="none"/>
                      <w:lang w:val="en-US" w:eastAsia="zh-CN" w:bidi="ar-SA"/>
                    </w:rPr>
                  </w:pPr>
                  <w:r>
                    <w:rPr>
                      <w:rFonts w:hint="default" w:ascii="Times New Roman" w:hAnsi="Times New Roman" w:cs="Times New Roman"/>
                      <w:b w:val="0"/>
                      <w:bCs/>
                      <w:color w:val="auto"/>
                      <w:szCs w:val="21"/>
                      <w:u w:val="none"/>
                    </w:rPr>
                    <w:t>拆除产生的金属结构钢材、屋顶、门窗、护栏等可外售资源化利用，其他混凝土结构废砖瓦、废土方等应运至市政指定建筑垃圾填埋场</w:t>
                  </w:r>
                </w:p>
              </w:tc>
              <w:tc>
                <w:tcPr>
                  <w:tcW w:w="90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w:t>
                  </w:r>
                </w:p>
              </w:tc>
              <w:tc>
                <w:tcPr>
                  <w:tcW w:w="983" w:type="dxa"/>
                  <w:vAlign w:val="center"/>
                </w:tcPr>
                <w:p>
                  <w:pPr>
                    <w:jc w:val="center"/>
                    <w:rPr>
                      <w:rFonts w:hint="eastAsia" w:ascii="Times New Roman" w:hAnsi="Times New Roman" w:eastAsia="宋体" w:cs="Times New Roman"/>
                      <w:b w:val="0"/>
                      <w:bCs/>
                      <w:u w:val="none"/>
                      <w:lang w:eastAsia="zh-CN"/>
                    </w:rPr>
                  </w:pPr>
                  <w:r>
                    <w:rPr>
                      <w:rFonts w:hint="eastAsia" w:ascii="Times New Roman" w:hAnsi="Times New Roman" w:cs="Times New Roman"/>
                      <w:b w:val="0"/>
                      <w:bCs/>
                      <w:u w:val="none"/>
                      <w:lang w:val="en-US" w:eastAsia="zh-CN"/>
                    </w:rPr>
                    <w:t>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567" w:type="dxa"/>
                  <w:vMerge w:val="restart"/>
                  <w:vAlign w:val="center"/>
                </w:tcPr>
                <w:p>
                  <w:pPr>
                    <w:jc w:val="center"/>
                    <w:rPr>
                      <w:rFonts w:hint="default" w:ascii="Times New Roman" w:hAnsi="Times New Roman" w:cs="Times New Roman"/>
                    </w:rPr>
                  </w:pPr>
                  <w:r>
                    <w:rPr>
                      <w:rFonts w:hint="default" w:ascii="Times New Roman" w:hAnsi="Times New Roman" w:cs="Times New Roman"/>
                    </w:rPr>
                    <w:t>运营期</w:t>
                  </w:r>
                </w:p>
              </w:tc>
              <w:tc>
                <w:tcPr>
                  <w:tcW w:w="1101" w:type="dxa"/>
                  <w:vAlign w:val="center"/>
                </w:tcPr>
                <w:p>
                  <w:pPr>
                    <w:jc w:val="center"/>
                    <w:rPr>
                      <w:rFonts w:hint="default" w:ascii="Times New Roman" w:hAnsi="Times New Roman" w:cs="Times New Roman"/>
                    </w:rPr>
                  </w:pPr>
                  <w:r>
                    <w:rPr>
                      <w:rFonts w:hint="default" w:ascii="Times New Roman" w:hAnsi="Times New Roman" w:cs="Times New Roman"/>
                    </w:rPr>
                    <w:t>废气</w:t>
                  </w:r>
                </w:p>
              </w:tc>
              <w:tc>
                <w:tcPr>
                  <w:tcW w:w="1495" w:type="dxa"/>
                  <w:vAlign w:val="center"/>
                </w:tcPr>
                <w:p>
                  <w:pPr>
                    <w:jc w:val="center"/>
                    <w:rPr>
                      <w:rFonts w:hint="default" w:ascii="Times New Roman" w:hAnsi="Times New Roman" w:cs="Times New Roman"/>
                    </w:rPr>
                  </w:pPr>
                  <w:r>
                    <w:rPr>
                      <w:rFonts w:hint="default" w:ascii="Times New Roman" w:hAnsi="Times New Roman" w:cs="Times New Roman"/>
                    </w:rPr>
                    <w:t>污水处理站恶臭</w:t>
                  </w:r>
                </w:p>
              </w:tc>
              <w:tc>
                <w:tcPr>
                  <w:tcW w:w="3584" w:type="dxa"/>
                  <w:vAlign w:val="center"/>
                </w:tcPr>
                <w:p>
                  <w:pPr>
                    <w:jc w:val="center"/>
                    <w:rPr>
                      <w:rFonts w:hint="eastAsia" w:ascii="Times New Roman" w:hAnsi="Times New Roman" w:eastAsia="宋体" w:cs="Times New Roman"/>
                      <w:lang w:eastAsia="zh-CN"/>
                    </w:rPr>
                  </w:pPr>
                  <w:r>
                    <w:rPr>
                      <w:rFonts w:hint="eastAsia" w:ascii="Times New Roman" w:hAnsi="Times New Roman" w:cs="Times New Roman"/>
                      <w:lang w:eastAsia="zh-CN"/>
                    </w:rPr>
                    <w:t>依托现有</w:t>
                  </w:r>
                  <w:r>
                    <w:rPr>
                      <w:rFonts w:hint="default" w:ascii="Times New Roman" w:hAnsi="Times New Roman" w:cs="Times New Roman"/>
                    </w:rPr>
                    <w:t>污水处理站恶臭气体</w:t>
                  </w:r>
                  <w:r>
                    <w:rPr>
                      <w:rFonts w:hint="eastAsia" w:ascii="Times New Roman" w:hAnsi="Times New Roman" w:cs="Times New Roman"/>
                      <w:lang w:eastAsia="zh-CN"/>
                    </w:rPr>
                    <w:t>经配套植物净化装置处理，新安装一套紫外线废气消毒装置</w:t>
                  </w:r>
                </w:p>
              </w:tc>
              <w:tc>
                <w:tcPr>
                  <w:tcW w:w="905" w:type="dxa"/>
                  <w:vAlign w:val="center"/>
                </w:tcPr>
                <w:p>
                  <w:pPr>
                    <w:jc w:val="center"/>
                    <w:rPr>
                      <w:rFonts w:hint="default" w:ascii="Times New Roman" w:hAnsi="Times New Roman" w:cs="Times New Roman"/>
                    </w:rPr>
                  </w:pPr>
                  <w:r>
                    <w:rPr>
                      <w:rFonts w:hint="default" w:ascii="Times New Roman" w:hAnsi="Times New Roman" w:cs="Times New Roman"/>
                    </w:rPr>
                    <w:t>1套</w:t>
                  </w:r>
                </w:p>
              </w:tc>
              <w:tc>
                <w:tcPr>
                  <w:tcW w:w="983" w:type="dxa"/>
                  <w:vAlign w:val="center"/>
                </w:tcPr>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95" w:hRule="atLeast"/>
              </w:trPr>
              <w:tc>
                <w:tcPr>
                  <w:tcW w:w="567" w:type="dxa"/>
                  <w:vMerge w:val="continue"/>
                  <w:vAlign w:val="center"/>
                </w:tcPr>
                <w:p>
                  <w:pPr>
                    <w:jc w:val="center"/>
                    <w:rPr>
                      <w:rFonts w:hint="default" w:ascii="Times New Roman" w:hAnsi="Times New Roman" w:cs="Times New Roman"/>
                    </w:rPr>
                  </w:pPr>
                </w:p>
              </w:tc>
              <w:tc>
                <w:tcPr>
                  <w:tcW w:w="1101" w:type="dxa"/>
                  <w:vMerge w:val="restart"/>
                  <w:vAlign w:val="center"/>
                </w:tcPr>
                <w:p>
                  <w:pPr>
                    <w:jc w:val="center"/>
                    <w:rPr>
                      <w:rFonts w:hint="default" w:ascii="Times New Roman" w:hAnsi="Times New Roman" w:cs="Times New Roman"/>
                    </w:rPr>
                  </w:pPr>
                  <w:r>
                    <w:rPr>
                      <w:rFonts w:hint="default" w:ascii="Times New Roman" w:hAnsi="Times New Roman" w:cs="Times New Roman"/>
                    </w:rPr>
                    <w:t>废水</w:t>
                  </w:r>
                </w:p>
              </w:tc>
              <w:tc>
                <w:tcPr>
                  <w:tcW w:w="1495" w:type="dxa"/>
                  <w:vMerge w:val="restart"/>
                  <w:vAlign w:val="center"/>
                </w:tcPr>
                <w:p>
                  <w:pPr>
                    <w:jc w:val="center"/>
                    <w:rPr>
                      <w:rFonts w:hint="default" w:ascii="Times New Roman" w:hAnsi="Times New Roman" w:cs="Times New Roman"/>
                    </w:rPr>
                  </w:pPr>
                  <w:r>
                    <w:rPr>
                      <w:rFonts w:hint="default" w:ascii="Times New Roman" w:hAnsi="Times New Roman" w:cs="Times New Roman"/>
                    </w:rPr>
                    <w:t>医疗综合废水</w:t>
                  </w:r>
                </w:p>
              </w:tc>
              <w:tc>
                <w:tcPr>
                  <w:tcW w:w="3584" w:type="dxa"/>
                  <w:vAlign w:val="center"/>
                </w:tcPr>
                <w:p>
                  <w:pPr>
                    <w:jc w:val="center"/>
                    <w:rPr>
                      <w:rFonts w:hint="default" w:ascii="Times New Roman" w:hAnsi="Times New Roman" w:cs="Times New Roman"/>
                    </w:rPr>
                  </w:pPr>
                  <w:r>
                    <w:rPr>
                      <w:rFonts w:hint="default" w:ascii="Times New Roman" w:hAnsi="Times New Roman" w:cs="Times New Roman"/>
                    </w:rPr>
                    <w:t>食堂</w:t>
                  </w:r>
                  <w:r>
                    <w:rPr>
                      <w:rFonts w:hint="eastAsia" w:ascii="Times New Roman" w:hAnsi="Times New Roman" w:cs="Times New Roman"/>
                      <w:lang w:eastAsia="zh-CN"/>
                    </w:rPr>
                    <w:t>废水依托原有</w:t>
                  </w:r>
                  <w:r>
                    <w:rPr>
                      <w:rFonts w:hint="default" w:ascii="Times New Roman" w:hAnsi="Times New Roman" w:cs="Times New Roman"/>
                    </w:rPr>
                    <w:t>隔油池一座（</w:t>
                  </w:r>
                  <w:r>
                    <w:rPr>
                      <w:rFonts w:hint="eastAsia" w:ascii="Times New Roman" w:hAnsi="Times New Roman" w:cs="Times New Roman"/>
                      <w:lang w:val="en-US" w:eastAsia="zh-CN"/>
                    </w:rPr>
                    <w:t>0.5</w:t>
                  </w:r>
                  <w:r>
                    <w:rPr>
                      <w:rFonts w:hint="default" w:ascii="Times New Roman" w:hAnsi="Times New Roman" w:cs="Times New Roman"/>
                    </w:rPr>
                    <w:t>m</w:t>
                  </w:r>
                  <w:r>
                    <w:rPr>
                      <w:rFonts w:hint="default" w:ascii="Times New Roman" w:hAnsi="Times New Roman" w:cs="Times New Roman"/>
                      <w:vertAlign w:val="superscript"/>
                    </w:rPr>
                    <w:t>3</w:t>
                  </w:r>
                  <w:r>
                    <w:rPr>
                      <w:rFonts w:hint="default" w:ascii="Times New Roman" w:hAnsi="Times New Roman" w:cs="Times New Roman"/>
                    </w:rPr>
                    <w:t>）</w:t>
                  </w:r>
                </w:p>
              </w:tc>
              <w:tc>
                <w:tcPr>
                  <w:tcW w:w="905" w:type="dxa"/>
                  <w:tcBorders>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1座</w:t>
                  </w:r>
                </w:p>
              </w:tc>
              <w:tc>
                <w:tcPr>
                  <w:tcW w:w="983" w:type="dxa"/>
                  <w:tcBorders>
                    <w:bottom w:val="single" w:color="auto" w:sz="4" w:space="0"/>
                  </w:tcBorders>
                  <w:vAlign w:val="center"/>
                </w:tcPr>
                <w:p>
                  <w:pPr>
                    <w:jc w:val="center"/>
                    <w:rPr>
                      <w:rFonts w:hint="eastAsia" w:ascii="Times New Roman" w:hAnsi="Times New Roman" w:eastAsia="宋体" w:cs="Times New Roman"/>
                      <w:lang w:eastAsia="zh-CN"/>
                    </w:rPr>
                  </w:pPr>
                  <w:r>
                    <w:rPr>
                      <w:rFonts w:hint="eastAsia" w:ascii="Times New Roman" w:hAnsi="Times New Roman" w:cs="Times New Roman"/>
                      <w:lang w:val="en-US" w:eastAsia="zh-CN"/>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567" w:type="dxa"/>
                  <w:vMerge w:val="continue"/>
                  <w:vAlign w:val="center"/>
                </w:tcPr>
                <w:p>
                  <w:pPr>
                    <w:jc w:val="center"/>
                    <w:rPr>
                      <w:rFonts w:hint="default" w:ascii="Times New Roman" w:hAnsi="Times New Roman" w:cs="Times New Roman"/>
                    </w:rPr>
                  </w:pPr>
                </w:p>
              </w:tc>
              <w:tc>
                <w:tcPr>
                  <w:tcW w:w="1101" w:type="dxa"/>
                  <w:vMerge w:val="continue"/>
                  <w:vAlign w:val="center"/>
                </w:tcPr>
                <w:p>
                  <w:pPr>
                    <w:jc w:val="center"/>
                    <w:rPr>
                      <w:rFonts w:hint="default" w:ascii="Times New Roman" w:hAnsi="Times New Roman" w:cs="Times New Roman"/>
                    </w:rPr>
                  </w:pPr>
                </w:p>
              </w:tc>
              <w:tc>
                <w:tcPr>
                  <w:tcW w:w="1495" w:type="dxa"/>
                  <w:vMerge w:val="continue"/>
                  <w:vAlign w:val="center"/>
                </w:tcPr>
                <w:p>
                  <w:pPr>
                    <w:jc w:val="center"/>
                    <w:rPr>
                      <w:rFonts w:hint="default" w:ascii="Times New Roman" w:hAnsi="Times New Roman" w:cs="Times New Roman"/>
                    </w:rPr>
                  </w:pPr>
                </w:p>
              </w:tc>
              <w:tc>
                <w:tcPr>
                  <w:tcW w:w="3584" w:type="dxa"/>
                  <w:vAlign w:val="center"/>
                </w:tcPr>
                <w:p>
                  <w:pPr>
                    <w:jc w:val="center"/>
                    <w:rPr>
                      <w:rFonts w:hint="default" w:ascii="Times New Roman" w:hAnsi="Times New Roman" w:cs="Times New Roman"/>
                    </w:rPr>
                  </w:pPr>
                  <w:r>
                    <w:rPr>
                      <w:rFonts w:hint="eastAsia" w:ascii="Times New Roman" w:hAnsi="Times New Roman" w:cs="Times New Roman"/>
                      <w:lang w:eastAsia="zh-CN"/>
                    </w:rPr>
                    <w:t>传染病区</w:t>
                  </w:r>
                  <w:r>
                    <w:rPr>
                      <w:rFonts w:hint="default" w:ascii="Times New Roman" w:hAnsi="Times New Roman" w:cs="Times New Roman"/>
                    </w:rPr>
                    <w:t>楼各设置</w:t>
                  </w:r>
                  <w:r>
                    <w:rPr>
                      <w:rFonts w:hint="eastAsia" w:ascii="Times New Roman" w:hAnsi="Times New Roman" w:cs="Times New Roman"/>
                      <w:lang w:eastAsia="zh-CN"/>
                    </w:rPr>
                    <w:t>消毒</w:t>
                  </w:r>
                  <w:r>
                    <w:rPr>
                      <w:rFonts w:hint="default" w:ascii="Times New Roman" w:hAnsi="Times New Roman" w:cs="Times New Roman"/>
                    </w:rPr>
                    <w:t>池1座</w:t>
                  </w:r>
                  <w:r>
                    <w:rPr>
                      <w:rFonts w:hint="eastAsia" w:ascii="Times New Roman" w:hAnsi="Times New Roman" w:cs="Times New Roman"/>
                      <w:lang w:eastAsia="zh-CN"/>
                    </w:rPr>
                    <w:t>（</w:t>
                  </w:r>
                  <w:r>
                    <w:rPr>
                      <w:rFonts w:hint="eastAsia" w:ascii="Times New Roman" w:hAnsi="Times New Roman" w:cs="Times New Roman"/>
                      <w:lang w:val="en-US" w:eastAsia="zh-CN"/>
                    </w:rPr>
                    <w:t>30</w:t>
                  </w:r>
                  <w:r>
                    <w:rPr>
                      <w:rFonts w:hint="default" w:ascii="Times New Roman" w:hAnsi="Times New Roman" w:cs="Times New Roman"/>
                    </w:rPr>
                    <w:t>m</w:t>
                  </w:r>
                  <w:r>
                    <w:rPr>
                      <w:rFonts w:hint="default" w:ascii="Times New Roman" w:hAnsi="Times New Roman" w:cs="Times New Roman"/>
                      <w:vertAlign w:val="superscript"/>
                    </w:rPr>
                    <w:t>3</w:t>
                  </w:r>
                  <w:r>
                    <w:rPr>
                      <w:rFonts w:hint="eastAsia" w:ascii="Times New Roman" w:hAnsi="Times New Roman" w:cs="Times New Roman"/>
                      <w:lang w:eastAsia="zh-CN"/>
                    </w:rPr>
                    <w:t>）</w:t>
                  </w:r>
                </w:p>
              </w:tc>
              <w:tc>
                <w:tcPr>
                  <w:tcW w:w="905"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座</w:t>
                  </w:r>
                </w:p>
              </w:tc>
              <w:tc>
                <w:tcPr>
                  <w:tcW w:w="983" w:type="dxa"/>
                  <w:tcBorders>
                    <w:top w:val="single" w:color="auto" w:sz="4" w:space="0"/>
                    <w:bottom w:val="single" w:color="auto" w:sz="4" w:space="0"/>
                  </w:tcBorders>
                  <w:vAlign w:val="center"/>
                </w:tcPr>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20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95" w:hRule="atLeast"/>
              </w:trPr>
              <w:tc>
                <w:tcPr>
                  <w:tcW w:w="567" w:type="dxa"/>
                  <w:vMerge w:val="continue"/>
                  <w:vAlign w:val="center"/>
                </w:tcPr>
                <w:p>
                  <w:pPr>
                    <w:jc w:val="center"/>
                    <w:rPr>
                      <w:rFonts w:hint="default" w:ascii="Times New Roman" w:hAnsi="Times New Roman" w:cs="Times New Roman"/>
                    </w:rPr>
                  </w:pPr>
                </w:p>
              </w:tc>
              <w:tc>
                <w:tcPr>
                  <w:tcW w:w="1101" w:type="dxa"/>
                  <w:vMerge w:val="continue"/>
                  <w:vAlign w:val="center"/>
                </w:tcPr>
                <w:p>
                  <w:pPr>
                    <w:jc w:val="center"/>
                    <w:rPr>
                      <w:rFonts w:hint="default" w:ascii="Times New Roman" w:hAnsi="Times New Roman" w:cs="Times New Roman"/>
                    </w:rPr>
                  </w:pPr>
                </w:p>
              </w:tc>
              <w:tc>
                <w:tcPr>
                  <w:tcW w:w="1495" w:type="dxa"/>
                  <w:vMerge w:val="continue"/>
                  <w:vAlign w:val="center"/>
                </w:tcPr>
                <w:p>
                  <w:pPr>
                    <w:jc w:val="center"/>
                    <w:rPr>
                      <w:rFonts w:hint="default" w:ascii="Times New Roman" w:hAnsi="Times New Roman" w:cs="Times New Roman"/>
                    </w:rPr>
                  </w:pPr>
                </w:p>
              </w:tc>
              <w:tc>
                <w:tcPr>
                  <w:tcW w:w="3584" w:type="dxa"/>
                  <w:vAlign w:val="center"/>
                </w:tcPr>
                <w:p>
                  <w:pPr>
                    <w:jc w:val="center"/>
                    <w:rPr>
                      <w:rFonts w:hint="default" w:ascii="Times New Roman" w:hAnsi="Times New Roman" w:cs="Times New Roman"/>
                      <w:szCs w:val="21"/>
                    </w:rPr>
                  </w:pPr>
                  <w:r>
                    <w:rPr>
                      <w:rFonts w:hint="eastAsia" w:ascii="Times New Roman" w:hAnsi="Times New Roman" w:cs="Times New Roman"/>
                      <w:color w:val="000000"/>
                      <w:szCs w:val="21"/>
                      <w:lang w:eastAsia="zh-CN"/>
                    </w:rPr>
                    <w:t>经预处理后依托鲁山县人民医院新院区北侧</w:t>
                  </w:r>
                  <w:r>
                    <w:rPr>
                      <w:rFonts w:hint="default" w:ascii="Times New Roman" w:hAnsi="Times New Roman" w:cs="Times New Roman"/>
                      <w:color w:val="000000"/>
                      <w:szCs w:val="21"/>
                    </w:rPr>
                    <w:t>污水处理站</w:t>
                  </w:r>
                  <w:r>
                    <w:rPr>
                      <w:rFonts w:hint="eastAsia" w:ascii="Times New Roman" w:hAnsi="Times New Roman" w:cs="Times New Roman"/>
                      <w:color w:val="000000"/>
                      <w:szCs w:val="21"/>
                      <w:lang w:eastAsia="zh-CN"/>
                    </w:rPr>
                    <w:t>处理</w:t>
                  </w:r>
                  <w:r>
                    <w:rPr>
                      <w:rFonts w:hint="default" w:ascii="Times New Roman" w:hAnsi="Times New Roman" w:cs="Times New Roman"/>
                      <w:color w:val="000000"/>
                      <w:szCs w:val="21"/>
                    </w:rPr>
                    <w:t>，处理规模为1</w:t>
                  </w:r>
                  <w:r>
                    <w:rPr>
                      <w:rFonts w:hint="eastAsia" w:ascii="Times New Roman" w:hAnsi="Times New Roman" w:cs="Times New Roman"/>
                      <w:color w:val="000000"/>
                      <w:szCs w:val="21"/>
                      <w:lang w:val="en-US" w:eastAsia="zh-CN"/>
                    </w:rPr>
                    <w:t>1</w:t>
                  </w:r>
                  <w:r>
                    <w:rPr>
                      <w:rFonts w:hint="default" w:ascii="Times New Roman" w:hAnsi="Times New Roman" w:cs="Times New Roman"/>
                      <w:color w:val="000000"/>
                      <w:szCs w:val="21"/>
                    </w:rPr>
                    <w:t>50m</w:t>
                  </w:r>
                  <w:r>
                    <w:rPr>
                      <w:rFonts w:hint="default" w:ascii="Times New Roman" w:hAnsi="Times New Roman" w:cs="Times New Roman"/>
                      <w:color w:val="000000"/>
                      <w:szCs w:val="21"/>
                      <w:vertAlign w:val="superscript"/>
                    </w:rPr>
                    <w:t>3</w:t>
                  </w:r>
                  <w:r>
                    <w:rPr>
                      <w:rFonts w:hint="default" w:ascii="Times New Roman" w:hAnsi="Times New Roman" w:cs="Times New Roman"/>
                      <w:color w:val="000000"/>
                      <w:szCs w:val="21"/>
                    </w:rPr>
                    <w:t>/d，处理工艺为“格栅+</w:t>
                  </w:r>
                  <w:r>
                    <w:rPr>
                      <w:rFonts w:hint="eastAsia" w:ascii="Times New Roman" w:hAnsi="Times New Roman" w:cs="Times New Roman"/>
                      <w:color w:val="000000"/>
                      <w:szCs w:val="21"/>
                      <w:lang w:val="en-US" w:eastAsia="zh-CN"/>
                    </w:rPr>
                    <w:t>MBR膜池</w:t>
                  </w:r>
                  <w:r>
                    <w:rPr>
                      <w:rFonts w:hint="default" w:ascii="Times New Roman" w:hAnsi="Times New Roman" w:cs="Times New Roman"/>
                      <w:color w:val="000000"/>
                      <w:szCs w:val="21"/>
                    </w:rPr>
                    <w:t>+沉淀+消毒”</w:t>
                  </w:r>
                </w:p>
              </w:tc>
              <w:tc>
                <w:tcPr>
                  <w:tcW w:w="905" w:type="dxa"/>
                  <w:tcBorders>
                    <w:top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1套</w:t>
                  </w:r>
                </w:p>
              </w:tc>
              <w:tc>
                <w:tcPr>
                  <w:tcW w:w="983" w:type="dxa"/>
                  <w:tcBorders>
                    <w:top w:val="single" w:color="auto" w:sz="4" w:space="0"/>
                  </w:tcBorders>
                  <w:vAlign w:val="center"/>
                </w:tcPr>
                <w:p>
                  <w:pPr>
                    <w:jc w:val="center"/>
                    <w:rPr>
                      <w:rFonts w:hint="eastAsia" w:ascii="Times New Roman" w:hAnsi="Times New Roman" w:eastAsia="宋体" w:cs="Times New Roman"/>
                      <w:lang w:val="en-US" w:eastAsia="zh-CN"/>
                    </w:rPr>
                  </w:pPr>
                  <w:r>
                    <w:rPr>
                      <w:rFonts w:hint="eastAsia" w:ascii="Times New Roman" w:hAnsi="Times New Roman" w:cs="Times New Roman"/>
                      <w:lang w:val="en-US" w:eastAsia="zh-CN"/>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2" w:hRule="atLeast"/>
              </w:trPr>
              <w:tc>
                <w:tcPr>
                  <w:tcW w:w="567" w:type="dxa"/>
                  <w:vMerge w:val="continue"/>
                  <w:vAlign w:val="center"/>
                </w:tcPr>
                <w:p>
                  <w:pPr>
                    <w:jc w:val="center"/>
                    <w:rPr>
                      <w:rFonts w:hint="default" w:ascii="Times New Roman" w:hAnsi="Times New Roman" w:cs="Times New Roman"/>
                    </w:rPr>
                  </w:pPr>
                </w:p>
              </w:tc>
              <w:tc>
                <w:tcPr>
                  <w:tcW w:w="1101" w:type="dxa"/>
                  <w:vMerge w:val="restart"/>
                  <w:vAlign w:val="center"/>
                </w:tcPr>
                <w:p>
                  <w:pPr>
                    <w:jc w:val="center"/>
                    <w:rPr>
                      <w:rFonts w:hint="default" w:ascii="Times New Roman" w:hAnsi="Times New Roman" w:cs="Times New Roman"/>
                    </w:rPr>
                  </w:pPr>
                  <w:r>
                    <w:rPr>
                      <w:rFonts w:hint="default" w:ascii="Times New Roman" w:hAnsi="Times New Roman" w:cs="Times New Roman"/>
                    </w:rPr>
                    <w:t>固废</w:t>
                  </w:r>
                </w:p>
              </w:tc>
              <w:tc>
                <w:tcPr>
                  <w:tcW w:w="1495" w:type="dxa"/>
                  <w:vAlign w:val="center"/>
                </w:tcPr>
                <w:p>
                  <w:pPr>
                    <w:jc w:val="center"/>
                    <w:rPr>
                      <w:rFonts w:hint="default" w:ascii="Times New Roman" w:hAnsi="Times New Roman" w:cs="Times New Roman"/>
                    </w:rPr>
                  </w:pPr>
                  <w:r>
                    <w:rPr>
                      <w:rFonts w:hint="default" w:ascii="Times New Roman" w:hAnsi="Times New Roman" w:cs="Times New Roman"/>
                    </w:rPr>
                    <w:t>生活垃圾</w:t>
                  </w:r>
                </w:p>
              </w:tc>
              <w:tc>
                <w:tcPr>
                  <w:tcW w:w="3584" w:type="dxa"/>
                  <w:vAlign w:val="center"/>
                </w:tcPr>
                <w:p>
                  <w:pPr>
                    <w:jc w:val="center"/>
                    <w:rPr>
                      <w:rFonts w:hint="default" w:ascii="Times New Roman" w:hAnsi="Times New Roman" w:cs="Times New Roman"/>
                    </w:rPr>
                  </w:pPr>
                  <w:r>
                    <w:rPr>
                      <w:rFonts w:hint="default" w:ascii="Times New Roman" w:hAnsi="Times New Roman" w:cs="Times New Roman"/>
                    </w:rPr>
                    <w:t>垃圾箱</w:t>
                  </w:r>
                </w:p>
              </w:tc>
              <w:tc>
                <w:tcPr>
                  <w:tcW w:w="905" w:type="dxa"/>
                  <w:vAlign w:val="center"/>
                </w:tcPr>
                <w:p>
                  <w:pPr>
                    <w:jc w:val="center"/>
                    <w:rPr>
                      <w:rFonts w:hint="default" w:ascii="Times New Roman" w:hAnsi="Times New Roman" w:cs="Times New Roman"/>
                    </w:rPr>
                  </w:pPr>
                  <w:r>
                    <w:rPr>
                      <w:rFonts w:hint="default" w:ascii="Times New Roman" w:hAnsi="Times New Roman" w:cs="Times New Roman"/>
                    </w:rPr>
                    <w:t>若干</w:t>
                  </w:r>
                </w:p>
              </w:tc>
              <w:tc>
                <w:tcPr>
                  <w:tcW w:w="983" w:type="dxa"/>
                  <w:vAlign w:val="center"/>
                </w:tcPr>
                <w:p>
                  <w:pPr>
                    <w:jc w:val="center"/>
                    <w:rPr>
                      <w:rFonts w:hint="eastAsia" w:ascii="Times New Roman" w:hAnsi="Times New Roman" w:eastAsia="宋体" w:cs="Times New Roman"/>
                      <w:lang w:eastAsia="zh-CN"/>
                    </w:rPr>
                  </w:pPr>
                  <w:r>
                    <w:rPr>
                      <w:rFonts w:hint="eastAsia" w:ascii="Times New Roman" w:hAnsi="Times New Roman" w:cs="Times New Roman"/>
                      <w:lang w:val="en-US" w:eastAsia="zh-CN"/>
                    </w:rPr>
                    <w:t>2</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2" w:hRule="atLeast"/>
              </w:trPr>
              <w:tc>
                <w:tcPr>
                  <w:tcW w:w="567" w:type="dxa"/>
                  <w:vMerge w:val="continue"/>
                  <w:vAlign w:val="center"/>
                </w:tcPr>
                <w:p>
                  <w:pPr>
                    <w:jc w:val="center"/>
                    <w:rPr>
                      <w:rFonts w:hint="default" w:ascii="Times New Roman" w:hAnsi="Times New Roman" w:cs="Times New Roman"/>
                    </w:rPr>
                  </w:pPr>
                </w:p>
              </w:tc>
              <w:tc>
                <w:tcPr>
                  <w:tcW w:w="1101" w:type="dxa"/>
                  <w:vMerge w:val="continue"/>
                  <w:vAlign w:val="center"/>
                </w:tcPr>
                <w:p>
                  <w:pPr>
                    <w:jc w:val="center"/>
                    <w:rPr>
                      <w:rFonts w:hint="default" w:ascii="Times New Roman" w:hAnsi="Times New Roman" w:cs="Times New Roman"/>
                    </w:rPr>
                  </w:pPr>
                </w:p>
              </w:tc>
              <w:tc>
                <w:tcPr>
                  <w:tcW w:w="1495" w:type="dxa"/>
                  <w:vAlign w:val="center"/>
                </w:tcPr>
                <w:p>
                  <w:pPr>
                    <w:jc w:val="center"/>
                    <w:rPr>
                      <w:rFonts w:hint="default" w:ascii="Times New Roman" w:hAnsi="Times New Roman" w:cs="Times New Roman"/>
                    </w:rPr>
                  </w:pPr>
                  <w:r>
                    <w:rPr>
                      <w:rFonts w:hint="default" w:ascii="Times New Roman" w:hAnsi="Times New Roman" w:cs="Times New Roman"/>
                    </w:rPr>
                    <w:t>医疗垃圾、</w:t>
                  </w:r>
                </w:p>
                <w:p>
                  <w:pPr>
                    <w:jc w:val="center"/>
                    <w:rPr>
                      <w:rFonts w:hint="default" w:ascii="Times New Roman" w:hAnsi="Times New Roman" w:cs="Times New Roman"/>
                    </w:rPr>
                  </w:pPr>
                  <w:r>
                    <w:rPr>
                      <w:rFonts w:hint="default" w:ascii="Times New Roman" w:hAnsi="Times New Roman" w:cs="Times New Roman"/>
                    </w:rPr>
                    <w:t>污水处理站污泥</w:t>
                  </w:r>
                </w:p>
              </w:tc>
              <w:tc>
                <w:tcPr>
                  <w:tcW w:w="3584" w:type="dxa"/>
                  <w:vAlign w:val="center"/>
                </w:tcPr>
                <w:p>
                  <w:pPr>
                    <w:jc w:val="center"/>
                    <w:rPr>
                      <w:rFonts w:hint="default" w:ascii="Times New Roman" w:hAnsi="Times New Roman" w:cs="Times New Roman"/>
                    </w:rPr>
                  </w:pPr>
                  <w:r>
                    <w:rPr>
                      <w:rFonts w:hint="eastAsia" w:ascii="Times New Roman" w:hAnsi="Times New Roman" w:cs="Times New Roman"/>
                      <w:lang w:eastAsia="zh-CN"/>
                    </w:rPr>
                    <w:t>依托鲁山县人民医院新院区</w:t>
                  </w:r>
                  <w:r>
                    <w:rPr>
                      <w:rFonts w:hint="default" w:ascii="Times New Roman" w:hAnsi="Times New Roman" w:cs="Times New Roman"/>
                    </w:rPr>
                    <w:t>医疗固废暂存间1间，位于项目医院</w:t>
                  </w:r>
                  <w:r>
                    <w:rPr>
                      <w:rFonts w:hint="eastAsia" w:ascii="Times New Roman" w:hAnsi="Times New Roman" w:cs="Times New Roman"/>
                      <w:lang w:eastAsia="zh-CN"/>
                    </w:rPr>
                    <w:t>北侧</w:t>
                  </w:r>
                  <w:r>
                    <w:rPr>
                      <w:rFonts w:hint="default" w:ascii="Times New Roman" w:hAnsi="Times New Roman" w:cs="Times New Roman"/>
                    </w:rPr>
                    <w:t>，面积</w:t>
                  </w:r>
                  <w:r>
                    <w:rPr>
                      <w:rFonts w:hint="eastAsia" w:ascii="Times New Roman" w:hAnsi="Times New Roman" w:cs="Times New Roman"/>
                      <w:lang w:val="en-US" w:eastAsia="zh-CN"/>
                    </w:rPr>
                    <w:t>50</w:t>
                  </w:r>
                  <w:r>
                    <w:rPr>
                      <w:rFonts w:hint="default" w:ascii="Times New Roman" w:hAnsi="Times New Roman" w:cs="Times New Roman"/>
                    </w:rPr>
                    <w:t>m</w:t>
                  </w:r>
                  <w:r>
                    <w:rPr>
                      <w:rFonts w:hint="default" w:ascii="Times New Roman" w:hAnsi="Times New Roman" w:cs="Times New Roman"/>
                      <w:vertAlign w:val="superscript"/>
                    </w:rPr>
                    <w:t>2</w:t>
                  </w:r>
                </w:p>
              </w:tc>
              <w:tc>
                <w:tcPr>
                  <w:tcW w:w="905" w:type="dxa"/>
                  <w:vAlign w:val="center"/>
                </w:tcPr>
                <w:p>
                  <w:pPr>
                    <w:jc w:val="center"/>
                    <w:rPr>
                      <w:rFonts w:hint="default" w:ascii="Times New Roman" w:hAnsi="Times New Roman" w:cs="Times New Roman"/>
                    </w:rPr>
                  </w:pPr>
                  <w:r>
                    <w:rPr>
                      <w:rFonts w:hint="default" w:ascii="Times New Roman" w:hAnsi="Times New Roman" w:cs="Times New Roman"/>
                    </w:rPr>
                    <w:t>1</w:t>
                  </w:r>
                </w:p>
              </w:tc>
              <w:tc>
                <w:tcPr>
                  <w:tcW w:w="983" w:type="dxa"/>
                  <w:vAlign w:val="center"/>
                </w:tcPr>
                <w:p>
                  <w:pPr>
                    <w:jc w:val="center"/>
                    <w:rPr>
                      <w:rFonts w:hint="default" w:ascii="Times New Roman" w:hAnsi="Times New Roman" w:cs="Times New Roman"/>
                    </w:rPr>
                  </w:pPr>
                  <w:r>
                    <w:rPr>
                      <w:rFonts w:hint="default" w:ascii="Times New Roman" w:hAnsi="Times New Roman" w:cs="Times New Roman"/>
                    </w:rPr>
                    <w:t>10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23" w:hRule="atLeast"/>
              </w:trPr>
              <w:tc>
                <w:tcPr>
                  <w:tcW w:w="567" w:type="dxa"/>
                  <w:vMerge w:val="continue"/>
                  <w:vAlign w:val="center"/>
                </w:tcPr>
                <w:p>
                  <w:pPr>
                    <w:jc w:val="center"/>
                    <w:rPr>
                      <w:rFonts w:hint="default" w:ascii="Times New Roman" w:hAnsi="Times New Roman" w:cs="Times New Roman"/>
                    </w:rPr>
                  </w:pPr>
                </w:p>
              </w:tc>
              <w:tc>
                <w:tcPr>
                  <w:tcW w:w="1101" w:type="dxa"/>
                  <w:vAlign w:val="center"/>
                </w:tcPr>
                <w:p>
                  <w:pPr>
                    <w:jc w:val="center"/>
                    <w:rPr>
                      <w:rFonts w:hint="default" w:ascii="Times New Roman" w:hAnsi="Times New Roman" w:cs="Times New Roman"/>
                    </w:rPr>
                  </w:pPr>
                  <w:r>
                    <w:rPr>
                      <w:rFonts w:hint="default" w:ascii="Times New Roman" w:hAnsi="Times New Roman" w:cs="Times New Roman"/>
                    </w:rPr>
                    <w:t>噪声</w:t>
                  </w:r>
                </w:p>
              </w:tc>
              <w:tc>
                <w:tcPr>
                  <w:tcW w:w="1495" w:type="dxa"/>
                  <w:vAlign w:val="center"/>
                </w:tcPr>
                <w:p>
                  <w:pPr>
                    <w:jc w:val="center"/>
                    <w:rPr>
                      <w:rFonts w:hint="default" w:ascii="Times New Roman" w:hAnsi="Times New Roman" w:cs="Times New Roman"/>
                    </w:rPr>
                  </w:pPr>
                  <w:r>
                    <w:rPr>
                      <w:rFonts w:hint="default" w:ascii="Times New Roman" w:hAnsi="Times New Roman" w:cs="Times New Roman"/>
                    </w:rPr>
                    <w:t>设备噪声</w:t>
                  </w:r>
                </w:p>
              </w:tc>
              <w:tc>
                <w:tcPr>
                  <w:tcW w:w="3584" w:type="dxa"/>
                  <w:vAlign w:val="center"/>
                </w:tcPr>
                <w:p>
                  <w:pPr>
                    <w:jc w:val="center"/>
                    <w:rPr>
                      <w:rFonts w:hint="default" w:ascii="Times New Roman" w:hAnsi="Times New Roman" w:cs="Times New Roman"/>
                    </w:rPr>
                  </w:pPr>
                  <w:r>
                    <w:rPr>
                      <w:rFonts w:hint="default" w:ascii="Times New Roman" w:hAnsi="Times New Roman" w:cs="Times New Roman"/>
                    </w:rPr>
                    <w:t>减震基础、隔声等</w:t>
                  </w:r>
                </w:p>
              </w:tc>
              <w:tc>
                <w:tcPr>
                  <w:tcW w:w="905" w:type="dxa"/>
                  <w:vAlign w:val="center"/>
                </w:tcPr>
                <w:p>
                  <w:pPr>
                    <w:jc w:val="center"/>
                    <w:rPr>
                      <w:rFonts w:hint="default" w:ascii="Times New Roman" w:hAnsi="Times New Roman" w:cs="Times New Roman"/>
                    </w:rPr>
                  </w:pPr>
                  <w:r>
                    <w:rPr>
                      <w:rFonts w:hint="default" w:ascii="Times New Roman" w:hAnsi="Times New Roman" w:cs="Times New Roman"/>
                    </w:rPr>
                    <w:t>/</w:t>
                  </w:r>
                </w:p>
              </w:tc>
              <w:tc>
                <w:tcPr>
                  <w:tcW w:w="983" w:type="dxa"/>
                  <w:vAlign w:val="center"/>
                </w:tcPr>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94" w:hRule="atLeast"/>
              </w:trPr>
              <w:tc>
                <w:tcPr>
                  <w:tcW w:w="7652" w:type="dxa"/>
                  <w:gridSpan w:val="5"/>
                  <w:vAlign w:val="center"/>
                </w:tcPr>
                <w:p>
                  <w:pPr>
                    <w:jc w:val="center"/>
                    <w:rPr>
                      <w:rFonts w:hint="default" w:ascii="Times New Roman" w:hAnsi="Times New Roman" w:cs="Times New Roman"/>
                    </w:rPr>
                  </w:pPr>
                  <w:r>
                    <w:rPr>
                      <w:rFonts w:hint="default" w:ascii="Times New Roman" w:hAnsi="Times New Roman" w:cs="Times New Roman"/>
                    </w:rPr>
                    <w:t>总计</w:t>
                  </w:r>
                </w:p>
              </w:tc>
              <w:tc>
                <w:tcPr>
                  <w:tcW w:w="983" w:type="dxa"/>
                  <w:vAlign w:val="center"/>
                </w:tcPr>
                <w:p>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132</w:t>
                  </w:r>
                </w:p>
              </w:tc>
            </w:tr>
          </w:tbl>
          <w:p>
            <w:pPr>
              <w:pStyle w:val="13"/>
              <w:adjustRightInd w:val="0"/>
              <w:snapToGrid w:val="0"/>
              <w:spacing w:line="520" w:lineRule="exact"/>
              <w:ind w:left="0" w:leftChars="0"/>
              <w:rPr>
                <w:rFonts w:hint="default" w:ascii="Times New Roman" w:hAnsi="Times New Roman" w:cs="Times New Roman"/>
                <w:b/>
                <w:sz w:val="24"/>
              </w:rPr>
            </w:pPr>
            <w:r>
              <w:rPr>
                <w:rFonts w:hint="default" w:ascii="Times New Roman" w:hAnsi="Times New Roman" w:cs="Times New Roman"/>
                <w:b/>
                <w:sz w:val="24"/>
              </w:rPr>
              <w:t>十</w:t>
            </w:r>
            <w:r>
              <w:rPr>
                <w:rFonts w:hint="eastAsia" w:ascii="Times New Roman" w:hAnsi="Times New Roman" w:cs="Times New Roman"/>
                <w:b/>
                <w:sz w:val="24"/>
                <w:lang w:eastAsia="zh-CN"/>
              </w:rPr>
              <w:t>一</w:t>
            </w:r>
            <w:r>
              <w:rPr>
                <w:rFonts w:hint="default" w:ascii="Times New Roman" w:hAnsi="Times New Roman" w:cs="Times New Roman"/>
                <w:b/>
                <w:sz w:val="24"/>
              </w:rPr>
              <w:t>、环保验收内容</w:t>
            </w:r>
          </w:p>
          <w:p>
            <w:pPr>
              <w:pStyle w:val="13"/>
              <w:adjustRightInd w:val="0"/>
              <w:snapToGrid w:val="0"/>
              <w:spacing w:line="520" w:lineRule="exact"/>
              <w:ind w:left="0" w:leftChars="0" w:firstLine="480" w:firstLineChars="200"/>
              <w:rPr>
                <w:rFonts w:hint="default" w:ascii="Times New Roman" w:hAnsi="Times New Roman" w:cs="Times New Roman"/>
                <w:sz w:val="24"/>
              </w:rPr>
            </w:pPr>
            <w:r>
              <w:rPr>
                <w:rFonts w:hint="default" w:ascii="Times New Roman" w:hAnsi="Times New Roman" w:cs="Times New Roman"/>
                <w:sz w:val="24"/>
              </w:rPr>
              <w:t>本项目环保验收内容见下表。</w:t>
            </w:r>
          </w:p>
          <w:p>
            <w:pPr>
              <w:adjustRightInd w:val="0"/>
              <w:snapToGrid w:val="0"/>
              <w:ind w:firstLine="480" w:firstLineChars="200"/>
              <w:jc w:val="center"/>
              <w:rPr>
                <w:rFonts w:hint="default" w:ascii="Times New Roman" w:hAnsi="Times New Roman" w:eastAsia="黑体" w:cs="Times New Roman"/>
                <w:bCs/>
                <w:kern w:val="0"/>
                <w:sz w:val="24"/>
                <w:szCs w:val="24"/>
                <w:lang w:val="en-US" w:eastAsia="zh-CN" w:bidi="ar-SA"/>
              </w:rPr>
            </w:pPr>
            <w:r>
              <w:rPr>
                <w:rFonts w:hint="default" w:ascii="Times New Roman" w:hAnsi="Times New Roman" w:eastAsia="黑体" w:cs="Times New Roman"/>
                <w:bCs/>
                <w:kern w:val="0"/>
                <w:sz w:val="24"/>
                <w:szCs w:val="24"/>
                <w:lang w:val="en-US" w:eastAsia="zh-CN" w:bidi="ar-SA"/>
              </w:rPr>
              <w:t>表</w:t>
            </w:r>
            <w:r>
              <w:rPr>
                <w:rFonts w:hint="eastAsia" w:ascii="Times New Roman" w:hAnsi="Times New Roman" w:eastAsia="黑体" w:cs="Times New Roman"/>
                <w:bCs/>
                <w:kern w:val="0"/>
                <w:sz w:val="24"/>
                <w:szCs w:val="24"/>
                <w:lang w:val="en-US" w:eastAsia="zh-CN" w:bidi="ar-SA"/>
              </w:rPr>
              <w:t>42</w:t>
            </w:r>
            <w:r>
              <w:rPr>
                <w:rFonts w:hint="default" w:ascii="Times New Roman" w:hAnsi="Times New Roman" w:eastAsia="黑体" w:cs="Times New Roman"/>
                <w:bCs/>
                <w:kern w:val="0"/>
                <w:sz w:val="24"/>
                <w:szCs w:val="24"/>
                <w:lang w:val="en-US" w:eastAsia="zh-CN" w:bidi="ar-SA"/>
              </w:rPr>
              <w:t xml:space="preserve">    环保验收一览表</w:t>
            </w:r>
          </w:p>
          <w:tbl>
            <w:tblPr>
              <w:tblStyle w:val="32"/>
              <w:tblpPr w:leftFromText="180" w:rightFromText="180" w:vertAnchor="text" w:horzAnchor="margin" w:tblpXSpec="center" w:tblpY="32"/>
              <w:tblOverlap w:val="never"/>
              <w:tblW w:w="0" w:type="auto"/>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691"/>
              <w:gridCol w:w="1519"/>
              <w:gridCol w:w="3345"/>
              <w:gridCol w:w="668"/>
              <w:gridCol w:w="248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91" w:type="dxa"/>
                  <w:vAlign w:val="center"/>
                </w:tcPr>
                <w:p>
                  <w:pPr>
                    <w:jc w:val="center"/>
                    <w:rPr>
                      <w:rFonts w:hint="default" w:ascii="Times New Roman" w:hAnsi="Times New Roman" w:cs="Times New Roman"/>
                      <w:b/>
                      <w:u w:val="none"/>
                    </w:rPr>
                  </w:pPr>
                  <w:r>
                    <w:rPr>
                      <w:rFonts w:hint="default" w:ascii="Times New Roman" w:hAnsi="Times New Roman" w:cs="Times New Roman"/>
                      <w:b/>
                      <w:u w:val="none"/>
                    </w:rPr>
                    <w:t>污染</w:t>
                  </w:r>
                </w:p>
                <w:p>
                  <w:pPr>
                    <w:jc w:val="center"/>
                    <w:rPr>
                      <w:rFonts w:hint="default" w:ascii="Times New Roman" w:hAnsi="Times New Roman" w:cs="Times New Roman"/>
                      <w:b/>
                      <w:u w:val="none"/>
                    </w:rPr>
                  </w:pPr>
                  <w:r>
                    <w:rPr>
                      <w:rFonts w:hint="default" w:ascii="Times New Roman" w:hAnsi="Times New Roman" w:cs="Times New Roman"/>
                      <w:b/>
                      <w:u w:val="none"/>
                    </w:rPr>
                    <w:t>类别</w:t>
                  </w:r>
                </w:p>
              </w:tc>
              <w:tc>
                <w:tcPr>
                  <w:tcW w:w="1519" w:type="dxa"/>
                  <w:vAlign w:val="center"/>
                </w:tcPr>
                <w:p>
                  <w:pPr>
                    <w:jc w:val="center"/>
                    <w:rPr>
                      <w:rFonts w:hint="default" w:ascii="Times New Roman" w:hAnsi="Times New Roman" w:cs="Times New Roman"/>
                      <w:b/>
                      <w:u w:val="none"/>
                    </w:rPr>
                  </w:pPr>
                  <w:r>
                    <w:rPr>
                      <w:rFonts w:hint="default" w:ascii="Times New Roman" w:hAnsi="Times New Roman" w:cs="Times New Roman"/>
                      <w:b/>
                      <w:u w:val="none"/>
                    </w:rPr>
                    <w:t>治理内容</w:t>
                  </w:r>
                </w:p>
              </w:tc>
              <w:tc>
                <w:tcPr>
                  <w:tcW w:w="3345" w:type="dxa"/>
                  <w:vAlign w:val="center"/>
                </w:tcPr>
                <w:p>
                  <w:pPr>
                    <w:jc w:val="center"/>
                    <w:rPr>
                      <w:rFonts w:hint="default" w:ascii="Times New Roman" w:hAnsi="Times New Roman" w:cs="Times New Roman"/>
                      <w:b/>
                      <w:u w:val="none"/>
                    </w:rPr>
                  </w:pPr>
                  <w:r>
                    <w:rPr>
                      <w:rFonts w:hint="default" w:ascii="Times New Roman" w:hAnsi="Times New Roman" w:cs="Times New Roman"/>
                      <w:b/>
                      <w:u w:val="none"/>
                    </w:rPr>
                    <w:t>环保设施</w:t>
                  </w:r>
                </w:p>
              </w:tc>
              <w:tc>
                <w:tcPr>
                  <w:tcW w:w="668" w:type="dxa"/>
                  <w:vAlign w:val="center"/>
                </w:tcPr>
                <w:p>
                  <w:pPr>
                    <w:jc w:val="center"/>
                    <w:rPr>
                      <w:rFonts w:hint="default" w:ascii="Times New Roman" w:hAnsi="Times New Roman" w:cs="Times New Roman"/>
                      <w:b/>
                      <w:u w:val="none"/>
                    </w:rPr>
                  </w:pPr>
                  <w:r>
                    <w:rPr>
                      <w:rFonts w:hint="default" w:ascii="Times New Roman" w:hAnsi="Times New Roman" w:cs="Times New Roman"/>
                      <w:b/>
                      <w:u w:val="none"/>
                    </w:rPr>
                    <w:t>数量</w:t>
                  </w:r>
                </w:p>
              </w:tc>
              <w:tc>
                <w:tcPr>
                  <w:tcW w:w="2486" w:type="dxa"/>
                  <w:vAlign w:val="center"/>
                </w:tcPr>
                <w:p>
                  <w:pPr>
                    <w:jc w:val="center"/>
                    <w:rPr>
                      <w:rFonts w:hint="default" w:ascii="Times New Roman" w:hAnsi="Times New Roman" w:cs="Times New Roman"/>
                      <w:b/>
                      <w:u w:val="none"/>
                    </w:rPr>
                  </w:pPr>
                  <w:r>
                    <w:rPr>
                      <w:rFonts w:hint="default" w:ascii="Times New Roman" w:hAnsi="Times New Roman" w:cs="Times New Roman"/>
                      <w:b/>
                      <w:u w:val="none"/>
                    </w:rPr>
                    <w:t>验收标准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91"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废气</w:t>
                  </w:r>
                </w:p>
              </w:tc>
              <w:tc>
                <w:tcPr>
                  <w:tcW w:w="1519"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污水处理站恶臭</w:t>
                  </w:r>
                </w:p>
              </w:tc>
              <w:tc>
                <w:tcPr>
                  <w:tcW w:w="3345" w:type="dxa"/>
                  <w:vAlign w:val="center"/>
                </w:tcPr>
                <w:p>
                  <w:pPr>
                    <w:jc w:val="center"/>
                    <w:rPr>
                      <w:rFonts w:hint="default" w:ascii="Times New Roman" w:hAnsi="Times New Roman" w:cs="Times New Roman"/>
                      <w:b w:val="0"/>
                      <w:bCs/>
                      <w:u w:val="none"/>
                    </w:rPr>
                  </w:pPr>
                  <w:r>
                    <w:rPr>
                      <w:rFonts w:hint="eastAsia" w:ascii="Times New Roman" w:hAnsi="Times New Roman" w:cs="Times New Roman"/>
                      <w:lang w:eastAsia="zh-CN"/>
                    </w:rPr>
                    <w:t>依托现有</w:t>
                  </w:r>
                  <w:r>
                    <w:rPr>
                      <w:rFonts w:hint="default" w:ascii="Times New Roman" w:hAnsi="Times New Roman" w:cs="Times New Roman"/>
                    </w:rPr>
                    <w:t>污水处理站恶臭气体</w:t>
                  </w:r>
                  <w:r>
                    <w:rPr>
                      <w:rFonts w:hint="eastAsia" w:ascii="Times New Roman" w:hAnsi="Times New Roman" w:cs="Times New Roman"/>
                      <w:lang w:eastAsia="zh-CN"/>
                    </w:rPr>
                    <w:t>经配套植物净化装置</w:t>
                  </w:r>
                  <w:r>
                    <w:rPr>
                      <w:rFonts w:hint="eastAsia" w:ascii="Times New Roman" w:hAnsi="Times New Roman" w:cs="Times New Roman"/>
                      <w:lang w:val="en-US" w:eastAsia="zh-CN"/>
                    </w:rPr>
                    <w:t>+紫外线装度装置</w:t>
                  </w:r>
                  <w:r>
                    <w:rPr>
                      <w:rFonts w:hint="eastAsia" w:ascii="Times New Roman" w:hAnsi="Times New Roman" w:cs="Times New Roman"/>
                      <w:lang w:eastAsia="zh-CN"/>
                    </w:rPr>
                    <w:t>处理</w:t>
                  </w:r>
                </w:p>
              </w:tc>
              <w:tc>
                <w:tcPr>
                  <w:tcW w:w="668"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1套</w:t>
                  </w:r>
                </w:p>
              </w:tc>
              <w:tc>
                <w:tcPr>
                  <w:tcW w:w="2486" w:type="dxa"/>
                  <w:vAlign w:val="center"/>
                </w:tcPr>
                <w:p>
                  <w:pPr>
                    <w:pStyle w:val="8"/>
                    <w:ind w:firstLine="0" w:firstLineChars="0"/>
                    <w:rPr>
                      <w:rFonts w:hint="default" w:ascii="Times New Roman" w:hAnsi="Times New Roman" w:cs="Times New Roman"/>
                      <w:b w:val="0"/>
                      <w:bCs/>
                      <w:u w:val="none"/>
                    </w:rPr>
                  </w:pPr>
                  <w:r>
                    <w:rPr>
                      <w:rFonts w:hint="default" w:ascii="Times New Roman" w:hAnsi="Times New Roman" w:cs="Times New Roman"/>
                      <w:b w:val="0"/>
                      <w:bCs/>
                      <w:u w:val="none"/>
                    </w:rPr>
                    <w:t>《医疗机构水污染物排放标准》（GB18466-2005）</w:t>
                  </w:r>
                </w:p>
                <w:p>
                  <w:pPr>
                    <w:jc w:val="center"/>
                    <w:rPr>
                      <w:rFonts w:hint="eastAsia" w:ascii="Times New Roman" w:hAnsi="Times New Roman" w:eastAsia="宋体" w:cs="Times New Roman"/>
                      <w:b w:val="0"/>
                      <w:bCs/>
                      <w:u w:val="none"/>
                      <w:lang w:eastAsia="zh-CN"/>
                    </w:rPr>
                  </w:pPr>
                  <w:r>
                    <w:rPr>
                      <w:rFonts w:hint="default" w:ascii="Times New Roman" w:hAnsi="Times New Roman" w:cs="Times New Roman"/>
                      <w:b w:val="0"/>
                      <w:bCs/>
                      <w:u w:val="none"/>
                    </w:rPr>
                    <w:t>表3污水处理站周边大气污染物最高允许浓度</w:t>
                  </w:r>
                  <w:r>
                    <w:rPr>
                      <w:rFonts w:hint="eastAsia" w:ascii="Times New Roman" w:hAnsi="Times New Roman" w:cs="Times New Roman"/>
                      <w:b w:val="0"/>
                      <w:bCs/>
                      <w:u w:val="none"/>
                      <w:lang w:eastAsia="zh-CN"/>
                    </w:rPr>
                    <w:t>及相关要求</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95" w:hRule="atLeast"/>
              </w:trPr>
              <w:tc>
                <w:tcPr>
                  <w:tcW w:w="691" w:type="dxa"/>
                  <w:vMerge w:val="restart"/>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废水</w:t>
                  </w:r>
                </w:p>
              </w:tc>
              <w:tc>
                <w:tcPr>
                  <w:tcW w:w="1519" w:type="dxa"/>
                  <w:vMerge w:val="restart"/>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医院综合污水</w:t>
                  </w:r>
                </w:p>
              </w:tc>
              <w:tc>
                <w:tcPr>
                  <w:tcW w:w="3345" w:type="dxa"/>
                  <w:vAlign w:val="center"/>
                </w:tcPr>
                <w:p>
                  <w:pPr>
                    <w:jc w:val="center"/>
                    <w:rPr>
                      <w:rFonts w:hint="default" w:ascii="Times New Roman" w:hAnsi="Times New Roman" w:cs="Times New Roman"/>
                      <w:b w:val="0"/>
                      <w:bCs/>
                      <w:u w:val="none"/>
                    </w:rPr>
                  </w:pPr>
                  <w:r>
                    <w:rPr>
                      <w:rFonts w:hint="default" w:ascii="Times New Roman" w:hAnsi="Times New Roman" w:cs="Times New Roman"/>
                    </w:rPr>
                    <w:t>食堂</w:t>
                  </w:r>
                  <w:r>
                    <w:rPr>
                      <w:rFonts w:hint="eastAsia" w:ascii="Times New Roman" w:hAnsi="Times New Roman" w:cs="Times New Roman"/>
                      <w:lang w:eastAsia="zh-CN"/>
                    </w:rPr>
                    <w:t>废水依托原有</w:t>
                  </w:r>
                  <w:r>
                    <w:rPr>
                      <w:rFonts w:hint="default" w:ascii="Times New Roman" w:hAnsi="Times New Roman" w:cs="Times New Roman"/>
                    </w:rPr>
                    <w:t>隔油池一座（</w:t>
                  </w:r>
                  <w:r>
                    <w:rPr>
                      <w:rFonts w:hint="eastAsia" w:ascii="Times New Roman" w:hAnsi="Times New Roman" w:cs="Times New Roman"/>
                      <w:lang w:val="en-US" w:eastAsia="zh-CN"/>
                    </w:rPr>
                    <w:t>0.5</w:t>
                  </w:r>
                  <w:r>
                    <w:rPr>
                      <w:rFonts w:hint="default" w:ascii="Times New Roman" w:hAnsi="Times New Roman" w:cs="Times New Roman"/>
                    </w:rPr>
                    <w:t>m</w:t>
                  </w:r>
                  <w:r>
                    <w:rPr>
                      <w:rFonts w:hint="default" w:ascii="Times New Roman" w:hAnsi="Times New Roman" w:cs="Times New Roman"/>
                      <w:vertAlign w:val="superscript"/>
                    </w:rPr>
                    <w:t>3</w:t>
                  </w:r>
                  <w:r>
                    <w:rPr>
                      <w:rFonts w:hint="default" w:ascii="Times New Roman" w:hAnsi="Times New Roman" w:cs="Times New Roman"/>
                    </w:rPr>
                    <w:t>）</w:t>
                  </w:r>
                </w:p>
              </w:tc>
              <w:tc>
                <w:tcPr>
                  <w:tcW w:w="668"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1套</w:t>
                  </w:r>
                </w:p>
              </w:tc>
              <w:tc>
                <w:tcPr>
                  <w:tcW w:w="2486" w:type="dxa"/>
                  <w:vMerge w:val="restart"/>
                  <w:vAlign w:val="center"/>
                </w:tcPr>
                <w:p>
                  <w:pPr>
                    <w:pStyle w:val="8"/>
                    <w:ind w:firstLine="0" w:firstLineChars="0"/>
                    <w:rPr>
                      <w:rFonts w:hint="default" w:ascii="Times New Roman" w:hAnsi="Times New Roman" w:cs="Times New Roman"/>
                      <w:b w:val="0"/>
                      <w:bCs/>
                      <w:u w:val="none"/>
                    </w:rPr>
                  </w:pPr>
                  <w:r>
                    <w:rPr>
                      <w:rFonts w:hint="default" w:ascii="Times New Roman" w:hAnsi="Times New Roman" w:cs="Times New Roman"/>
                      <w:b w:val="0"/>
                      <w:bCs/>
                      <w:u w:val="none"/>
                    </w:rPr>
                    <w:t>《医疗机构水污染物排放标准》（GB18466-2005）</w:t>
                  </w:r>
                </w:p>
                <w:p>
                  <w:pPr>
                    <w:jc w:val="center"/>
                    <w:rPr>
                      <w:rFonts w:hint="eastAsia" w:ascii="Times New Roman" w:hAnsi="Times New Roman" w:eastAsia="宋体" w:cs="Times New Roman"/>
                      <w:b w:val="0"/>
                      <w:bCs/>
                      <w:u w:val="none"/>
                      <w:lang w:eastAsia="zh-CN"/>
                    </w:rPr>
                  </w:pPr>
                  <w:r>
                    <w:rPr>
                      <w:rFonts w:hint="default" w:ascii="Times New Roman" w:hAnsi="Times New Roman" w:cs="Times New Roman"/>
                      <w:b w:val="0"/>
                      <w:bCs/>
                      <w:u w:val="none"/>
                    </w:rPr>
                    <w:t>表</w:t>
                  </w:r>
                  <w:r>
                    <w:rPr>
                      <w:rFonts w:hint="eastAsia" w:ascii="Times New Roman" w:hAnsi="Times New Roman" w:cs="Times New Roman"/>
                      <w:b w:val="0"/>
                      <w:bCs/>
                      <w:u w:val="none"/>
                      <w:lang w:val="en-US" w:eastAsia="zh-CN"/>
                    </w:rPr>
                    <w:t>1</w:t>
                  </w:r>
                  <w:r>
                    <w:rPr>
                      <w:rFonts w:hint="default" w:ascii="Times New Roman" w:hAnsi="Times New Roman" w:cs="Times New Roman"/>
                      <w:b w:val="0"/>
                      <w:bCs/>
                      <w:u w:val="none"/>
                    </w:rPr>
                    <w:t>的</w:t>
                  </w:r>
                  <w:r>
                    <w:rPr>
                      <w:rFonts w:hint="eastAsia" w:ascii="Times New Roman" w:hAnsi="Times New Roman" w:cs="Times New Roman"/>
                      <w:b w:val="0"/>
                      <w:bCs/>
                      <w:u w:val="none"/>
                      <w:lang w:eastAsia="zh-CN"/>
                    </w:rPr>
                    <w:t>排放限值</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95" w:hRule="atLeast"/>
              </w:trPr>
              <w:tc>
                <w:tcPr>
                  <w:tcW w:w="691" w:type="dxa"/>
                  <w:vMerge w:val="continue"/>
                  <w:vAlign w:val="center"/>
                </w:tcPr>
                <w:p>
                  <w:pPr>
                    <w:jc w:val="center"/>
                    <w:rPr>
                      <w:rFonts w:hint="default" w:ascii="Times New Roman" w:hAnsi="Times New Roman" w:cs="Times New Roman"/>
                      <w:b w:val="0"/>
                      <w:bCs/>
                      <w:u w:val="none"/>
                    </w:rPr>
                  </w:pPr>
                </w:p>
              </w:tc>
              <w:tc>
                <w:tcPr>
                  <w:tcW w:w="1519" w:type="dxa"/>
                  <w:vMerge w:val="continue"/>
                  <w:vAlign w:val="center"/>
                </w:tcPr>
                <w:p>
                  <w:pPr>
                    <w:jc w:val="center"/>
                    <w:rPr>
                      <w:rFonts w:hint="default" w:ascii="Times New Roman" w:hAnsi="Times New Roman" w:cs="Times New Roman"/>
                      <w:b w:val="0"/>
                      <w:bCs/>
                      <w:u w:val="none"/>
                    </w:rPr>
                  </w:pPr>
                </w:p>
              </w:tc>
              <w:tc>
                <w:tcPr>
                  <w:tcW w:w="3345" w:type="dxa"/>
                  <w:vAlign w:val="center"/>
                </w:tcPr>
                <w:p>
                  <w:pPr>
                    <w:jc w:val="center"/>
                    <w:rPr>
                      <w:rFonts w:hint="default" w:ascii="Times New Roman" w:hAnsi="Times New Roman" w:cs="Times New Roman"/>
                      <w:b w:val="0"/>
                      <w:bCs/>
                      <w:u w:val="none"/>
                    </w:rPr>
                  </w:pPr>
                  <w:r>
                    <w:rPr>
                      <w:rFonts w:hint="eastAsia" w:ascii="Times New Roman" w:hAnsi="Times New Roman" w:cs="Times New Roman"/>
                      <w:lang w:eastAsia="zh-CN"/>
                    </w:rPr>
                    <w:t>传染病区</w:t>
                  </w:r>
                  <w:r>
                    <w:rPr>
                      <w:rFonts w:hint="default" w:ascii="Times New Roman" w:hAnsi="Times New Roman" w:cs="Times New Roman"/>
                    </w:rPr>
                    <w:t>楼各设置</w:t>
                  </w:r>
                  <w:r>
                    <w:rPr>
                      <w:rFonts w:hint="eastAsia" w:ascii="Times New Roman" w:hAnsi="Times New Roman" w:cs="Times New Roman"/>
                      <w:lang w:eastAsia="zh-CN"/>
                    </w:rPr>
                    <w:t>消毒</w:t>
                  </w:r>
                  <w:r>
                    <w:rPr>
                      <w:rFonts w:hint="default" w:ascii="Times New Roman" w:hAnsi="Times New Roman" w:cs="Times New Roman"/>
                    </w:rPr>
                    <w:t>池1座</w:t>
                  </w:r>
                  <w:r>
                    <w:rPr>
                      <w:rFonts w:hint="eastAsia" w:ascii="Times New Roman" w:hAnsi="Times New Roman" w:cs="Times New Roman"/>
                      <w:lang w:eastAsia="zh-CN"/>
                    </w:rPr>
                    <w:t>（</w:t>
                  </w:r>
                  <w:r>
                    <w:rPr>
                      <w:rFonts w:hint="eastAsia" w:ascii="Times New Roman" w:hAnsi="Times New Roman" w:cs="Times New Roman"/>
                      <w:lang w:val="en-US" w:eastAsia="zh-CN"/>
                    </w:rPr>
                    <w:t>30</w:t>
                  </w:r>
                  <w:r>
                    <w:rPr>
                      <w:rFonts w:hint="default" w:ascii="Times New Roman" w:hAnsi="Times New Roman" w:cs="Times New Roman"/>
                    </w:rPr>
                    <w:t>m</w:t>
                  </w:r>
                  <w:r>
                    <w:rPr>
                      <w:rFonts w:hint="default" w:ascii="Times New Roman" w:hAnsi="Times New Roman" w:cs="Times New Roman"/>
                      <w:vertAlign w:val="superscript"/>
                    </w:rPr>
                    <w:t>3</w:t>
                  </w:r>
                  <w:r>
                    <w:rPr>
                      <w:rFonts w:hint="eastAsia" w:ascii="Times New Roman" w:hAnsi="Times New Roman" w:cs="Times New Roman"/>
                      <w:lang w:eastAsia="zh-CN"/>
                    </w:rPr>
                    <w:t>）</w:t>
                  </w:r>
                </w:p>
              </w:tc>
              <w:tc>
                <w:tcPr>
                  <w:tcW w:w="668"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1套</w:t>
                  </w:r>
                </w:p>
              </w:tc>
              <w:tc>
                <w:tcPr>
                  <w:tcW w:w="2486" w:type="dxa"/>
                  <w:vMerge w:val="continue"/>
                  <w:vAlign w:val="center"/>
                </w:tcPr>
                <w:p>
                  <w:pPr>
                    <w:jc w:val="center"/>
                    <w:rPr>
                      <w:rFonts w:hint="default" w:ascii="Times New Roman" w:hAnsi="Times New Roman" w:cs="Times New Roman"/>
                      <w:b w:val="0"/>
                      <w:bCs/>
                      <w:u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95" w:hRule="atLeast"/>
              </w:trPr>
              <w:tc>
                <w:tcPr>
                  <w:tcW w:w="691" w:type="dxa"/>
                  <w:vMerge w:val="continue"/>
                  <w:vAlign w:val="center"/>
                </w:tcPr>
                <w:p>
                  <w:pPr>
                    <w:jc w:val="center"/>
                    <w:rPr>
                      <w:rFonts w:hint="default" w:ascii="Times New Roman" w:hAnsi="Times New Roman" w:cs="Times New Roman"/>
                      <w:b w:val="0"/>
                      <w:bCs/>
                      <w:u w:val="none"/>
                    </w:rPr>
                  </w:pPr>
                </w:p>
              </w:tc>
              <w:tc>
                <w:tcPr>
                  <w:tcW w:w="1519" w:type="dxa"/>
                  <w:vMerge w:val="continue"/>
                  <w:vAlign w:val="center"/>
                </w:tcPr>
                <w:p>
                  <w:pPr>
                    <w:jc w:val="center"/>
                    <w:rPr>
                      <w:rFonts w:hint="default" w:ascii="Times New Roman" w:hAnsi="Times New Roman" w:cs="Times New Roman"/>
                      <w:b w:val="0"/>
                      <w:bCs/>
                      <w:u w:val="none"/>
                    </w:rPr>
                  </w:pPr>
                </w:p>
              </w:tc>
              <w:tc>
                <w:tcPr>
                  <w:tcW w:w="3345" w:type="dxa"/>
                  <w:vAlign w:val="center"/>
                </w:tcPr>
                <w:p>
                  <w:pPr>
                    <w:jc w:val="center"/>
                    <w:rPr>
                      <w:rFonts w:hint="default" w:ascii="Times New Roman" w:hAnsi="Times New Roman" w:cs="Times New Roman"/>
                      <w:b w:val="0"/>
                      <w:bCs/>
                      <w:u w:val="none"/>
                    </w:rPr>
                  </w:pPr>
                  <w:r>
                    <w:rPr>
                      <w:rFonts w:hint="eastAsia" w:ascii="Times New Roman" w:hAnsi="Times New Roman" w:cs="Times New Roman"/>
                      <w:color w:val="000000"/>
                      <w:szCs w:val="21"/>
                      <w:lang w:eastAsia="zh-CN"/>
                    </w:rPr>
                    <w:t>经预处理后依托鲁山县人民医院新院区北侧</w:t>
                  </w:r>
                  <w:r>
                    <w:rPr>
                      <w:rFonts w:hint="default" w:ascii="Times New Roman" w:hAnsi="Times New Roman" w:cs="Times New Roman"/>
                      <w:color w:val="000000"/>
                      <w:szCs w:val="21"/>
                    </w:rPr>
                    <w:t>污水处理站</w:t>
                  </w:r>
                  <w:r>
                    <w:rPr>
                      <w:rFonts w:hint="eastAsia" w:ascii="Times New Roman" w:hAnsi="Times New Roman" w:cs="Times New Roman"/>
                      <w:color w:val="000000"/>
                      <w:szCs w:val="21"/>
                      <w:lang w:eastAsia="zh-CN"/>
                    </w:rPr>
                    <w:t>处理</w:t>
                  </w:r>
                  <w:r>
                    <w:rPr>
                      <w:rFonts w:hint="default" w:ascii="Times New Roman" w:hAnsi="Times New Roman" w:cs="Times New Roman"/>
                      <w:color w:val="000000"/>
                      <w:szCs w:val="21"/>
                    </w:rPr>
                    <w:t>，处理规模为1</w:t>
                  </w:r>
                  <w:r>
                    <w:rPr>
                      <w:rFonts w:hint="eastAsia" w:ascii="Times New Roman" w:hAnsi="Times New Roman" w:cs="Times New Roman"/>
                      <w:color w:val="000000"/>
                      <w:szCs w:val="21"/>
                      <w:lang w:val="en-US" w:eastAsia="zh-CN"/>
                    </w:rPr>
                    <w:t>1</w:t>
                  </w:r>
                  <w:r>
                    <w:rPr>
                      <w:rFonts w:hint="default" w:ascii="Times New Roman" w:hAnsi="Times New Roman" w:cs="Times New Roman"/>
                      <w:color w:val="000000"/>
                      <w:szCs w:val="21"/>
                    </w:rPr>
                    <w:t>50m</w:t>
                  </w:r>
                  <w:r>
                    <w:rPr>
                      <w:rFonts w:hint="default" w:ascii="Times New Roman" w:hAnsi="Times New Roman" w:cs="Times New Roman"/>
                      <w:color w:val="000000"/>
                      <w:szCs w:val="21"/>
                      <w:vertAlign w:val="superscript"/>
                    </w:rPr>
                    <w:t>3</w:t>
                  </w:r>
                  <w:r>
                    <w:rPr>
                      <w:rFonts w:hint="default" w:ascii="Times New Roman" w:hAnsi="Times New Roman" w:cs="Times New Roman"/>
                      <w:color w:val="000000"/>
                      <w:szCs w:val="21"/>
                    </w:rPr>
                    <w:t>/d，处理工艺为“格栅+</w:t>
                  </w:r>
                  <w:r>
                    <w:rPr>
                      <w:rFonts w:hint="eastAsia" w:ascii="Times New Roman" w:hAnsi="Times New Roman" w:cs="Times New Roman"/>
                      <w:color w:val="000000"/>
                      <w:szCs w:val="21"/>
                      <w:lang w:val="en-US" w:eastAsia="zh-CN"/>
                    </w:rPr>
                    <w:t>MBR膜池</w:t>
                  </w:r>
                  <w:r>
                    <w:rPr>
                      <w:rFonts w:hint="default" w:ascii="Times New Roman" w:hAnsi="Times New Roman" w:cs="Times New Roman"/>
                      <w:color w:val="000000"/>
                      <w:szCs w:val="21"/>
                    </w:rPr>
                    <w:t>+沉淀+消毒”</w:t>
                  </w:r>
                </w:p>
              </w:tc>
              <w:tc>
                <w:tcPr>
                  <w:tcW w:w="668"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1套</w:t>
                  </w:r>
                </w:p>
              </w:tc>
              <w:tc>
                <w:tcPr>
                  <w:tcW w:w="2486" w:type="dxa"/>
                  <w:vMerge w:val="continue"/>
                  <w:vAlign w:val="center"/>
                </w:tcPr>
                <w:p>
                  <w:pPr>
                    <w:jc w:val="center"/>
                    <w:rPr>
                      <w:rFonts w:hint="default" w:ascii="Times New Roman" w:hAnsi="Times New Roman" w:cs="Times New Roman"/>
                      <w:b w:val="0"/>
                      <w:bCs/>
                      <w:u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2" w:hRule="atLeast"/>
              </w:trPr>
              <w:tc>
                <w:tcPr>
                  <w:tcW w:w="691" w:type="dxa"/>
                  <w:vMerge w:val="restart"/>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固废</w:t>
                  </w:r>
                </w:p>
              </w:tc>
              <w:tc>
                <w:tcPr>
                  <w:tcW w:w="1519"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生活垃圾</w:t>
                  </w:r>
                </w:p>
              </w:tc>
              <w:tc>
                <w:tcPr>
                  <w:tcW w:w="3345" w:type="dxa"/>
                  <w:vAlign w:val="center"/>
                </w:tcPr>
                <w:p>
                  <w:pPr>
                    <w:jc w:val="center"/>
                    <w:rPr>
                      <w:rFonts w:hint="default" w:ascii="Times New Roman" w:hAnsi="Times New Roman" w:cs="Times New Roman"/>
                      <w:b w:val="0"/>
                      <w:bCs/>
                      <w:u w:val="none"/>
                    </w:rPr>
                  </w:pPr>
                  <w:r>
                    <w:rPr>
                      <w:rFonts w:hint="default" w:ascii="Times New Roman" w:hAnsi="Times New Roman" w:cs="Times New Roman"/>
                    </w:rPr>
                    <w:t>垃圾箱</w:t>
                  </w:r>
                </w:p>
              </w:tc>
              <w:tc>
                <w:tcPr>
                  <w:tcW w:w="668"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若干</w:t>
                  </w:r>
                </w:p>
              </w:tc>
              <w:tc>
                <w:tcPr>
                  <w:tcW w:w="2486" w:type="dxa"/>
                  <w:vAlign w:val="center"/>
                </w:tcPr>
                <w:p>
                  <w:pPr>
                    <w:pStyle w:val="8"/>
                    <w:ind w:firstLine="0" w:firstLineChars="0"/>
                    <w:rPr>
                      <w:rFonts w:hint="default" w:ascii="Times New Roman" w:hAnsi="Times New Roman" w:cs="Times New Roman"/>
                      <w:b w:val="0"/>
                      <w:bCs/>
                      <w:u w:val="none"/>
                    </w:rPr>
                  </w:pPr>
                  <w:r>
                    <w:rPr>
                      <w:rFonts w:hint="default" w:ascii="Times New Roman" w:hAnsi="Times New Roman" w:cs="Times New Roman"/>
                      <w:b w:val="0"/>
                      <w:bCs/>
                      <w:u w:val="none"/>
                    </w:rPr>
                    <w:t>《一般工业固体废物贮存、处置场污染控制标准》（GB18599-2001）及其修改单</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2" w:hRule="atLeast"/>
              </w:trPr>
              <w:tc>
                <w:tcPr>
                  <w:tcW w:w="691" w:type="dxa"/>
                  <w:vMerge w:val="continue"/>
                  <w:vAlign w:val="center"/>
                </w:tcPr>
                <w:p>
                  <w:pPr>
                    <w:jc w:val="center"/>
                    <w:rPr>
                      <w:rFonts w:hint="default" w:ascii="Times New Roman" w:hAnsi="Times New Roman" w:cs="Times New Roman"/>
                      <w:b w:val="0"/>
                      <w:bCs/>
                      <w:u w:val="none"/>
                    </w:rPr>
                  </w:pPr>
                </w:p>
              </w:tc>
              <w:tc>
                <w:tcPr>
                  <w:tcW w:w="1519"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医疗垃圾、污水处理站污泥</w:t>
                  </w:r>
                </w:p>
              </w:tc>
              <w:tc>
                <w:tcPr>
                  <w:tcW w:w="3345" w:type="dxa"/>
                  <w:vAlign w:val="center"/>
                </w:tcPr>
                <w:p>
                  <w:pPr>
                    <w:jc w:val="center"/>
                    <w:rPr>
                      <w:rFonts w:hint="default" w:ascii="Times New Roman" w:hAnsi="Times New Roman" w:cs="Times New Roman"/>
                      <w:b w:val="0"/>
                      <w:bCs/>
                      <w:u w:val="none"/>
                    </w:rPr>
                  </w:pPr>
                  <w:r>
                    <w:rPr>
                      <w:rFonts w:hint="eastAsia" w:ascii="Times New Roman" w:hAnsi="Times New Roman" w:cs="Times New Roman"/>
                      <w:lang w:eastAsia="zh-CN"/>
                    </w:rPr>
                    <w:t>依托鲁山县人民医院新院区</w:t>
                  </w:r>
                  <w:r>
                    <w:rPr>
                      <w:rFonts w:hint="default" w:ascii="Times New Roman" w:hAnsi="Times New Roman" w:cs="Times New Roman"/>
                    </w:rPr>
                    <w:t>医疗固废暂存间1间，位于项目医院</w:t>
                  </w:r>
                  <w:r>
                    <w:rPr>
                      <w:rFonts w:hint="eastAsia" w:ascii="Times New Roman" w:hAnsi="Times New Roman" w:cs="Times New Roman"/>
                      <w:lang w:eastAsia="zh-CN"/>
                    </w:rPr>
                    <w:t>北侧</w:t>
                  </w:r>
                  <w:r>
                    <w:rPr>
                      <w:rFonts w:hint="default" w:ascii="Times New Roman" w:hAnsi="Times New Roman" w:cs="Times New Roman"/>
                    </w:rPr>
                    <w:t>，面积</w:t>
                  </w:r>
                  <w:r>
                    <w:rPr>
                      <w:rFonts w:hint="eastAsia" w:ascii="Times New Roman" w:hAnsi="Times New Roman" w:cs="Times New Roman"/>
                      <w:lang w:val="en-US" w:eastAsia="zh-CN"/>
                    </w:rPr>
                    <w:t>50</w:t>
                  </w:r>
                  <w:r>
                    <w:rPr>
                      <w:rFonts w:hint="default" w:ascii="Times New Roman" w:hAnsi="Times New Roman" w:cs="Times New Roman"/>
                    </w:rPr>
                    <w:t>m</w:t>
                  </w:r>
                  <w:r>
                    <w:rPr>
                      <w:rFonts w:hint="default" w:ascii="Times New Roman" w:hAnsi="Times New Roman" w:cs="Times New Roman"/>
                      <w:vertAlign w:val="superscript"/>
                    </w:rPr>
                    <w:t>2</w:t>
                  </w:r>
                </w:p>
              </w:tc>
              <w:tc>
                <w:tcPr>
                  <w:tcW w:w="668"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1间</w:t>
                  </w:r>
                </w:p>
              </w:tc>
              <w:tc>
                <w:tcPr>
                  <w:tcW w:w="2486" w:type="dxa"/>
                  <w:vAlign w:val="center"/>
                </w:tcPr>
                <w:p>
                  <w:pPr>
                    <w:pStyle w:val="8"/>
                    <w:ind w:firstLine="0" w:firstLineChars="0"/>
                    <w:rPr>
                      <w:rFonts w:hint="default" w:ascii="Times New Roman" w:hAnsi="Times New Roman" w:cs="Times New Roman"/>
                      <w:b w:val="0"/>
                      <w:bCs/>
                      <w:u w:val="none"/>
                    </w:rPr>
                  </w:pPr>
                  <w:r>
                    <w:rPr>
                      <w:rFonts w:hint="default" w:ascii="Times New Roman" w:hAnsi="Times New Roman" w:cs="Times New Roman"/>
                      <w:b w:val="0"/>
                      <w:bCs/>
                      <w:szCs w:val="21"/>
                      <w:u w:val="none"/>
                    </w:rPr>
                    <w:t>《医疗废物管理条例》国务院令第380号（2011修订）；《危险废物贮存污染控制标准》（GB18597-2001）2013年及修改单</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79" w:hRule="atLeast"/>
              </w:trPr>
              <w:tc>
                <w:tcPr>
                  <w:tcW w:w="691"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噪声</w:t>
                  </w:r>
                </w:p>
              </w:tc>
              <w:tc>
                <w:tcPr>
                  <w:tcW w:w="1519"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设备</w:t>
                  </w:r>
                </w:p>
              </w:tc>
              <w:tc>
                <w:tcPr>
                  <w:tcW w:w="3345"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减震基础、隔声等</w:t>
                  </w:r>
                </w:p>
              </w:tc>
              <w:tc>
                <w:tcPr>
                  <w:tcW w:w="668"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w:t>
                  </w:r>
                </w:p>
              </w:tc>
              <w:tc>
                <w:tcPr>
                  <w:tcW w:w="2486" w:type="dxa"/>
                  <w:vAlign w:val="center"/>
                </w:tcPr>
                <w:p>
                  <w:pPr>
                    <w:jc w:val="center"/>
                    <w:rPr>
                      <w:rFonts w:hint="default" w:ascii="Times New Roman" w:hAnsi="Times New Roman" w:cs="Times New Roman"/>
                      <w:b w:val="0"/>
                      <w:bCs/>
                      <w:u w:val="none"/>
                    </w:rPr>
                  </w:pPr>
                  <w:r>
                    <w:rPr>
                      <w:rFonts w:hint="default" w:ascii="Times New Roman" w:hAnsi="Times New Roman" w:cs="Times New Roman"/>
                      <w:b w:val="0"/>
                      <w:bCs/>
                      <w:u w:val="none"/>
                    </w:rPr>
                    <w:t>《工业企业厂界环境噪声排放标准》(GB12348-2008)2类、4类标准</w:t>
                  </w:r>
                </w:p>
              </w:tc>
            </w:tr>
          </w:tbl>
          <w:p>
            <w:pPr>
              <w:adjustRightInd w:val="0"/>
              <w:snapToGrid w:val="0"/>
              <w:spacing w:before="156" w:beforeLines="50"/>
              <w:ind w:firstLine="422" w:firstLineChars="200"/>
              <w:jc w:val="center"/>
              <w:rPr>
                <w:rFonts w:hint="default" w:ascii="Times New Roman" w:hAnsi="Times New Roman" w:cs="Times New Roman"/>
                <w:b/>
                <w:szCs w:val="21"/>
              </w:rPr>
            </w:pPr>
          </w:p>
          <w:p>
            <w:pPr>
              <w:adjustRightInd w:val="0"/>
              <w:snapToGrid w:val="0"/>
              <w:spacing w:before="156" w:beforeLines="50"/>
              <w:ind w:firstLine="422" w:firstLineChars="200"/>
              <w:jc w:val="center"/>
              <w:rPr>
                <w:rFonts w:hint="default" w:ascii="Times New Roman" w:hAnsi="Times New Roman" w:cs="Times New Roman"/>
                <w:b/>
                <w:szCs w:val="21"/>
              </w:rPr>
            </w:pPr>
          </w:p>
          <w:p>
            <w:pPr>
              <w:spacing w:line="520" w:lineRule="exact"/>
              <w:rPr>
                <w:rFonts w:hint="default" w:ascii="Times New Roman" w:hAnsi="Times New Roman" w:cs="Times New Roman"/>
                <w:sz w:val="24"/>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tc>
      </w:tr>
    </w:tbl>
    <w:p>
      <w:pPr>
        <w:pStyle w:val="14"/>
        <w:spacing w:line="520" w:lineRule="exact"/>
        <w:ind w:left="0"/>
        <w:jc w:val="left"/>
        <w:rPr>
          <w:rFonts w:ascii="Times New Roman" w:hAnsi="Times New Roman" w:cs="Times New Roman"/>
          <w:b/>
          <w:bCs/>
          <w:color w:val="000000"/>
          <w:sz w:val="30"/>
          <w:szCs w:val="30"/>
        </w:rPr>
      </w:pPr>
    </w:p>
    <w:p>
      <w:pPr>
        <w:pStyle w:val="14"/>
        <w:spacing w:line="520" w:lineRule="exact"/>
        <w:ind w:left="0"/>
        <w:jc w:val="left"/>
        <w:rPr>
          <w:rFonts w:ascii="Times New Roman" w:hAnsi="Times New Roman" w:cs="Times New Roman"/>
          <w:b/>
          <w:bCs/>
          <w:color w:val="000000"/>
          <w:sz w:val="30"/>
          <w:szCs w:val="30"/>
        </w:rPr>
      </w:pPr>
      <w:r>
        <w:rPr>
          <w:rFonts w:ascii="Times New Roman" w:hAnsi="Times New Roman" w:cs="Times New Roman"/>
          <w:b/>
          <w:bCs/>
          <w:color w:val="000000"/>
          <w:sz w:val="30"/>
          <w:szCs w:val="30"/>
        </w:rPr>
        <w:t>建设项目拟采取的防治措施及预期治理效果</w:t>
      </w:r>
    </w:p>
    <w:tbl>
      <w:tblPr>
        <w:tblStyle w:val="3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956"/>
        <w:gridCol w:w="1134"/>
        <w:gridCol w:w="3544"/>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8" w:type="dxa"/>
            <w:tcBorders>
              <w:tl2br w:val="single" w:color="auto" w:sz="4" w:space="0"/>
            </w:tcBorders>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内容</w:t>
            </w:r>
          </w:p>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类型</w:t>
            </w:r>
          </w:p>
        </w:tc>
        <w:tc>
          <w:tcPr>
            <w:tcW w:w="956" w:type="dxa"/>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排放源</w:t>
            </w:r>
          </w:p>
        </w:tc>
        <w:tc>
          <w:tcPr>
            <w:tcW w:w="1134" w:type="dxa"/>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污染物</w:t>
            </w:r>
          </w:p>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名称</w:t>
            </w:r>
          </w:p>
        </w:tc>
        <w:tc>
          <w:tcPr>
            <w:tcW w:w="3544" w:type="dxa"/>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防治措施</w:t>
            </w:r>
          </w:p>
        </w:tc>
        <w:tc>
          <w:tcPr>
            <w:tcW w:w="2632" w:type="dxa"/>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4" w:hRule="atLeast"/>
          <w:jc w:val="center"/>
        </w:trPr>
        <w:tc>
          <w:tcPr>
            <w:tcW w:w="1088"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废气</w:t>
            </w:r>
          </w:p>
        </w:tc>
        <w:tc>
          <w:tcPr>
            <w:tcW w:w="956"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污水处理站恶臭</w:t>
            </w:r>
          </w:p>
        </w:tc>
        <w:tc>
          <w:tcPr>
            <w:tcW w:w="113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ascii="Times New Roman" w:hAnsi="Times New Roman" w:eastAsia="宋体" w:cs="Times New Roman"/>
                <w:color w:val="000000"/>
                <w:sz w:val="24"/>
                <w:szCs w:val="24"/>
                <w:lang w:eastAsia="zh-CN"/>
              </w:rPr>
            </w:pPr>
            <w:r>
              <w:rPr>
                <w:rFonts w:hint="default" w:ascii="Times New Roman" w:hAnsi="Times New Roman" w:cs="Times New Roman"/>
                <w:color w:val="000000"/>
                <w:sz w:val="24"/>
                <w:szCs w:val="24"/>
              </w:rPr>
              <w:t>HN</w:t>
            </w:r>
            <w:r>
              <w:rPr>
                <w:rFonts w:hint="default" w:ascii="Times New Roman" w:hAnsi="Times New Roman" w:cs="Times New Roman"/>
                <w:color w:val="000000"/>
                <w:sz w:val="24"/>
                <w:szCs w:val="24"/>
                <w:vertAlign w:val="subscript"/>
              </w:rPr>
              <w:t>3</w:t>
            </w:r>
            <w:r>
              <w:rPr>
                <w:rFonts w:hint="default" w:ascii="Times New Roman" w:hAnsi="Times New Roman" w:cs="Times New Roman"/>
                <w:color w:val="000000"/>
                <w:sz w:val="24"/>
                <w:szCs w:val="24"/>
              </w:rPr>
              <w:t>、H</w:t>
            </w:r>
            <w:r>
              <w:rPr>
                <w:rFonts w:hint="default" w:ascii="Times New Roman" w:hAnsi="Times New Roman" w:cs="Times New Roman"/>
                <w:color w:val="000000"/>
                <w:sz w:val="24"/>
                <w:szCs w:val="24"/>
                <w:vertAlign w:val="subscript"/>
              </w:rPr>
              <w:t>2</w:t>
            </w:r>
            <w:r>
              <w:rPr>
                <w:rFonts w:hint="default" w:ascii="Times New Roman" w:hAnsi="Times New Roman" w:cs="Times New Roman"/>
                <w:color w:val="000000"/>
                <w:sz w:val="24"/>
                <w:szCs w:val="24"/>
              </w:rPr>
              <w:t>S</w:t>
            </w:r>
            <w:r>
              <w:rPr>
                <w:rFonts w:hint="eastAsia" w:cs="Times New Roman"/>
                <w:color w:val="000000"/>
                <w:sz w:val="24"/>
                <w:szCs w:val="24"/>
                <w:lang w:eastAsia="zh-CN"/>
              </w:rPr>
              <w:t>等</w:t>
            </w:r>
          </w:p>
        </w:tc>
        <w:tc>
          <w:tcPr>
            <w:tcW w:w="354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en-US" w:eastAsia="zh-CN"/>
              </w:rPr>
              <w:t>依托现有污水处理站恶臭气体经配套植物净化装置处理</w:t>
            </w:r>
            <w:r>
              <w:rPr>
                <w:rFonts w:hint="eastAsia" w:ascii="Times New Roman" w:hAnsi="Times New Roman" w:cs="Times New Roman"/>
                <w:color w:val="000000"/>
                <w:sz w:val="24"/>
                <w:szCs w:val="24"/>
                <w:lang w:val="en-US" w:eastAsia="zh-CN"/>
              </w:rPr>
              <w:t>，新安装一套紫外线废气消毒装置</w:t>
            </w:r>
          </w:p>
        </w:tc>
        <w:tc>
          <w:tcPr>
            <w:tcW w:w="2632"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《医疗机构水污染物排放标准》（GB18466-2005）</w:t>
            </w:r>
          </w:p>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ascii="Times New Roman" w:hAnsi="Times New Roman" w:eastAsia="宋体" w:cs="Times New Roman"/>
                <w:color w:val="000000"/>
                <w:sz w:val="24"/>
                <w:szCs w:val="24"/>
                <w:lang w:eastAsia="zh-CN"/>
              </w:rPr>
            </w:pPr>
            <w:r>
              <w:rPr>
                <w:rFonts w:hint="default" w:ascii="Times New Roman" w:hAnsi="Times New Roman" w:cs="Times New Roman"/>
                <w:color w:val="000000"/>
                <w:sz w:val="24"/>
                <w:szCs w:val="24"/>
              </w:rPr>
              <w:t>表3污水处理站周边大气污染物最高允许浓度</w:t>
            </w:r>
            <w:r>
              <w:rPr>
                <w:rFonts w:hint="eastAsia" w:cs="Times New Roman"/>
                <w:color w:val="000000"/>
                <w:sz w:val="24"/>
                <w:szCs w:val="24"/>
                <w:lang w:eastAsia="zh-CN"/>
              </w:rPr>
              <w:t>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2" w:hRule="atLeast"/>
          <w:jc w:val="center"/>
        </w:trPr>
        <w:tc>
          <w:tcPr>
            <w:tcW w:w="1088"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废水</w:t>
            </w:r>
          </w:p>
        </w:tc>
        <w:tc>
          <w:tcPr>
            <w:tcW w:w="956"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ascii="Times New Roman" w:hAnsi="Times New Roman" w:eastAsia="宋体" w:cs="Times New Roman"/>
                <w:color w:val="000000"/>
                <w:sz w:val="24"/>
                <w:szCs w:val="24"/>
                <w:lang w:eastAsia="zh-CN"/>
              </w:rPr>
            </w:pPr>
            <w:r>
              <w:rPr>
                <w:rFonts w:hint="default" w:ascii="Times New Roman" w:hAnsi="Times New Roman" w:cs="Times New Roman"/>
                <w:color w:val="000000"/>
                <w:sz w:val="24"/>
                <w:szCs w:val="24"/>
              </w:rPr>
              <w:t>医疗废水</w:t>
            </w:r>
            <w:r>
              <w:rPr>
                <w:rFonts w:hint="eastAsia" w:cs="Times New Roman"/>
                <w:color w:val="000000"/>
                <w:sz w:val="24"/>
                <w:szCs w:val="24"/>
                <w:lang w:eastAsia="zh-CN"/>
              </w:rPr>
              <w:t>、生活污水</w:t>
            </w:r>
          </w:p>
        </w:tc>
        <w:tc>
          <w:tcPr>
            <w:tcW w:w="113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ascii="Times New Roman" w:hAnsi="Times New Roman" w:eastAsia="宋体" w:cs="Times New Roman"/>
                <w:color w:val="000000"/>
                <w:sz w:val="24"/>
                <w:szCs w:val="24"/>
                <w:lang w:eastAsia="zh-CN"/>
              </w:rPr>
            </w:pPr>
            <w:r>
              <w:rPr>
                <w:rFonts w:hint="default" w:ascii="Times New Roman" w:hAnsi="Times New Roman" w:cs="Times New Roman"/>
                <w:color w:val="000000"/>
                <w:sz w:val="24"/>
                <w:szCs w:val="24"/>
              </w:rPr>
              <w:t>COD、NH</w:t>
            </w:r>
            <w:r>
              <w:rPr>
                <w:rFonts w:hint="default" w:ascii="Times New Roman" w:hAnsi="Times New Roman" w:cs="Times New Roman"/>
                <w:color w:val="000000"/>
                <w:sz w:val="24"/>
                <w:szCs w:val="24"/>
                <w:vertAlign w:val="subscript"/>
              </w:rPr>
              <w:t>3</w:t>
            </w:r>
            <w:r>
              <w:rPr>
                <w:rFonts w:hint="default" w:ascii="Times New Roman" w:hAnsi="Times New Roman" w:cs="Times New Roman"/>
                <w:color w:val="000000"/>
                <w:sz w:val="24"/>
                <w:szCs w:val="24"/>
              </w:rPr>
              <w:t>-N、BOD</w:t>
            </w:r>
            <w:r>
              <w:rPr>
                <w:rFonts w:hint="default" w:ascii="Times New Roman" w:hAnsi="Times New Roman" w:cs="Times New Roman"/>
                <w:color w:val="000000"/>
                <w:sz w:val="24"/>
                <w:szCs w:val="24"/>
                <w:vertAlign w:val="subscript"/>
              </w:rPr>
              <w:t>5</w:t>
            </w:r>
            <w:r>
              <w:rPr>
                <w:rFonts w:hint="default" w:ascii="Times New Roman" w:hAnsi="Times New Roman" w:cs="Times New Roman"/>
                <w:color w:val="000000"/>
                <w:sz w:val="24"/>
                <w:szCs w:val="24"/>
              </w:rPr>
              <w:t>、SS、粪大肠菌群</w:t>
            </w:r>
            <w:r>
              <w:rPr>
                <w:rFonts w:hint="eastAsia" w:ascii="Times New Roman" w:hAnsi="Times New Roman" w:cs="Times New Roman"/>
                <w:color w:val="000000"/>
                <w:sz w:val="24"/>
                <w:szCs w:val="24"/>
                <w:lang w:eastAsia="zh-CN"/>
              </w:rPr>
              <w:t>、</w:t>
            </w:r>
            <w:r>
              <w:rPr>
                <w:rFonts w:hint="eastAsia" w:ascii="Times New Roman" w:hAnsi="Times New Roman" w:cs="Times New Roman"/>
                <w:color w:val="000000"/>
                <w:sz w:val="24"/>
                <w:szCs w:val="24"/>
              </w:rPr>
              <w:t>肠道致病菌、肠道病毒</w:t>
            </w:r>
          </w:p>
        </w:tc>
        <w:tc>
          <w:tcPr>
            <w:tcW w:w="354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eastAsia" w:cs="Times New Roman"/>
                <w:color w:val="000000"/>
                <w:sz w:val="24"/>
                <w:szCs w:val="24"/>
                <w:lang w:val="en-US" w:eastAsia="zh-CN"/>
              </w:rPr>
              <w:t>经预处理后</w:t>
            </w:r>
            <w:r>
              <w:rPr>
                <w:rFonts w:hint="eastAsia" w:ascii="Times New Roman" w:hAnsi="Times New Roman" w:cs="Times New Roman"/>
                <w:color w:val="000000"/>
                <w:sz w:val="24"/>
                <w:szCs w:val="24"/>
                <w:lang w:val="en-US" w:eastAsia="zh-CN"/>
              </w:rPr>
              <w:t>依托鲁山县人民医院新院区北侧</w:t>
            </w:r>
            <w:r>
              <w:rPr>
                <w:rFonts w:hint="default" w:ascii="Times New Roman" w:hAnsi="Times New Roman" w:cs="Times New Roman"/>
                <w:color w:val="000000"/>
                <w:sz w:val="24"/>
                <w:szCs w:val="24"/>
                <w:lang w:val="en-US" w:eastAsia="zh-CN"/>
              </w:rPr>
              <w:t>污水处理站</w:t>
            </w:r>
            <w:r>
              <w:rPr>
                <w:rFonts w:hint="eastAsia" w:cs="Times New Roman"/>
                <w:color w:val="000000"/>
                <w:sz w:val="24"/>
                <w:szCs w:val="24"/>
                <w:lang w:val="en-US" w:eastAsia="zh-CN"/>
              </w:rPr>
              <w:t>处理</w:t>
            </w:r>
            <w:r>
              <w:rPr>
                <w:rFonts w:hint="default" w:ascii="Times New Roman" w:hAnsi="Times New Roman" w:cs="Times New Roman"/>
                <w:color w:val="000000"/>
                <w:sz w:val="24"/>
                <w:szCs w:val="24"/>
                <w:lang w:val="en-US" w:eastAsia="zh-CN"/>
              </w:rPr>
              <w:t>，处理规模为1</w:t>
            </w:r>
            <w:r>
              <w:rPr>
                <w:rFonts w:hint="eastAsia" w:ascii="Times New Roman" w:hAnsi="Times New Roman" w:cs="Times New Roman"/>
                <w:color w:val="000000"/>
                <w:sz w:val="24"/>
                <w:szCs w:val="24"/>
                <w:lang w:val="en-US" w:eastAsia="zh-CN"/>
              </w:rPr>
              <w:t>1</w:t>
            </w:r>
            <w:r>
              <w:rPr>
                <w:rFonts w:hint="default" w:ascii="Times New Roman" w:hAnsi="Times New Roman" w:cs="Times New Roman"/>
                <w:color w:val="000000"/>
                <w:sz w:val="24"/>
                <w:szCs w:val="24"/>
                <w:lang w:val="en-US" w:eastAsia="zh-CN"/>
              </w:rPr>
              <w:t>50m</w:t>
            </w:r>
            <w:r>
              <w:rPr>
                <w:rFonts w:hint="default" w:ascii="Times New Roman" w:hAnsi="Times New Roman" w:cs="Times New Roman"/>
                <w:color w:val="000000"/>
                <w:sz w:val="24"/>
                <w:szCs w:val="24"/>
                <w:vertAlign w:val="superscript"/>
                <w:lang w:val="en-US" w:eastAsia="zh-CN"/>
              </w:rPr>
              <w:t>3</w:t>
            </w:r>
            <w:r>
              <w:rPr>
                <w:rFonts w:hint="default" w:ascii="Times New Roman" w:hAnsi="Times New Roman" w:cs="Times New Roman"/>
                <w:color w:val="000000"/>
                <w:sz w:val="24"/>
                <w:szCs w:val="24"/>
                <w:lang w:val="en-US" w:eastAsia="zh-CN"/>
              </w:rPr>
              <w:t>/d，处理工艺为“格栅+</w:t>
            </w:r>
            <w:r>
              <w:rPr>
                <w:rFonts w:hint="eastAsia" w:ascii="Times New Roman" w:hAnsi="Times New Roman" w:cs="Times New Roman"/>
                <w:color w:val="000000"/>
                <w:sz w:val="24"/>
                <w:szCs w:val="24"/>
                <w:lang w:val="en-US" w:eastAsia="zh-CN"/>
              </w:rPr>
              <w:t>MBR膜池</w:t>
            </w:r>
            <w:r>
              <w:rPr>
                <w:rFonts w:hint="default" w:ascii="Times New Roman" w:hAnsi="Times New Roman" w:cs="Times New Roman"/>
                <w:color w:val="000000"/>
                <w:sz w:val="24"/>
                <w:szCs w:val="24"/>
                <w:lang w:val="en-US" w:eastAsia="zh-CN"/>
              </w:rPr>
              <w:t>+沉淀+消毒”</w:t>
            </w:r>
            <w:r>
              <w:rPr>
                <w:rFonts w:hint="eastAsia" w:ascii="Times New Roman" w:hAnsi="Times New Roman" w:cs="Times New Roman"/>
                <w:color w:val="000000"/>
                <w:sz w:val="24"/>
                <w:szCs w:val="24"/>
                <w:lang w:val="en-US" w:eastAsia="zh-CN"/>
              </w:rPr>
              <w:t>，</w:t>
            </w:r>
            <w:r>
              <w:rPr>
                <w:rFonts w:hint="eastAsia" w:cs="Times New Roman"/>
                <w:color w:val="000000"/>
                <w:sz w:val="24"/>
                <w:szCs w:val="24"/>
                <w:lang w:val="en-US" w:eastAsia="zh-CN"/>
              </w:rPr>
              <w:t>化验室</w:t>
            </w:r>
            <w:r>
              <w:rPr>
                <w:rFonts w:hint="eastAsia" w:ascii="Times New Roman" w:hAnsi="Times New Roman" w:cs="Times New Roman"/>
                <w:color w:val="000000"/>
                <w:sz w:val="24"/>
                <w:szCs w:val="24"/>
                <w:lang w:val="en-US" w:eastAsia="zh-CN"/>
              </w:rPr>
              <w:t>废水先经消毒预处理后院区北侧</w:t>
            </w:r>
            <w:r>
              <w:rPr>
                <w:rFonts w:hint="default" w:ascii="Times New Roman" w:hAnsi="Times New Roman" w:cs="Times New Roman"/>
                <w:color w:val="000000"/>
                <w:sz w:val="24"/>
                <w:szCs w:val="24"/>
                <w:lang w:val="en-US" w:eastAsia="zh-CN"/>
              </w:rPr>
              <w:t>污水处理站</w:t>
            </w:r>
            <w:r>
              <w:rPr>
                <w:rFonts w:hint="eastAsia" w:ascii="Times New Roman" w:hAnsi="Times New Roman" w:cs="Times New Roman"/>
                <w:color w:val="000000"/>
                <w:sz w:val="24"/>
                <w:szCs w:val="24"/>
                <w:lang w:val="en-US" w:eastAsia="zh-CN"/>
              </w:rPr>
              <w:t>处理</w:t>
            </w:r>
          </w:p>
        </w:tc>
        <w:tc>
          <w:tcPr>
            <w:tcW w:w="2632"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《医疗机构水污染物排放标准》（GB18466-2005）表</w:t>
            </w:r>
            <w:r>
              <w:rPr>
                <w:rFonts w:hint="eastAsia" w:cs="Times New Roman"/>
                <w:color w:val="000000"/>
                <w:sz w:val="24"/>
                <w:szCs w:val="24"/>
                <w:lang w:val="en-US" w:eastAsia="zh-CN"/>
              </w:rPr>
              <w:t>1</w:t>
            </w:r>
            <w:r>
              <w:rPr>
                <w:rFonts w:hint="eastAsia" w:cs="Times New Roman"/>
                <w:color w:val="000000"/>
                <w:sz w:val="24"/>
                <w:szCs w:val="24"/>
                <w:lang w:eastAsia="zh-CN"/>
              </w:rPr>
              <w:t>排放限值</w:t>
            </w:r>
            <w:r>
              <w:rPr>
                <w:rFonts w:hint="default" w:ascii="Times New Roman" w:hAnsi="Times New Roman" w:cs="Times New Roman"/>
                <w:color w:val="000000"/>
                <w:sz w:val="24"/>
                <w:szCs w:val="24"/>
              </w:rPr>
              <w:t>及污水处理厂收水要求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1088" w:type="dxa"/>
            <w:vMerge w:val="restart"/>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固体废物</w:t>
            </w:r>
          </w:p>
        </w:tc>
        <w:tc>
          <w:tcPr>
            <w:tcW w:w="956" w:type="dxa"/>
            <w:vMerge w:val="restart"/>
            <w:vAlign w:val="center"/>
          </w:tcPr>
          <w:p>
            <w:pPr>
              <w:pStyle w:val="53"/>
              <w:spacing w:before="156" w:beforeLines="50" w:after="156" w:afterLines="50" w:line="240" w:lineRule="auto"/>
              <w:ind w:firstLine="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运营期</w:t>
            </w:r>
          </w:p>
        </w:tc>
        <w:tc>
          <w:tcPr>
            <w:tcW w:w="113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医疗废物</w:t>
            </w:r>
          </w:p>
        </w:tc>
        <w:tc>
          <w:tcPr>
            <w:tcW w:w="354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暂存于医疗废物暂存间，委托有资质的单位期清运处置</w:t>
            </w:r>
          </w:p>
        </w:tc>
        <w:tc>
          <w:tcPr>
            <w:tcW w:w="2632"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合理处置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1088" w:type="dxa"/>
            <w:vMerge w:val="continue"/>
            <w:vAlign w:val="center"/>
          </w:tcPr>
          <w:p>
            <w:pPr>
              <w:spacing w:before="156" w:beforeLines="50" w:after="156" w:afterLines="50"/>
              <w:jc w:val="center"/>
              <w:rPr>
                <w:rFonts w:hint="default" w:ascii="Times New Roman" w:hAnsi="Times New Roman" w:cs="Times New Roman"/>
                <w:b/>
                <w:bCs/>
                <w:color w:val="000000"/>
                <w:sz w:val="24"/>
              </w:rPr>
            </w:pPr>
          </w:p>
        </w:tc>
        <w:tc>
          <w:tcPr>
            <w:tcW w:w="956" w:type="dxa"/>
            <w:vMerge w:val="continue"/>
            <w:vAlign w:val="center"/>
          </w:tcPr>
          <w:p>
            <w:pPr>
              <w:pStyle w:val="53"/>
              <w:spacing w:before="156" w:beforeLines="50" w:after="156" w:afterLines="50" w:line="240" w:lineRule="auto"/>
              <w:ind w:firstLine="0"/>
              <w:jc w:val="center"/>
              <w:rPr>
                <w:rFonts w:hint="default" w:ascii="Times New Roman" w:hAnsi="Times New Roman" w:cs="Times New Roman"/>
                <w:color w:val="000000"/>
                <w:sz w:val="24"/>
                <w:szCs w:val="24"/>
              </w:rPr>
            </w:pPr>
          </w:p>
        </w:tc>
        <w:tc>
          <w:tcPr>
            <w:tcW w:w="113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生活垃圾</w:t>
            </w:r>
          </w:p>
        </w:tc>
        <w:tc>
          <w:tcPr>
            <w:tcW w:w="354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通过垃圾桶分类收集，委托环卫部门定期清运</w:t>
            </w:r>
          </w:p>
        </w:tc>
        <w:tc>
          <w:tcPr>
            <w:tcW w:w="2632"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合理处置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088" w:type="dxa"/>
            <w:vMerge w:val="continue"/>
            <w:vAlign w:val="center"/>
          </w:tcPr>
          <w:p>
            <w:pPr>
              <w:spacing w:before="156" w:beforeLines="50" w:after="156" w:afterLines="50"/>
              <w:jc w:val="center"/>
              <w:rPr>
                <w:rFonts w:hint="default" w:ascii="Times New Roman" w:hAnsi="Times New Roman" w:cs="Times New Roman"/>
                <w:b/>
                <w:bCs/>
                <w:color w:val="000000"/>
                <w:sz w:val="24"/>
              </w:rPr>
            </w:pPr>
          </w:p>
        </w:tc>
        <w:tc>
          <w:tcPr>
            <w:tcW w:w="956" w:type="dxa"/>
            <w:vMerge w:val="continue"/>
            <w:vAlign w:val="center"/>
          </w:tcPr>
          <w:p>
            <w:pPr>
              <w:pStyle w:val="53"/>
              <w:spacing w:before="156" w:beforeLines="50" w:after="156" w:afterLines="50" w:line="240" w:lineRule="auto"/>
              <w:ind w:firstLine="0"/>
              <w:jc w:val="center"/>
              <w:rPr>
                <w:rFonts w:hint="default" w:ascii="Times New Roman" w:hAnsi="Times New Roman" w:cs="Times New Roman"/>
                <w:color w:val="000000"/>
                <w:sz w:val="24"/>
                <w:szCs w:val="24"/>
              </w:rPr>
            </w:pPr>
          </w:p>
        </w:tc>
        <w:tc>
          <w:tcPr>
            <w:tcW w:w="113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污泥</w:t>
            </w:r>
          </w:p>
        </w:tc>
        <w:tc>
          <w:tcPr>
            <w:tcW w:w="3544"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委托有资质的单位清运处置</w:t>
            </w:r>
          </w:p>
        </w:tc>
        <w:tc>
          <w:tcPr>
            <w:tcW w:w="2632" w:type="dxa"/>
            <w:vAlign w:val="center"/>
          </w:tcPr>
          <w:p>
            <w:pPr>
              <w:pStyle w:val="53"/>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合理处置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jc w:val="center"/>
        </w:trPr>
        <w:tc>
          <w:tcPr>
            <w:tcW w:w="1088" w:type="dxa"/>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噪声</w:t>
            </w:r>
          </w:p>
        </w:tc>
        <w:tc>
          <w:tcPr>
            <w:tcW w:w="8266" w:type="dxa"/>
            <w:gridSpan w:val="4"/>
            <w:vAlign w:val="center"/>
          </w:tcPr>
          <w:p>
            <w:pPr>
              <w:spacing w:before="156" w:beforeLines="50" w:after="156" w:afterLines="50"/>
              <w:jc w:val="center"/>
              <w:rPr>
                <w:rFonts w:hint="default" w:ascii="Times New Roman" w:hAnsi="Times New Roman" w:cs="Times New Roman"/>
                <w:snapToGrid w:val="0"/>
                <w:color w:val="000000"/>
                <w:sz w:val="24"/>
              </w:rPr>
            </w:pPr>
            <w:r>
              <w:rPr>
                <w:rFonts w:hint="default" w:ascii="Times New Roman" w:hAnsi="Times New Roman" w:cs="Times New Roman"/>
                <w:color w:val="000000"/>
                <w:sz w:val="24"/>
              </w:rPr>
              <w:t>运营期：优选低噪声设备，水泵、风机、空调间等噪声设施布置在地下一层或房间内设置，采取减震胶垫，增加隔声罩等消声措施；安装隔声门窗等。</w:t>
            </w:r>
            <w:r>
              <w:rPr>
                <w:rFonts w:hint="default" w:ascii="Times New Roman" w:hAnsi="Times New Roman" w:cs="Times New Roman"/>
                <w:bCs/>
                <w:color w:val="000000"/>
                <w:kern w:val="0"/>
                <w:sz w:val="24"/>
              </w:rPr>
              <w:t>运营期各场界噪声排放均可满足《工业企业厂界环境噪声排放标准》（GB12348-2008）表中的2类</w:t>
            </w:r>
            <w:r>
              <w:rPr>
                <w:rFonts w:hint="eastAsia" w:ascii="Times New Roman" w:hAnsi="Times New Roman" w:cs="Times New Roman"/>
                <w:bCs/>
                <w:color w:val="000000"/>
                <w:kern w:val="0"/>
                <w:sz w:val="24"/>
                <w:lang w:eastAsia="zh-CN"/>
              </w:rPr>
              <w:t>、</w:t>
            </w:r>
            <w:r>
              <w:rPr>
                <w:rFonts w:hint="eastAsia" w:ascii="Times New Roman" w:hAnsi="Times New Roman" w:cs="Times New Roman"/>
                <w:bCs/>
                <w:color w:val="000000"/>
                <w:kern w:val="0"/>
                <w:sz w:val="24"/>
                <w:lang w:val="en-US" w:eastAsia="zh-CN"/>
              </w:rPr>
              <w:t>4类</w:t>
            </w:r>
            <w:r>
              <w:rPr>
                <w:rFonts w:hint="default" w:ascii="Times New Roman" w:hAnsi="Times New Roman" w:cs="Times New Roman"/>
                <w:bCs/>
                <w:color w:val="000000"/>
                <w:kern w:val="0"/>
                <w:sz w:val="24"/>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88" w:type="dxa"/>
            <w:vAlign w:val="center"/>
          </w:tcPr>
          <w:p>
            <w:pPr>
              <w:spacing w:before="156" w:beforeLines="50" w:after="156" w:afterLines="50"/>
              <w:jc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其他</w:t>
            </w:r>
          </w:p>
        </w:tc>
        <w:tc>
          <w:tcPr>
            <w:tcW w:w="8266" w:type="dxa"/>
            <w:gridSpan w:val="4"/>
            <w:vAlign w:val="center"/>
          </w:tcPr>
          <w:p>
            <w:pPr>
              <w:pStyle w:val="53"/>
              <w:spacing w:before="156" w:beforeLines="50" w:after="156" w:afterLines="50" w:line="240" w:lineRule="auto"/>
              <w:ind w:firstLine="0"/>
              <w:jc w:val="center"/>
              <w:rPr>
                <w:rFonts w:hint="default" w:ascii="Times New Roman" w:hAnsi="Times New Roman" w:cs="Times New Roman"/>
                <w:snapToGrid w:val="0"/>
                <w:color w:val="000000"/>
                <w:spacing w:val="0"/>
                <w:sz w:val="24"/>
                <w:szCs w:val="24"/>
              </w:rPr>
            </w:pPr>
            <w:r>
              <w:rPr>
                <w:rFonts w:hint="default" w:ascii="Times New Roman" w:hAnsi="Times New Roman" w:cs="Times New Roman"/>
                <w:snapToGrid w:val="0"/>
                <w:color w:val="000000"/>
                <w:spacing w:val="0"/>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jc w:val="center"/>
        </w:trPr>
        <w:tc>
          <w:tcPr>
            <w:tcW w:w="9354" w:type="dxa"/>
            <w:gridSpan w:val="5"/>
            <w:vAlign w:val="center"/>
          </w:tcPr>
          <w:p>
            <w:pPr>
              <w:spacing w:before="156" w:beforeLines="50" w:after="156" w:afterLines="50" w:line="360" w:lineRule="auto"/>
              <w:jc w:val="left"/>
              <w:rPr>
                <w:rFonts w:hint="default"/>
                <w:b/>
                <w:bCs/>
                <w:sz w:val="24"/>
                <w:szCs w:val="24"/>
              </w:rPr>
            </w:pPr>
            <w:r>
              <w:rPr>
                <w:rFonts w:hint="default"/>
                <w:b/>
                <w:bCs/>
                <w:sz w:val="24"/>
                <w:szCs w:val="24"/>
              </w:rPr>
              <w:t>生态保护措施及预期效果</w:t>
            </w:r>
          </w:p>
          <w:p>
            <w:pPr>
              <w:spacing w:line="520" w:lineRule="exact"/>
              <w:ind w:firstLine="480" w:firstLineChars="200"/>
              <w:jc w:val="left"/>
              <w:rPr>
                <w:rFonts w:hint="default"/>
                <w:sz w:val="24"/>
                <w:szCs w:val="24"/>
              </w:rPr>
            </w:pPr>
            <w:r>
              <w:rPr>
                <w:rFonts w:hint="default"/>
                <w:sz w:val="24"/>
                <w:szCs w:val="24"/>
              </w:rPr>
              <w:t>本项目所在区域自然生态系统已经演化成人工生态系统，该区域无珍稀和受保护的物种。对生态环境影响较小。</w:t>
            </w:r>
          </w:p>
          <w:p>
            <w:pPr>
              <w:pStyle w:val="2"/>
              <w:rPr>
                <w:rFonts w:hint="default"/>
              </w:rPr>
            </w:pPr>
          </w:p>
        </w:tc>
      </w:tr>
    </w:tbl>
    <w:p>
      <w:pPr>
        <w:pStyle w:val="14"/>
        <w:spacing w:before="156" w:beforeLines="50" w:after="156" w:afterLines="50"/>
        <w:jc w:val="left"/>
        <w:rPr>
          <w:rFonts w:ascii="Times New Roman" w:hAnsi="Times New Roman" w:cs="Times New Roman"/>
          <w:b/>
          <w:bCs/>
          <w:color w:val="000000"/>
          <w:sz w:val="30"/>
          <w:szCs w:val="30"/>
        </w:rPr>
      </w:pPr>
      <w:r>
        <w:rPr>
          <w:rFonts w:hint="eastAsia" w:ascii="Times New Roman" w:hAnsi="Times New Roman" w:cs="Times New Roman"/>
          <w:b/>
          <w:bCs/>
          <w:color w:val="000000"/>
          <w:sz w:val="30"/>
          <w:szCs w:val="30"/>
        </w:rPr>
        <w:t>结论</w:t>
      </w:r>
      <w:r>
        <w:rPr>
          <w:rFonts w:ascii="Times New Roman" w:hAnsi="Times New Roman" w:cs="Times New Roman"/>
          <w:b/>
          <w:bCs/>
          <w:color w:val="000000"/>
          <w:sz w:val="30"/>
          <w:szCs w:val="30"/>
        </w:rPr>
        <w:t>与建议</w:t>
      </w:r>
    </w:p>
    <w:tbl>
      <w:tblPr>
        <w:tblStyle w:val="3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4" w:type="dxa"/>
          </w:tcPr>
          <w:p>
            <w:pPr>
              <w:spacing w:line="520" w:lineRule="exact"/>
              <w:outlineLvl w:val="0"/>
              <w:rPr>
                <w:rFonts w:ascii="Times New Roman" w:hAnsi="Times New Roman" w:cs="Times New Roman"/>
                <w:b/>
                <w:bCs/>
                <w:sz w:val="24"/>
              </w:rPr>
            </w:pPr>
            <w:r>
              <w:rPr>
                <w:rFonts w:ascii="Times New Roman" w:hAnsi="Times New Roman" w:cs="Times New Roman"/>
                <w:b/>
                <w:bCs/>
                <w:sz w:val="24"/>
              </w:rPr>
              <w:t>1</w:t>
            </w:r>
            <w:r>
              <w:rPr>
                <w:rFonts w:hint="eastAsia" w:ascii="Times New Roman" w:hAnsi="Times New Roman" w:cs="Times New Roman"/>
                <w:b/>
                <w:bCs/>
                <w:sz w:val="24"/>
              </w:rPr>
              <w:t xml:space="preserve"> </w:t>
            </w:r>
            <w:r>
              <w:rPr>
                <w:rFonts w:ascii="Times New Roman" w:hAnsi="Times New Roman" w:cs="Times New Roman"/>
                <w:b/>
                <w:bCs/>
                <w:sz w:val="24"/>
              </w:rPr>
              <w:t>结论</w:t>
            </w:r>
          </w:p>
          <w:p>
            <w:pPr>
              <w:pStyle w:val="2"/>
              <w:spacing w:line="520" w:lineRule="exact"/>
              <w:ind w:firstLine="482" w:firstLineChars="200"/>
              <w:rPr>
                <w:rFonts w:ascii="Times New Roman" w:hAnsi="Times New Roman" w:cs="Times New Roman"/>
                <w:color w:val="FF0000"/>
              </w:rPr>
            </w:pPr>
            <w:r>
              <w:rPr>
                <w:rFonts w:ascii="Times New Roman" w:hAnsi="Times New Roman" w:cs="Times New Roman"/>
                <w:b/>
                <w:bCs/>
              </w:rPr>
              <w:t>（1）项目概况：</w:t>
            </w:r>
            <w:r>
              <w:rPr>
                <w:rFonts w:hint="eastAsia" w:ascii="Times New Roman" w:hAnsi="Times New Roman" w:cs="Times New Roman"/>
                <w:kern w:val="2"/>
                <w:lang w:eastAsia="zh-CN"/>
              </w:rPr>
              <w:t>鲁山县人民医院传染病区项目</w:t>
            </w:r>
            <w:r>
              <w:rPr>
                <w:rFonts w:ascii="Times New Roman" w:hAnsi="Times New Roman" w:cs="Times New Roman"/>
                <w:kern w:val="2"/>
              </w:rPr>
              <w:t>位于鲁山县中州路老院区</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w:t>
            </w:r>
            <w:r>
              <w:rPr>
                <w:rFonts w:ascii="Times New Roman" w:hAnsi="Times New Roman" w:cs="Times New Roman"/>
                <w:b w:val="0"/>
                <w:bCs/>
                <w:u w:val="none"/>
              </w:rPr>
              <w:t>内</w:t>
            </w:r>
            <w:r>
              <w:rPr>
                <w:rFonts w:hint="eastAsia" w:ascii="Times New Roman" w:hAnsi="Times New Roman" w:cs="Times New Roman"/>
                <w:b w:val="0"/>
                <w:bCs/>
                <w:u w:val="none"/>
                <w:lang w:eastAsia="zh-CN"/>
              </w:rPr>
              <w:t>东北角</w:t>
            </w:r>
            <w:r>
              <w:rPr>
                <w:rFonts w:ascii="Times New Roman" w:hAnsi="Times New Roman" w:cs="Times New Roman"/>
                <w:kern w:val="2"/>
              </w:rPr>
              <w:t>，不新征用土地。</w:t>
            </w:r>
            <w:r>
              <w:rPr>
                <w:kern w:val="0"/>
                <w:sz w:val="24"/>
                <w:szCs w:val="28"/>
              </w:rPr>
              <w:t>项目不单独设置食堂等，</w:t>
            </w:r>
            <w:r>
              <w:rPr>
                <w:rFonts w:hint="default" w:ascii="Times New Roman" w:hAnsi="Times New Roman" w:eastAsia="宋体" w:cs="Times New Roman"/>
                <w:bCs/>
                <w:color w:val="auto"/>
                <w:kern w:val="2"/>
                <w:sz w:val="24"/>
                <w:szCs w:val="24"/>
                <w:lang w:val="en-US" w:eastAsia="zh-CN" w:bidi="ar-SA"/>
              </w:rPr>
              <w:t>规划新建一栋地上四层传染病病区楼，总建筑面积约6945.14m</w:t>
            </w:r>
            <w:r>
              <w:rPr>
                <w:rFonts w:hint="default" w:ascii="Times New Roman" w:hAnsi="Times New Roman" w:eastAsia="宋体" w:cs="Times New Roman"/>
                <w:bCs/>
                <w:color w:val="auto"/>
                <w:kern w:val="2"/>
                <w:sz w:val="24"/>
                <w:szCs w:val="24"/>
                <w:vertAlign w:val="superscript"/>
                <w:lang w:val="en-US" w:eastAsia="zh-CN" w:bidi="ar-SA"/>
              </w:rPr>
              <w:t>2</w:t>
            </w:r>
            <w:r>
              <w:rPr>
                <w:rFonts w:hint="default" w:ascii="Times New Roman" w:hAnsi="Times New Roman" w:eastAsia="宋体" w:cs="Times New Roman"/>
                <w:bCs/>
                <w:color w:val="auto"/>
                <w:kern w:val="2"/>
                <w:sz w:val="24"/>
                <w:szCs w:val="24"/>
                <w:lang w:val="en-US" w:eastAsia="zh-CN" w:bidi="ar-SA"/>
              </w:rPr>
              <w:t>，基地面1708.87m</w:t>
            </w:r>
            <w:r>
              <w:rPr>
                <w:rFonts w:hint="default" w:ascii="Times New Roman" w:hAnsi="Times New Roman" w:eastAsia="宋体" w:cs="Times New Roman"/>
                <w:bCs/>
                <w:color w:val="auto"/>
                <w:kern w:val="2"/>
                <w:sz w:val="24"/>
                <w:szCs w:val="24"/>
                <w:vertAlign w:val="superscript"/>
                <w:lang w:val="en-US" w:eastAsia="zh-CN" w:bidi="ar-SA"/>
              </w:rPr>
              <w:t>2</w:t>
            </w:r>
            <w:r>
              <w:rPr>
                <w:rFonts w:hint="eastAsia" w:ascii="Times New Roman" w:hAnsi="Times New Roman" w:eastAsia="宋体" w:cs="Times New Roman"/>
                <w:bCs/>
                <w:color w:val="auto"/>
                <w:kern w:val="2"/>
                <w:sz w:val="24"/>
                <w:szCs w:val="24"/>
                <w:lang w:val="en-US" w:eastAsia="zh-CN" w:bidi="ar-SA"/>
              </w:rPr>
              <w:t>，提供127张床位，</w:t>
            </w:r>
            <w:r>
              <w:rPr>
                <w:rFonts w:ascii="Times New Roman" w:hAnsi="Times New Roman" w:cs="Times New Roman"/>
                <w:color w:val="auto"/>
                <w:sz w:val="24"/>
              </w:rPr>
              <w:t>日门诊量为</w:t>
            </w:r>
            <w:r>
              <w:rPr>
                <w:rFonts w:hint="eastAsia" w:ascii="Times New Roman" w:hAnsi="Times New Roman" w:cs="Times New Roman"/>
                <w:color w:val="auto"/>
                <w:sz w:val="24"/>
                <w:lang w:val="en-US" w:eastAsia="zh-CN"/>
              </w:rPr>
              <w:t>70</w:t>
            </w:r>
            <w:r>
              <w:rPr>
                <w:rFonts w:ascii="Times New Roman" w:hAnsi="Times New Roman" w:cs="Times New Roman"/>
                <w:color w:val="auto"/>
                <w:sz w:val="24"/>
              </w:rPr>
              <w:t>人次</w:t>
            </w:r>
            <w:r>
              <w:rPr>
                <w:rFonts w:ascii="Times New Roman" w:hAnsi="Times New Roman" w:cs="Times New Roman"/>
                <w:kern w:val="2"/>
              </w:rPr>
              <w:t>。</w:t>
            </w:r>
            <w:r>
              <w:rPr>
                <w:rFonts w:ascii="Times New Roman" w:hAnsi="Times New Roman" w:cs="Times New Roman"/>
                <w:color w:val="000000"/>
                <w:sz w:val="24"/>
                <w:szCs w:val="24"/>
              </w:rPr>
              <w:t>本项目已取得</w:t>
            </w:r>
            <w:r>
              <w:rPr>
                <w:rFonts w:hint="eastAsia" w:ascii="Times New Roman" w:hAnsi="Times New Roman" w:cs="Times New Roman"/>
                <w:color w:val="000000"/>
                <w:sz w:val="24"/>
                <w:szCs w:val="24"/>
              </w:rPr>
              <w:t>鲁山县发展和改革委员会</w:t>
            </w:r>
            <w:r>
              <w:rPr>
                <w:rFonts w:hint="eastAsia" w:ascii="Times New Roman" w:hAnsi="Times New Roman" w:cs="Times New Roman"/>
                <w:color w:val="000000"/>
                <w:sz w:val="24"/>
                <w:szCs w:val="24"/>
                <w:lang w:eastAsia="zh-CN"/>
              </w:rPr>
              <w:t>关于鲁山县人民医院传染病区项目可行性研究报告的</w:t>
            </w:r>
            <w:r>
              <w:rPr>
                <w:rFonts w:ascii="Times New Roman" w:hAnsi="Times New Roman" w:cs="Times New Roman"/>
                <w:color w:val="000000"/>
                <w:sz w:val="24"/>
                <w:szCs w:val="24"/>
              </w:rPr>
              <w:t>批复，</w:t>
            </w:r>
            <w:r>
              <w:rPr>
                <w:rFonts w:hint="eastAsia" w:ascii="Times New Roman" w:hAnsi="Times New Roman" w:cs="Times New Roman"/>
                <w:color w:val="000000"/>
                <w:sz w:val="24"/>
                <w:szCs w:val="24"/>
                <w:lang w:eastAsia="zh-CN"/>
              </w:rPr>
              <w:t>鲁发改</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2020</w:t>
            </w:r>
            <w:r>
              <w:rPr>
                <w:rFonts w:hint="default"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23号</w:t>
            </w:r>
            <w:r>
              <w:rPr>
                <w:rFonts w:ascii="Times New Roman" w:hAnsi="Times New Roman" w:cs="Times New Roman"/>
                <w:color w:val="000000"/>
                <w:sz w:val="24"/>
                <w:szCs w:val="24"/>
              </w:rPr>
              <w:t>，文件见附件2，本项目已取得</w:t>
            </w:r>
            <w:r>
              <w:rPr>
                <w:rFonts w:hint="eastAsia" w:ascii="Times New Roman" w:hAnsi="Times New Roman" w:cs="Times New Roman"/>
                <w:color w:val="000000"/>
                <w:sz w:val="24"/>
                <w:szCs w:val="24"/>
              </w:rPr>
              <w:t>鲁山县发展和改革委员会</w:t>
            </w:r>
            <w:r>
              <w:rPr>
                <w:rFonts w:hint="eastAsia" w:ascii="Times New Roman" w:hAnsi="Times New Roman" w:cs="Times New Roman"/>
                <w:color w:val="000000"/>
                <w:sz w:val="24"/>
                <w:szCs w:val="24"/>
                <w:lang w:eastAsia="zh-CN"/>
              </w:rPr>
              <w:t>关于鲁山县人民医院传染病区项目审批变更的</w:t>
            </w:r>
            <w:r>
              <w:rPr>
                <w:rFonts w:ascii="Times New Roman" w:hAnsi="Times New Roman" w:cs="Times New Roman"/>
                <w:color w:val="000000"/>
                <w:sz w:val="24"/>
                <w:szCs w:val="24"/>
              </w:rPr>
              <w:t>批复，</w:t>
            </w:r>
            <w:r>
              <w:rPr>
                <w:rFonts w:hint="eastAsia" w:ascii="Times New Roman" w:hAnsi="Times New Roman" w:cs="Times New Roman"/>
                <w:color w:val="000000"/>
                <w:sz w:val="24"/>
                <w:szCs w:val="24"/>
                <w:lang w:eastAsia="zh-CN"/>
              </w:rPr>
              <w:t>鲁发改</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2020</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87</w:t>
            </w:r>
            <w:r>
              <w:rPr>
                <w:rFonts w:hint="eastAsia" w:ascii="Times New Roman" w:hAnsi="Times New Roman" w:cs="Times New Roman"/>
                <w:color w:val="000000"/>
                <w:sz w:val="24"/>
                <w:szCs w:val="24"/>
                <w:lang w:val="en-US" w:eastAsia="zh-CN"/>
              </w:rPr>
              <w:t>号</w:t>
            </w:r>
            <w:r>
              <w:rPr>
                <w:rFonts w:ascii="Times New Roman" w:hAnsi="Times New Roman" w:cs="Times New Roman"/>
                <w:color w:val="000000"/>
                <w:sz w:val="24"/>
                <w:szCs w:val="24"/>
              </w:rPr>
              <w:t>，文件见附件</w:t>
            </w:r>
            <w:r>
              <w:rPr>
                <w:rFonts w:hint="eastAsia" w:ascii="Times New Roman" w:hAnsi="Times New Roman" w:cs="Times New Roman"/>
                <w:color w:val="000000"/>
                <w:sz w:val="24"/>
                <w:szCs w:val="24"/>
                <w:lang w:val="en-US" w:eastAsia="zh-CN"/>
              </w:rPr>
              <w:t>3。</w:t>
            </w:r>
          </w:p>
          <w:p>
            <w:pPr>
              <w:spacing w:line="520" w:lineRule="exact"/>
              <w:ind w:firstLine="482" w:firstLineChars="200"/>
              <w:rPr>
                <w:bCs/>
                <w:sz w:val="24"/>
              </w:rPr>
            </w:pPr>
            <w:r>
              <w:rPr>
                <w:rFonts w:ascii="Times New Roman" w:hAnsi="Times New Roman" w:cs="Times New Roman"/>
                <w:b/>
                <w:bCs/>
                <w:sz w:val="24"/>
              </w:rPr>
              <w:t>（2）产业政策相符性：</w:t>
            </w:r>
            <w:r>
              <w:rPr>
                <w:rFonts w:ascii="Times New Roman" w:hAnsi="Times New Roman" w:cs="Times New Roman"/>
                <w:color w:val="000000"/>
                <w:sz w:val="24"/>
                <w:szCs w:val="24"/>
              </w:rPr>
              <w:t>本项目为医疗</w:t>
            </w:r>
            <w:r>
              <w:rPr>
                <w:rFonts w:hint="eastAsia" w:ascii="Times New Roman" w:hAnsi="Times New Roman" w:cs="Times New Roman"/>
                <w:color w:val="000000"/>
                <w:sz w:val="24"/>
                <w:szCs w:val="24"/>
                <w:lang w:eastAsia="zh-CN"/>
              </w:rPr>
              <w:t>卫生服务</w:t>
            </w:r>
            <w:r>
              <w:rPr>
                <w:rFonts w:ascii="Times New Roman" w:hAnsi="Times New Roman" w:cs="Times New Roman"/>
                <w:color w:val="000000"/>
                <w:sz w:val="24"/>
                <w:szCs w:val="24"/>
              </w:rPr>
              <w:t>设施建设项目</w:t>
            </w:r>
            <w:r>
              <w:rPr>
                <w:rFonts w:ascii="Times New Roman" w:hAnsi="Times New Roman" w:cs="Times New Roman"/>
                <w:color w:val="000000"/>
                <w:sz w:val="24"/>
              </w:rPr>
              <w:t>，根据《产业结构调整指导目录（2019年本）》，本项目属于第一类“鼓励类”中第三十七款“卫生健康”中的第5条“医疗卫生服务设施建设”。因此，本项目的建设符合国家产业政策要求。</w:t>
            </w:r>
          </w:p>
          <w:p>
            <w:pPr>
              <w:pStyle w:val="14"/>
              <w:spacing w:line="520" w:lineRule="exact"/>
              <w:ind w:firstLine="482" w:firstLineChars="200"/>
              <w:jc w:val="left"/>
              <w:rPr>
                <w:rFonts w:ascii="Times New Roman" w:hAnsi="Times New Roman" w:cs="Times New Roman"/>
                <w:color w:val="000000"/>
                <w:sz w:val="24"/>
                <w:szCs w:val="24"/>
              </w:rPr>
            </w:pPr>
            <w:r>
              <w:rPr>
                <w:rFonts w:ascii="Times New Roman" w:hAnsi="Times New Roman" w:cs="Times New Roman"/>
                <w:b/>
                <w:bCs/>
                <w:sz w:val="24"/>
              </w:rPr>
              <w:t>（3）建设项目规划相符性</w:t>
            </w:r>
            <w:r>
              <w:rPr>
                <w:rFonts w:hint="eastAsia" w:ascii="Times New Roman" w:hAnsi="Times New Roman" w:cs="Times New Roman"/>
                <w:b/>
                <w:bCs/>
                <w:sz w:val="24"/>
                <w:lang w:eastAsia="zh-CN"/>
              </w:rPr>
              <w:t>：</w:t>
            </w:r>
            <w:r>
              <w:rPr>
                <w:rFonts w:ascii="Times New Roman" w:hAnsi="Times New Roman" w:cs="Times New Roman"/>
                <w:color w:val="000000"/>
                <w:sz w:val="24"/>
                <w:szCs w:val="24"/>
              </w:rPr>
              <w:t>本项目为医疗</w:t>
            </w:r>
            <w:r>
              <w:rPr>
                <w:rFonts w:hint="eastAsia" w:ascii="Times New Roman" w:hAnsi="Times New Roman" w:cs="Times New Roman"/>
                <w:color w:val="000000"/>
                <w:sz w:val="24"/>
                <w:szCs w:val="24"/>
                <w:lang w:eastAsia="zh-CN"/>
              </w:rPr>
              <w:t>卫生服务</w:t>
            </w:r>
            <w:r>
              <w:rPr>
                <w:rFonts w:ascii="Times New Roman" w:hAnsi="Times New Roman" w:cs="Times New Roman"/>
                <w:color w:val="000000"/>
                <w:sz w:val="24"/>
                <w:szCs w:val="24"/>
              </w:rPr>
              <w:t>设施建设项目，位于</w:t>
            </w:r>
            <w:r>
              <w:rPr>
                <w:rFonts w:hint="default" w:ascii="Times New Roman" w:hAnsi="Times New Roman" w:cs="Times New Roman"/>
                <w:color w:val="000000"/>
                <w:sz w:val="24"/>
                <w:lang w:val="en-US" w:eastAsia="zh-CN"/>
              </w:rPr>
              <w:t>鲁山县</w:t>
            </w:r>
            <w:r>
              <w:rPr>
                <w:rFonts w:hint="eastAsia" w:ascii="Times New Roman" w:hAnsi="Times New Roman" w:cs="Times New Roman"/>
                <w:color w:val="000000"/>
                <w:sz w:val="24"/>
                <w:lang w:val="en-US" w:eastAsia="zh-CN"/>
              </w:rPr>
              <w:t>城南特色商业区鲁山县人医院新院区院内</w:t>
            </w:r>
            <w:r>
              <w:rPr>
                <w:rFonts w:hint="eastAsia" w:ascii="Times New Roman" w:hAnsi="Times New Roman" w:cs="Times New Roman"/>
                <w:color w:val="000000"/>
                <w:sz w:val="24"/>
                <w:szCs w:val="24"/>
              </w:rPr>
              <w:t>，根据</w:t>
            </w:r>
            <w:r>
              <w:rPr>
                <w:rFonts w:hint="eastAsia" w:ascii="Times New Roman" w:hAnsi="Times New Roman" w:cs="Times New Roman"/>
                <w:color w:val="000000"/>
                <w:sz w:val="24"/>
                <w:szCs w:val="24"/>
                <w:lang w:eastAsia="zh-CN"/>
              </w:rPr>
              <w:t>鲁山县人民医院</w:t>
            </w:r>
            <w:r>
              <w:rPr>
                <w:rFonts w:hint="eastAsia" w:ascii="Times New Roman" w:hAnsi="Times New Roman" w:cs="Times New Roman"/>
                <w:color w:val="000000"/>
                <w:sz w:val="24"/>
                <w:szCs w:val="24"/>
              </w:rPr>
              <w:t>用地土地证（详见附件</w:t>
            </w:r>
            <w:r>
              <w:rPr>
                <w:rFonts w:hint="eastAsia" w:ascii="Times New Roman" w:hAnsi="Times New Roman" w:cs="Times New Roman"/>
                <w:color w:val="000000"/>
                <w:sz w:val="24"/>
                <w:szCs w:val="24"/>
                <w:lang w:val="en-US" w:eastAsia="zh-CN"/>
              </w:rPr>
              <w:t>4</w:t>
            </w:r>
            <w:r>
              <w:rPr>
                <w:rFonts w:hint="eastAsia" w:ascii="Times New Roman" w:hAnsi="Times New Roman" w:cs="Times New Roman"/>
                <w:color w:val="000000"/>
                <w:sz w:val="24"/>
                <w:szCs w:val="24"/>
              </w:rPr>
              <w:t>），项目土地</w:t>
            </w:r>
            <w:r>
              <w:rPr>
                <w:rFonts w:hint="eastAsia" w:ascii="Times New Roman" w:hAnsi="Times New Roman" w:cs="Times New Roman"/>
                <w:color w:val="000000"/>
                <w:sz w:val="24"/>
                <w:szCs w:val="24"/>
                <w:lang w:eastAsia="zh-CN"/>
              </w:rPr>
              <w:t>地类</w:t>
            </w:r>
            <w:r>
              <w:rPr>
                <w:rFonts w:hint="eastAsia" w:ascii="Times New Roman" w:hAnsi="Times New Roman" w:cs="Times New Roman"/>
                <w:color w:val="000000"/>
                <w:sz w:val="24"/>
                <w:szCs w:val="24"/>
              </w:rPr>
              <w:t>为</w:t>
            </w:r>
            <w:r>
              <w:rPr>
                <w:rFonts w:hint="eastAsia" w:ascii="Times New Roman" w:hAnsi="Times New Roman" w:cs="Times New Roman"/>
                <w:color w:val="000000"/>
                <w:sz w:val="24"/>
                <w:szCs w:val="24"/>
                <w:lang w:eastAsia="zh-CN"/>
              </w:rPr>
              <w:t>医卫慈善。同时根据鲁山县人民医院建设项目选址意见书可知</w:t>
            </w:r>
            <w:r>
              <w:rPr>
                <w:rFonts w:hint="eastAsia" w:ascii="Times New Roman" w:hAnsi="Times New Roman" w:cs="Times New Roman"/>
                <w:color w:val="000000"/>
                <w:sz w:val="24"/>
                <w:szCs w:val="24"/>
              </w:rPr>
              <w:t>（详见附件</w:t>
            </w:r>
            <w:r>
              <w:rPr>
                <w:rFonts w:hint="eastAsia" w:ascii="Times New Roman" w:hAnsi="Times New Roman" w:cs="Times New Roman"/>
                <w:color w:val="000000"/>
                <w:sz w:val="24"/>
                <w:szCs w:val="24"/>
                <w:lang w:val="en-US" w:eastAsia="zh-CN"/>
              </w:rPr>
              <w:t>5-1</w:t>
            </w:r>
            <w:r>
              <w:rPr>
                <w:rFonts w:hint="eastAsia" w:ascii="Times New Roman" w:hAnsi="Times New Roman" w:cs="Times New Roman"/>
                <w:color w:val="000000"/>
                <w:sz w:val="24"/>
                <w:szCs w:val="24"/>
              </w:rPr>
              <w:t>）</w:t>
            </w:r>
            <w:r>
              <w:rPr>
                <w:rFonts w:hint="eastAsia" w:ascii="Times New Roman" w:hAnsi="Times New Roman" w:cs="Times New Roman"/>
                <w:color w:val="000000"/>
                <w:sz w:val="24"/>
                <w:szCs w:val="24"/>
                <w:lang w:eastAsia="zh-CN"/>
              </w:rPr>
              <w:t>，项目用地性质为医院用地；根据鲁山县自然资源句出具的建设工程规划许可证可知</w:t>
            </w:r>
            <w:r>
              <w:rPr>
                <w:rFonts w:hint="eastAsia" w:ascii="Times New Roman" w:hAnsi="Times New Roman" w:cs="Times New Roman"/>
                <w:color w:val="000000"/>
                <w:sz w:val="24"/>
                <w:szCs w:val="24"/>
              </w:rPr>
              <w:t>（详见附件</w:t>
            </w:r>
            <w:r>
              <w:rPr>
                <w:rFonts w:hint="eastAsia" w:ascii="Times New Roman" w:hAnsi="Times New Roman" w:cs="Times New Roman"/>
                <w:color w:val="000000"/>
                <w:sz w:val="24"/>
                <w:szCs w:val="24"/>
                <w:lang w:val="en-US" w:eastAsia="zh-CN"/>
              </w:rPr>
              <w:t>5-2</w:t>
            </w:r>
            <w:r>
              <w:rPr>
                <w:rFonts w:hint="eastAsia" w:ascii="Times New Roman" w:hAnsi="Times New Roman" w:cs="Times New Roman"/>
                <w:color w:val="000000"/>
                <w:sz w:val="24"/>
                <w:szCs w:val="24"/>
              </w:rPr>
              <w:t>）</w:t>
            </w:r>
            <w:r>
              <w:rPr>
                <w:rFonts w:hint="eastAsia" w:ascii="Times New Roman" w:hAnsi="Times New Roman" w:cs="Times New Roman"/>
                <w:color w:val="000000"/>
                <w:sz w:val="24"/>
                <w:szCs w:val="24"/>
                <w:lang w:eastAsia="zh-CN"/>
              </w:rPr>
              <w:t>，鲁山县人民医院新院区传染病区建设工程符合城乡规划要求。</w:t>
            </w:r>
            <w:r>
              <w:rPr>
                <w:rFonts w:hint="eastAsia" w:ascii="Times New Roman" w:hAnsi="Times New Roman" w:cs="Times New Roman"/>
                <w:color w:val="000000"/>
                <w:sz w:val="24"/>
                <w:szCs w:val="24"/>
              </w:rPr>
              <w:t>因此项目选址符合鲁山县城市总体规划要求。</w:t>
            </w:r>
          </w:p>
          <w:p>
            <w:pPr>
              <w:spacing w:line="520" w:lineRule="exact"/>
              <w:ind w:firstLine="482" w:firstLineChars="200"/>
              <w:rPr>
                <w:rFonts w:ascii="Times New Roman" w:hAnsi="Times New Roman" w:cs="Times New Roman"/>
                <w:b/>
                <w:bCs/>
                <w:sz w:val="24"/>
              </w:rPr>
            </w:pPr>
            <w:r>
              <w:rPr>
                <w:rFonts w:ascii="Times New Roman" w:hAnsi="Times New Roman" w:cs="Times New Roman"/>
                <w:b/>
                <w:bCs/>
                <w:sz w:val="24"/>
              </w:rPr>
              <w:t>（4）运营期环境影响分析结论</w:t>
            </w:r>
          </w:p>
          <w:p>
            <w:pPr>
              <w:pStyle w:val="91"/>
              <w:rPr>
                <w:rFonts w:hint="eastAsia" w:ascii="Times New Roman" w:hAnsi="Times New Roman" w:eastAsia="宋体"/>
                <w:lang w:eastAsia="zh-CN"/>
              </w:rPr>
            </w:pPr>
            <w:r>
              <w:rPr>
                <w:rFonts w:hint="eastAsia" w:ascii="宋体" w:hAnsi="宋体"/>
                <w:szCs w:val="24"/>
              </w:rPr>
              <w:t>①</w:t>
            </w:r>
            <w:r>
              <w:rPr>
                <w:rFonts w:cs="Times New Roman"/>
                <w:szCs w:val="24"/>
              </w:rPr>
              <w:t>废气：</w:t>
            </w:r>
            <w:r>
              <w:rPr>
                <w:rFonts w:hint="default" w:ascii="Times New Roman" w:hAnsi="Times New Roman" w:cs="Times New Roman"/>
              </w:rPr>
              <w:t>本项目废水经</w:t>
            </w:r>
            <w:r>
              <w:rPr>
                <w:rFonts w:hint="default" w:ascii="Times New Roman" w:hAnsi="Times New Roman" w:cs="Times New Roman"/>
                <w:sz w:val="24"/>
                <w:lang w:eastAsia="zh-CN"/>
              </w:rPr>
              <w:t>鲁山县人民医院</w:t>
            </w:r>
            <w:r>
              <w:rPr>
                <w:rFonts w:hint="default" w:ascii="Times New Roman" w:hAnsi="Times New Roman" w:cs="Times New Roman"/>
              </w:rPr>
              <w:t>污水处理站处理后</w:t>
            </w:r>
            <w:r>
              <w:rPr>
                <w:rFonts w:hint="default" w:ascii="Times New Roman" w:hAnsi="Times New Roman" w:cs="Times New Roman"/>
                <w:lang w:eastAsia="zh-CN"/>
              </w:rPr>
              <w:t>进入</w:t>
            </w:r>
            <w:r>
              <w:rPr>
                <w:rFonts w:hint="default" w:ascii="Times New Roman" w:hAnsi="Times New Roman" w:cs="Times New Roman"/>
              </w:rPr>
              <w:t>市政管网。</w:t>
            </w:r>
            <w:r>
              <w:rPr>
                <w:rFonts w:hint="default" w:ascii="Times New Roman" w:hAnsi="Times New Roman" w:eastAsia="宋体" w:cs="Times New Roman"/>
                <w:color w:val="000000"/>
              </w:rPr>
              <w:t>根据医院提供</w:t>
            </w:r>
            <w:r>
              <w:rPr>
                <w:rFonts w:hint="default" w:ascii="Times New Roman" w:hAnsi="Times New Roman" w:eastAsia="宋体" w:cs="Times New Roman"/>
                <w:color w:val="000000"/>
                <w:lang w:eastAsia="zh-CN"/>
              </w:rPr>
              <w:t>的《</w:t>
            </w:r>
            <w:r>
              <w:rPr>
                <w:rFonts w:hint="default" w:ascii="Times New Roman" w:hAnsi="Times New Roman" w:eastAsia="宋体" w:cs="Times New Roman"/>
                <w:color w:val="000000"/>
                <w:lang w:val="en-US" w:eastAsia="zh-CN"/>
              </w:rPr>
              <w:t>鲁山县人民医院新院区建设项目</w:t>
            </w:r>
            <w:r>
              <w:rPr>
                <w:rFonts w:hint="default" w:ascii="Times New Roman" w:hAnsi="Times New Roman" w:eastAsia="宋体" w:cs="Times New Roman"/>
                <w:color w:val="000000"/>
              </w:rPr>
              <w:t>竣工环境保护验收</w:t>
            </w:r>
            <w:r>
              <w:rPr>
                <w:rFonts w:hint="default" w:ascii="Times New Roman" w:hAnsi="Times New Roman" w:eastAsia="宋体" w:cs="Times New Roman"/>
                <w:color w:val="000000"/>
                <w:lang w:eastAsia="zh-CN"/>
              </w:rPr>
              <w:t>监测</w:t>
            </w:r>
            <w:r>
              <w:rPr>
                <w:rFonts w:hint="default" w:ascii="Times New Roman" w:hAnsi="Times New Roman" w:eastAsia="宋体" w:cs="Times New Roman"/>
                <w:color w:val="000000"/>
              </w:rPr>
              <w:t>报告</w:t>
            </w:r>
            <w:r>
              <w:rPr>
                <w:rFonts w:hint="default" w:ascii="Times New Roman" w:hAnsi="Times New Roman" w:eastAsia="宋体" w:cs="Times New Roman"/>
                <w:color w:val="000000"/>
                <w:lang w:eastAsia="zh-CN"/>
              </w:rPr>
              <w:t>》</w:t>
            </w:r>
            <w:r>
              <w:rPr>
                <w:rFonts w:hint="default" w:ascii="Times New Roman" w:hAnsi="Times New Roman" w:eastAsia="宋体" w:cs="Times New Roman"/>
                <w:color w:val="000000"/>
              </w:rPr>
              <w:t>可知</w:t>
            </w:r>
            <w:r>
              <w:rPr>
                <w:rFonts w:hint="default" w:ascii="Times New Roman" w:hAnsi="Times New Roman" w:eastAsia="宋体" w:cs="Times New Roman"/>
                <w:color w:val="000000"/>
                <w:lang w:eastAsia="zh-CN"/>
              </w:rPr>
              <w:t>，</w:t>
            </w:r>
            <w:r>
              <w:rPr>
                <w:rFonts w:hint="default" w:ascii="Times New Roman" w:hAnsi="Times New Roman" w:eastAsia="宋体" w:cs="Times New Roman"/>
                <w:color w:val="000000"/>
                <w:lang w:val="en-US" w:eastAsia="zh-CN"/>
              </w:rPr>
              <w:t>鲁山县人民医院污水处理站在运行过程中产生的废气采用配套植物精油净化系统，验收监测期间，鲁山县人民医院新院区建设项目氨厂界无组织排放浓度最大值为0.091mg/m</w:t>
            </w:r>
            <w:r>
              <w:rPr>
                <w:rFonts w:hint="default" w:ascii="Times New Roman" w:hAnsi="Times New Roman" w:eastAsia="宋体" w:cs="Times New Roman"/>
                <w:color w:val="000000"/>
                <w:vertAlign w:val="superscript"/>
                <w:lang w:val="en-US" w:eastAsia="zh-CN"/>
              </w:rPr>
              <w:t>3</w:t>
            </w:r>
            <w:r>
              <w:rPr>
                <w:rFonts w:hint="default" w:ascii="Times New Roman" w:hAnsi="Times New Roman" w:eastAsia="宋体" w:cs="Times New Roman"/>
                <w:color w:val="000000"/>
                <w:lang w:val="en-US" w:eastAsia="zh-CN"/>
              </w:rPr>
              <w:t>，甲烷污水处理站周边排放浓度最大值为0.00052%，硫化氢和臭气浓度未检出，均满足《医疗机构水污染物排放标准》（GB 18466-2005）</w:t>
            </w:r>
            <w:r>
              <w:rPr>
                <w:rFonts w:hint="default" w:ascii="Times New Roman" w:hAnsi="Times New Roman" w:cs="Times New Roman"/>
              </w:rPr>
              <w:t>表3污水处理站周边大气污染物最高允许浓度（氨≤1.0mg/m</w:t>
            </w:r>
            <w:r>
              <w:rPr>
                <w:rFonts w:hint="default" w:ascii="Times New Roman" w:hAnsi="Times New Roman" w:cs="Times New Roman"/>
                <w:vertAlign w:val="superscript"/>
              </w:rPr>
              <w:t>3</w:t>
            </w:r>
            <w:r>
              <w:rPr>
                <w:rFonts w:hint="default" w:ascii="Times New Roman" w:hAnsi="Times New Roman" w:cs="Times New Roman"/>
              </w:rPr>
              <w:t>，硫化氢≤0.03mg/m</w:t>
            </w:r>
            <w:r>
              <w:rPr>
                <w:rFonts w:hint="default" w:ascii="Times New Roman" w:hAnsi="Times New Roman" w:cs="Times New Roman"/>
                <w:vertAlign w:val="superscript"/>
              </w:rPr>
              <w:t>3</w:t>
            </w:r>
            <w:r>
              <w:rPr>
                <w:rFonts w:hint="default" w:ascii="Times New Roman" w:hAnsi="Times New Roman" w:cs="Times New Roman"/>
              </w:rPr>
              <w:t>）。</w:t>
            </w:r>
            <w:r>
              <w:rPr>
                <w:rFonts w:hint="eastAsia" w:ascii="Times New Roman" w:hAnsi="Times New Roman" w:cs="Times New Roman"/>
                <w:color w:val="000000"/>
                <w:lang w:val="en-US" w:eastAsia="zh-CN"/>
              </w:rPr>
              <w:t>同时根据</w:t>
            </w:r>
            <w:r>
              <w:rPr>
                <w:rFonts w:hint="default" w:ascii="Times New Roman" w:hAnsi="Times New Roman" w:eastAsia="宋体" w:cs="Times New Roman"/>
                <w:color w:val="000000"/>
                <w:lang w:val="en-US" w:eastAsia="zh-CN"/>
              </w:rPr>
              <w:t>《医疗机构水污染物排放标准》（GB 18466-2005）</w:t>
            </w:r>
            <w:r>
              <w:rPr>
                <w:rFonts w:hint="eastAsia" w:ascii="Times New Roman" w:hAnsi="Times New Roman" w:cs="Times New Roman"/>
                <w:color w:val="000000"/>
                <w:lang w:val="en-US" w:eastAsia="zh-CN"/>
              </w:rPr>
              <w:t>要求，传染病医疗机构应对污水处理站排出的废气进行消毒处理。</w:t>
            </w:r>
            <w:r>
              <w:rPr>
                <w:rFonts w:hint="eastAsia" w:cs="Calibri"/>
                <w:color w:val="000000"/>
                <w:lang w:eastAsia="zh-CN"/>
              </w:rPr>
              <w:t>项目建成后，废水产生量较小，污水处理站</w:t>
            </w:r>
            <w:r>
              <w:rPr>
                <w:rFonts w:hint="eastAsia" w:ascii="宋体" w:hAnsi="宋体" w:eastAsia="宋体" w:cs="Calibri"/>
                <w:color w:val="000000"/>
                <w:lang w:val="en-US" w:eastAsia="zh-CN"/>
              </w:rPr>
              <w:t>废气</w:t>
            </w:r>
            <w:r>
              <w:rPr>
                <w:rFonts w:hint="eastAsia" w:cs="Calibri"/>
                <w:color w:val="000000"/>
                <w:lang w:val="en-US" w:eastAsia="zh-CN"/>
              </w:rPr>
              <w:t>经</w:t>
            </w:r>
            <w:r>
              <w:rPr>
                <w:rFonts w:hint="eastAsia" w:ascii="宋体" w:hAnsi="宋体" w:eastAsia="宋体" w:cs="Calibri"/>
                <w:color w:val="000000"/>
                <w:lang w:val="en-US" w:eastAsia="zh-CN"/>
              </w:rPr>
              <w:t>配套植物精油净化系统</w:t>
            </w:r>
            <w:r>
              <w:rPr>
                <w:rFonts w:hint="eastAsia" w:cs="Calibri"/>
                <w:color w:val="000000"/>
                <w:lang w:val="en-US" w:eastAsia="zh-CN"/>
              </w:rPr>
              <w:t>处理后</w:t>
            </w:r>
            <w:r>
              <w:rPr>
                <w:rFonts w:hint="eastAsia" w:cs="Calibri"/>
                <w:color w:val="000000"/>
                <w:lang w:eastAsia="zh-CN"/>
              </w:rPr>
              <w:t>的废气较少，</w:t>
            </w:r>
            <w:r>
              <w:rPr>
                <w:rFonts w:hint="eastAsia" w:ascii="Times New Roman" w:hAnsi="Times New Roman" w:cs="Times New Roman"/>
                <w:color w:val="000000"/>
                <w:lang w:val="en-US" w:eastAsia="zh-CN"/>
              </w:rPr>
              <w:t>环评建议项目采用紫外线废气消毒工艺。</w:t>
            </w:r>
            <w:r>
              <w:rPr>
                <w:rFonts w:hint="eastAsia" w:cs="Calibri"/>
                <w:color w:val="000000"/>
                <w:lang w:eastAsia="zh-CN"/>
              </w:rPr>
              <w:t>项目建成后，废气经处理消毒后污水处理站运营过程中产生的废气较少，经自由扩散后，对周边环境影响较小。</w:t>
            </w:r>
          </w:p>
          <w:p>
            <w:pPr>
              <w:spacing w:line="50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本项目</w:t>
            </w:r>
            <w:r>
              <w:rPr>
                <w:rFonts w:hint="default" w:ascii="Times New Roman" w:hAnsi="Times New Roman" w:cs="Times New Roman"/>
                <w:sz w:val="24"/>
                <w:szCs w:val="24"/>
                <w:lang w:val="en-US" w:eastAsia="zh-CN"/>
              </w:rPr>
              <w:t>负压隔离病房的送风经粗效、中效、亚高效过滤器三级处理。新风机组设初、中效过滤段，负压隔离病房内设低阻高效过滤送风口。通、排气系统采用二级过滤、净化杀菌处理器及高空排放达到空气消毒净化要求。</w:t>
            </w:r>
            <w:r>
              <w:rPr>
                <w:rFonts w:hint="default" w:ascii="Times New Roman" w:hAnsi="Times New Roman" w:cs="Times New Roman"/>
                <w:sz w:val="24"/>
                <w:szCs w:val="24"/>
                <w:lang w:eastAsia="zh-CN"/>
              </w:rPr>
              <w:t>传染病区</w:t>
            </w:r>
            <w:r>
              <w:rPr>
                <w:rFonts w:hint="default" w:ascii="Times New Roman" w:hAnsi="Times New Roman" w:cs="Times New Roman"/>
                <w:sz w:val="24"/>
                <w:szCs w:val="24"/>
              </w:rPr>
              <w:t>的通排气经多级消毒后，致病微粒能够有效的排除。</w:t>
            </w:r>
          </w:p>
          <w:p>
            <w:pPr>
              <w:pStyle w:val="141"/>
              <w:adjustRightInd w:val="0"/>
              <w:snapToGrid w:val="0"/>
              <w:spacing w:line="500" w:lineRule="exact"/>
              <w:ind w:firstLine="456"/>
              <w:rPr>
                <w:rFonts w:hint="eastAsia" w:cs="Times New Roman"/>
                <w:lang w:eastAsia="zh-CN"/>
              </w:rPr>
            </w:pPr>
            <w:r>
              <w:rPr>
                <w:rFonts w:hint="eastAsia" w:cs="Times New Roman"/>
                <w:lang w:eastAsia="zh-CN"/>
              </w:rPr>
              <w:t>传染病区不单独设置餐厅，项目新增职工</w:t>
            </w:r>
            <w:r>
              <w:rPr>
                <w:rFonts w:hint="eastAsia" w:cs="Times New Roman"/>
                <w:lang w:val="en-US" w:eastAsia="zh-CN"/>
              </w:rPr>
              <w:t>120人，</w:t>
            </w:r>
            <w:r>
              <w:rPr>
                <w:rFonts w:hint="eastAsia" w:cs="Times New Roman"/>
                <w:lang w:eastAsia="zh-CN"/>
              </w:rPr>
              <w:t>职工就餐依托鲁山县人民医院新院区院内食堂。鲁山县人民医院新院区院内食堂配套安装有“静电式油烟净化器”装置。</w:t>
            </w:r>
          </w:p>
          <w:p>
            <w:pPr>
              <w:pStyle w:val="84"/>
              <w:spacing w:line="520" w:lineRule="exact"/>
              <w:rPr>
                <w:color w:val="auto"/>
              </w:rPr>
            </w:pPr>
            <w:r>
              <w:rPr>
                <w:rFonts w:hint="eastAsia" w:cs="Times New Roman"/>
                <w:lang w:eastAsia="zh-CN"/>
              </w:rPr>
              <w:t>根据《</w:t>
            </w:r>
            <w:r>
              <w:rPr>
                <w:rFonts w:hint="default" w:cs="Times New Roman"/>
                <w:lang w:val="en-US" w:eastAsia="zh-CN"/>
              </w:rPr>
              <w:t>鲁山县人民医院新院区建设项目</w:t>
            </w:r>
            <w:r>
              <w:rPr>
                <w:rFonts w:hint="default" w:cs="Times New Roman"/>
                <w:lang w:eastAsia="zh-CN"/>
              </w:rPr>
              <w:t>竣工环境保护验收监测报告</w:t>
            </w:r>
            <w:r>
              <w:rPr>
                <w:rFonts w:hint="eastAsia" w:cs="Times New Roman"/>
                <w:lang w:eastAsia="zh-CN"/>
              </w:rPr>
              <w:t>》可知，餐厅油烟经“静电式油烟净化器”装置处理后，</w:t>
            </w:r>
            <w:r>
              <w:rPr>
                <w:rFonts w:hint="default" w:ascii="Times New Roman" w:hAnsi="Times New Roman" w:cs="Times New Roman"/>
                <w:color w:val="auto"/>
              </w:rPr>
              <w:t>废气通过排气筒引至房顶排放，</w:t>
            </w:r>
            <w:r>
              <w:rPr>
                <w:rFonts w:hint="eastAsia" w:cs="Times New Roman"/>
                <w:lang w:eastAsia="zh-CN"/>
              </w:rPr>
              <w:t>油烟排放浓度满足</w:t>
            </w:r>
            <w:r>
              <w:rPr>
                <w:rFonts w:hint="eastAsia" w:cs="Times New Roman"/>
                <w:color w:val="auto"/>
                <w:szCs w:val="24"/>
              </w:rPr>
              <w:t>《餐饮业油烟污染物排放标准》（DB1604-2018）</w:t>
            </w:r>
            <w:r>
              <w:rPr>
                <w:rFonts w:cs="Times New Roman"/>
                <w:color w:val="auto"/>
              </w:rPr>
              <w:t>的相应要求。</w:t>
            </w:r>
          </w:p>
          <w:p>
            <w:pPr>
              <w:spacing w:line="520" w:lineRule="exact"/>
              <w:ind w:firstLine="480" w:firstLineChars="200"/>
              <w:rPr>
                <w:sz w:val="24"/>
              </w:rPr>
            </w:pPr>
            <w:r>
              <w:rPr>
                <w:rFonts w:ascii="Times New Roman" w:hAnsi="Times New Roman"/>
                <w:sz w:val="24"/>
                <w:szCs w:val="24"/>
              </w:rPr>
              <w:fldChar w:fldCharType="begin"/>
            </w:r>
            <w:r>
              <w:rPr>
                <w:rFonts w:ascii="Times New Roman" w:hAnsi="Times New Roman"/>
                <w:sz w:val="24"/>
                <w:szCs w:val="24"/>
              </w:rPr>
              <w:instrText xml:space="preserve"> </w:instrText>
            </w:r>
            <w:r>
              <w:rPr>
                <w:rFonts w:hint="eastAsia" w:ascii="Times New Roman" w:hAnsi="Times New Roman"/>
                <w:sz w:val="24"/>
                <w:szCs w:val="24"/>
              </w:rPr>
              <w:instrText xml:space="preserve">= 2 \* GB3</w:instrText>
            </w:r>
            <w:r>
              <w:rPr>
                <w:rFonts w:ascii="Times New Roman" w:hAnsi="Times New Roman"/>
                <w:sz w:val="24"/>
                <w:szCs w:val="24"/>
              </w:rPr>
              <w:instrText xml:space="preserve"> </w:instrText>
            </w:r>
            <w:r>
              <w:rPr>
                <w:rFonts w:ascii="Times New Roman" w:hAnsi="Times New Roman"/>
                <w:sz w:val="24"/>
                <w:szCs w:val="24"/>
              </w:rPr>
              <w:fldChar w:fldCharType="separate"/>
            </w:r>
            <w:r>
              <w:rPr>
                <w:rFonts w:hint="eastAsia" w:ascii="Times New Roman" w:hAnsi="Times New Roman"/>
                <w:sz w:val="24"/>
                <w:szCs w:val="24"/>
              </w:rPr>
              <w:t>②</w:t>
            </w:r>
            <w:r>
              <w:rPr>
                <w:rFonts w:ascii="Times New Roman" w:hAnsi="Times New Roman"/>
                <w:sz w:val="24"/>
                <w:szCs w:val="24"/>
              </w:rPr>
              <w:fldChar w:fldCharType="end"/>
            </w:r>
            <w:r>
              <w:rPr>
                <w:rFonts w:ascii="Times New Roman" w:hAnsi="Times New Roman"/>
                <w:sz w:val="24"/>
                <w:szCs w:val="24"/>
              </w:rPr>
              <w:t>废水：</w:t>
            </w:r>
            <w:r>
              <w:rPr>
                <w:rFonts w:hint="eastAsia" w:hAnsi="宋体"/>
                <w:color w:val="auto"/>
                <w:sz w:val="24"/>
              </w:rPr>
              <w:t>医疗污水</w:t>
            </w:r>
            <w:r>
              <w:rPr>
                <w:rFonts w:hint="eastAsia" w:ascii="Times New Roman" w:hAnsi="Times New Roman" w:cs="Times New Roman"/>
                <w:bCs/>
                <w:iCs/>
                <w:sz w:val="24"/>
                <w:szCs w:val="24"/>
                <w:lang w:eastAsia="zh-CN"/>
              </w:rPr>
              <w:t>主要来源于门急诊、病房、化验室</w:t>
            </w:r>
            <w:r>
              <w:rPr>
                <w:rFonts w:hint="default" w:ascii="Times New Roman" w:hAnsi="Times New Roman" w:cs="Times New Roman"/>
                <w:bCs/>
                <w:iCs/>
                <w:sz w:val="24"/>
                <w:szCs w:val="24"/>
              </w:rPr>
              <w:t>产生的医疗废水。化验室废水</w:t>
            </w:r>
            <w:r>
              <w:rPr>
                <w:rFonts w:hint="eastAsia" w:ascii="Times New Roman" w:hAnsi="Times New Roman" w:cs="Times New Roman"/>
                <w:bCs/>
                <w:iCs/>
                <w:sz w:val="24"/>
                <w:szCs w:val="24"/>
                <w:lang w:eastAsia="zh-CN"/>
              </w:rPr>
              <w:t>主要为</w:t>
            </w:r>
            <w:r>
              <w:rPr>
                <w:rFonts w:hint="eastAsia" w:hAnsi="宋体"/>
                <w:b w:val="0"/>
                <w:bCs/>
                <w:sz w:val="24"/>
                <w:u w:val="none"/>
                <w:lang w:eastAsia="zh-CN"/>
              </w:rPr>
              <w:t>仪器设备及容器清洗废水，</w:t>
            </w:r>
            <w:r>
              <w:rPr>
                <w:sz w:val="24"/>
              </w:rPr>
              <w:t>生活污水主要</w:t>
            </w:r>
            <w:r>
              <w:rPr>
                <w:rFonts w:hint="eastAsia"/>
                <w:sz w:val="24"/>
                <w:lang w:eastAsia="zh-CN"/>
              </w:rPr>
              <w:t>医护人员的日常生活办公</w:t>
            </w:r>
            <w:r>
              <w:rPr>
                <w:sz w:val="24"/>
              </w:rPr>
              <w:t>。</w:t>
            </w:r>
            <w:r>
              <w:rPr>
                <w:rFonts w:hint="eastAsia" w:hAnsi="宋体"/>
                <w:b w:val="0"/>
                <w:bCs/>
                <w:sz w:val="24"/>
                <w:u w:val="none"/>
                <w:lang w:eastAsia="zh-CN"/>
              </w:rPr>
              <w:t>废水</w:t>
            </w:r>
            <w:r>
              <w:rPr>
                <w:rFonts w:hint="default" w:ascii="Times New Roman" w:hAnsi="Times New Roman" w:cs="Times New Roman"/>
                <w:bCs/>
                <w:iCs/>
                <w:sz w:val="24"/>
                <w:szCs w:val="24"/>
              </w:rPr>
              <w:t>经</w:t>
            </w:r>
            <w:r>
              <w:rPr>
                <w:rFonts w:hint="eastAsia" w:ascii="Times New Roman" w:hAnsi="Times New Roman" w:cs="Times New Roman"/>
                <w:bCs/>
                <w:iCs/>
                <w:sz w:val="24"/>
                <w:szCs w:val="24"/>
                <w:lang w:eastAsia="zh-CN"/>
              </w:rPr>
              <w:t>消毒</w:t>
            </w:r>
            <w:r>
              <w:rPr>
                <w:rFonts w:hint="default" w:ascii="Times New Roman" w:hAnsi="Times New Roman" w:cs="Times New Roman"/>
                <w:bCs/>
                <w:iCs/>
                <w:sz w:val="24"/>
                <w:szCs w:val="24"/>
              </w:rPr>
              <w:t>预处理</w:t>
            </w:r>
            <w:r>
              <w:rPr>
                <w:sz w:val="24"/>
              </w:rPr>
              <w:t>进入</w:t>
            </w:r>
            <w:r>
              <w:rPr>
                <w:rFonts w:hint="eastAsia"/>
                <w:sz w:val="24"/>
                <w:lang w:eastAsia="zh-CN"/>
              </w:rPr>
              <w:t>鲁山县人民医院</w:t>
            </w:r>
            <w:r>
              <w:rPr>
                <w:sz w:val="24"/>
              </w:rPr>
              <w:t>污水处理站</w:t>
            </w:r>
            <w:r>
              <w:rPr>
                <w:rFonts w:hint="eastAsia"/>
                <w:sz w:val="24"/>
              </w:rPr>
              <w:t>进行</w:t>
            </w:r>
            <w:r>
              <w:rPr>
                <w:sz w:val="24"/>
              </w:rPr>
              <w:t>处理。</w:t>
            </w:r>
          </w:p>
          <w:p>
            <w:pPr>
              <w:spacing w:line="520" w:lineRule="exac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餐饮废水经</w:t>
            </w:r>
            <w:r>
              <w:rPr>
                <w:rFonts w:hint="default" w:ascii="Times New Roman" w:hAnsi="Times New Roman" w:cs="Times New Roman"/>
                <w:sz w:val="24"/>
                <w:szCs w:val="24"/>
                <w:lang w:eastAsia="zh-CN"/>
              </w:rPr>
              <w:t>鲁山县人民医院现有</w:t>
            </w:r>
            <w:r>
              <w:rPr>
                <w:rFonts w:hint="default" w:ascii="Times New Roman" w:hAnsi="Times New Roman" w:cs="Times New Roman"/>
                <w:sz w:val="24"/>
                <w:szCs w:val="24"/>
              </w:rPr>
              <w:t>隔油池处理后经污水管道与其他废水进入化粪池再进入进入</w:t>
            </w:r>
            <w:r>
              <w:rPr>
                <w:rFonts w:hint="default" w:ascii="Times New Roman" w:hAnsi="Times New Roman" w:cs="Times New Roman"/>
                <w:sz w:val="24"/>
                <w:szCs w:val="24"/>
                <w:lang w:eastAsia="zh-CN"/>
              </w:rPr>
              <w:t>鲁山县人民医院</w:t>
            </w:r>
            <w:r>
              <w:rPr>
                <w:rFonts w:hint="default" w:ascii="Times New Roman" w:hAnsi="Times New Roman" w:cs="Times New Roman"/>
                <w:sz w:val="24"/>
                <w:szCs w:val="24"/>
              </w:rPr>
              <w:t>污水处理站进行处理。</w:t>
            </w:r>
          </w:p>
          <w:p>
            <w:pPr>
              <w:adjustRightInd w:val="0"/>
              <w:snapToGrid w:val="0"/>
              <w:spacing w:line="520" w:lineRule="exact"/>
              <w:ind w:firstLine="480" w:firstLineChars="200"/>
              <w:rPr>
                <w:rFonts w:hint="default" w:ascii="Times New Roman" w:hAnsi="Times New Roman" w:cs="Times New Roman"/>
                <w:sz w:val="24"/>
              </w:rPr>
            </w:pPr>
            <w:r>
              <w:rPr>
                <w:rFonts w:hint="default" w:ascii="Times New Roman" w:hAnsi="Times New Roman" w:eastAsia="宋体" w:cs="Times New Roman"/>
                <w:sz w:val="24"/>
              </w:rPr>
              <w:t>根据医院提供</w:t>
            </w:r>
            <w:r>
              <w:rPr>
                <w:rFonts w:hint="default" w:ascii="Times New Roman" w:hAnsi="Times New Roman" w:eastAsia="宋体" w:cs="Times New Roman"/>
                <w:sz w:val="24"/>
                <w:lang w:eastAsia="zh-CN"/>
              </w:rPr>
              <w:t>的《</w:t>
            </w:r>
            <w:r>
              <w:rPr>
                <w:rFonts w:hint="default" w:ascii="Times New Roman" w:hAnsi="Times New Roman" w:eastAsia="宋体" w:cs="Times New Roman"/>
                <w:sz w:val="24"/>
                <w:lang w:val="en-US" w:eastAsia="zh-CN"/>
              </w:rPr>
              <w:t>鲁山县人民医院新院区建设项目</w:t>
            </w:r>
            <w:r>
              <w:rPr>
                <w:rFonts w:hint="default" w:ascii="Times New Roman" w:hAnsi="Times New Roman" w:eastAsia="宋体" w:cs="Times New Roman"/>
                <w:sz w:val="24"/>
              </w:rPr>
              <w:t>竣工环境保护验收</w:t>
            </w:r>
            <w:r>
              <w:rPr>
                <w:rFonts w:hint="default" w:ascii="Times New Roman" w:hAnsi="Times New Roman" w:eastAsia="宋体" w:cs="Times New Roman"/>
                <w:sz w:val="24"/>
                <w:lang w:eastAsia="zh-CN"/>
              </w:rPr>
              <w:t>监测</w:t>
            </w:r>
            <w:r>
              <w:rPr>
                <w:rFonts w:hint="default" w:ascii="Times New Roman" w:hAnsi="Times New Roman" w:eastAsia="宋体" w:cs="Times New Roman"/>
                <w:sz w:val="24"/>
              </w:rPr>
              <w:t>报告</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可知，</w:t>
            </w:r>
            <w:r>
              <w:rPr>
                <w:rFonts w:hint="eastAsia" w:ascii="Times New Roman" w:hAnsi="Times New Roman" w:cs="Times New Roman"/>
                <w:sz w:val="24"/>
                <w:lang w:eastAsia="zh-CN"/>
              </w:rPr>
              <w:t>污水处理站</w:t>
            </w:r>
            <w:r>
              <w:rPr>
                <w:rFonts w:hint="default" w:ascii="Times New Roman" w:hAnsi="Times New Roman" w:cs="Times New Roman"/>
                <w:color w:val="000000"/>
                <w:sz w:val="24"/>
              </w:rPr>
              <w:t>处理规模为1</w:t>
            </w:r>
            <w:r>
              <w:rPr>
                <w:rFonts w:hint="default" w:ascii="Times New Roman" w:hAnsi="Times New Roman" w:cs="Times New Roman"/>
                <w:color w:val="000000"/>
                <w:sz w:val="24"/>
                <w:lang w:val="en-US" w:eastAsia="zh-CN"/>
              </w:rPr>
              <w:t>1</w:t>
            </w:r>
            <w:r>
              <w:rPr>
                <w:rFonts w:hint="default" w:ascii="Times New Roman" w:hAnsi="Times New Roman" w:cs="Times New Roman"/>
                <w:color w:val="000000"/>
                <w:sz w:val="24"/>
              </w:rPr>
              <w:t>50m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/d，处理工艺为“格栅+</w:t>
            </w:r>
            <w:r>
              <w:rPr>
                <w:rFonts w:hint="default" w:ascii="Times New Roman" w:hAnsi="Times New Roman" w:cs="Times New Roman"/>
                <w:color w:val="000000"/>
                <w:sz w:val="24"/>
                <w:lang w:val="en-US" w:eastAsia="zh-CN"/>
              </w:rPr>
              <w:t>MBR膜池</w:t>
            </w:r>
            <w:r>
              <w:rPr>
                <w:rFonts w:hint="default" w:ascii="Times New Roman" w:hAnsi="Times New Roman" w:cs="Times New Roman"/>
                <w:color w:val="000000"/>
                <w:sz w:val="24"/>
              </w:rPr>
              <w:t>+沉淀+消毒”</w:t>
            </w:r>
            <w:r>
              <w:rPr>
                <w:rFonts w:hint="default" w:ascii="Times New Roman" w:hAnsi="Times New Roman" w:cs="Times New Roman"/>
                <w:color w:val="000000"/>
                <w:sz w:val="24"/>
                <w:lang w:eastAsia="zh-CN"/>
              </w:rPr>
              <w:t>，</w:t>
            </w:r>
            <w:r>
              <w:rPr>
                <w:rFonts w:hint="default" w:ascii="Times New Roman" w:hAnsi="Times New Roman" w:cs="Times New Roman"/>
                <w:color w:val="000000"/>
                <w:sz w:val="24"/>
              </w:rPr>
              <w:t>污水</w:t>
            </w:r>
            <w:r>
              <w:rPr>
                <w:rFonts w:hint="eastAsia" w:ascii="Times New Roman" w:hAnsi="Times New Roman" w:cs="Times New Roman"/>
                <w:color w:val="000000"/>
                <w:sz w:val="24"/>
                <w:lang w:eastAsia="zh-CN"/>
              </w:rPr>
              <w:t>经</w:t>
            </w:r>
            <w:r>
              <w:rPr>
                <w:rFonts w:hint="default" w:ascii="Times New Roman" w:hAnsi="Times New Roman" w:cs="Times New Roman"/>
                <w:color w:val="000000"/>
                <w:sz w:val="24"/>
              </w:rPr>
              <w:t>处理设施处理后达到《医疗机构水污染物排放标准》（GB18466-2005）预处理标准后，排入城市污水管道，进入鲁山县利民污水处理厂</w:t>
            </w:r>
            <w:r>
              <w:rPr>
                <w:rFonts w:hint="default" w:ascii="Times New Roman" w:hAnsi="Times New Roman" w:cs="Times New Roman"/>
                <w:sz w:val="24"/>
              </w:rPr>
              <w:t>做进一步处理，对周围地表水环境影响较小。</w:t>
            </w:r>
          </w:p>
          <w:p>
            <w:pPr>
              <w:adjustRightInd w:val="0"/>
              <w:snapToGrid w:val="0"/>
              <w:spacing w:line="500" w:lineRule="exact"/>
              <w:ind w:firstLine="480" w:firstLineChars="200"/>
              <w:rPr>
                <w:rFonts w:hint="default"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w:instrText>
            </w:r>
            <w:r>
              <w:rPr>
                <w:rFonts w:hint="eastAsia" w:ascii="Times New Roman" w:hAnsi="Times New Roman" w:cs="Times New Roman"/>
                <w:sz w:val="24"/>
              </w:rPr>
              <w:instrText xml:space="preserve">= 3 \* GB3</w:instrText>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hint="eastAsia" w:ascii="Times New Roman" w:hAnsi="Times New Roman" w:cs="Times New Roman"/>
                <w:sz w:val="24"/>
              </w:rPr>
              <w:t>③</w:t>
            </w:r>
            <w:r>
              <w:rPr>
                <w:rFonts w:ascii="Times New Roman" w:hAnsi="Times New Roman" w:cs="Times New Roman"/>
                <w:sz w:val="24"/>
              </w:rPr>
              <w:fldChar w:fldCharType="end"/>
            </w:r>
            <w:r>
              <w:rPr>
                <w:rFonts w:hint="eastAsia" w:ascii="Times New Roman" w:hAnsi="Times New Roman" w:cs="Times New Roman"/>
                <w:sz w:val="24"/>
              </w:rPr>
              <w:t>噪声：</w:t>
            </w:r>
            <w:r>
              <w:rPr>
                <w:rFonts w:hint="default" w:ascii="Times New Roman" w:hAnsi="Times New Roman" w:cs="Times New Roman"/>
                <w:sz w:val="24"/>
              </w:rPr>
              <w:t>本项目为医疗机构，非噪声污染型单位，拟建项目营运期噪声主要为</w:t>
            </w:r>
            <w:r>
              <w:rPr>
                <w:rFonts w:hint="default" w:ascii="Times New Roman" w:hAnsi="Times New Roman" w:cs="Times New Roman"/>
                <w:sz w:val="24"/>
                <w:lang w:eastAsia="zh-CN"/>
              </w:rPr>
              <w:t>通风</w:t>
            </w:r>
            <w:r>
              <w:rPr>
                <w:rFonts w:hint="default" w:ascii="Times New Roman" w:hAnsi="Times New Roman" w:cs="Times New Roman"/>
                <w:sz w:val="24"/>
              </w:rPr>
              <w:t>装置风机噪声、中央空调设备、水泵机组噪声等，噪声污染源强为80～90dB（A）项目装置</w:t>
            </w:r>
            <w:r>
              <w:rPr>
                <w:rFonts w:hint="default" w:ascii="Times New Roman" w:hAnsi="Times New Roman" w:cs="Times New Roman"/>
                <w:sz w:val="24"/>
                <w:lang w:eastAsia="zh-CN"/>
              </w:rPr>
              <w:t>均</w:t>
            </w:r>
            <w:r>
              <w:rPr>
                <w:rFonts w:hint="default" w:ascii="Times New Roman" w:hAnsi="Times New Roman" w:cs="Times New Roman"/>
                <w:sz w:val="24"/>
              </w:rPr>
              <w:t>位于室内</w:t>
            </w:r>
            <w:r>
              <w:rPr>
                <w:rFonts w:hint="default" w:ascii="Times New Roman" w:hAnsi="Times New Roman" w:cs="Times New Roman"/>
                <w:sz w:val="24"/>
                <w:lang w:eastAsia="zh-CN"/>
              </w:rPr>
              <w:t>，噪声</w:t>
            </w:r>
            <w:r>
              <w:rPr>
                <w:rFonts w:hint="default" w:ascii="Times New Roman" w:hAnsi="Times New Roman" w:cs="Times New Roman"/>
                <w:sz w:val="24"/>
              </w:rPr>
              <w:t>通过墙体阻隔、减振、消声及距离衰减后，可降噪30dB（A），经处理后对周围环境影响较小。</w:t>
            </w:r>
          </w:p>
          <w:p>
            <w:pPr>
              <w:adjustRightInd w:val="0"/>
              <w:snapToGrid w:val="0"/>
              <w:spacing w:line="500" w:lineRule="exact"/>
              <w:ind w:firstLine="480" w:firstLineChars="200"/>
              <w:rPr>
                <w:rFonts w:hint="default" w:ascii="Times New Roman" w:hAnsi="Times New Roman" w:cs="Times New Roman"/>
                <w:sz w:val="24"/>
                <w:u w:val="single"/>
              </w:rPr>
            </w:pPr>
            <w:r>
              <w:rPr>
                <w:rFonts w:hint="default" w:ascii="Times New Roman" w:hAnsi="Times New Roman" w:cs="Times New Roman"/>
                <w:sz w:val="24"/>
              </w:rPr>
              <w:t>落实以上各项措施后，本项目东、西、北边界噪声可以满足《工业企业厂界环境噪声排放标准》（GB12348-2008）中的2类标准要求；南边界噪声可以满足《工业企业厂界环境噪声排放标准》（GB12348-2008）中的4类标准要求。</w:t>
            </w:r>
          </w:p>
          <w:p>
            <w:pPr>
              <w:spacing w:line="520" w:lineRule="exact"/>
              <w:ind w:firstLine="480" w:firstLineChars="200"/>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w:instrText>
            </w:r>
            <w:r>
              <w:rPr>
                <w:rFonts w:hint="eastAsia" w:ascii="Times New Roman" w:hAnsi="Times New Roman" w:cs="Times New Roman"/>
                <w:sz w:val="24"/>
              </w:rPr>
              <w:instrText xml:space="preserve">= 4 \* GB3</w:instrText>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hint="eastAsia" w:ascii="Times New Roman" w:hAnsi="Times New Roman" w:cs="Times New Roman"/>
                <w:sz w:val="24"/>
              </w:rPr>
              <w:t>④</w:t>
            </w:r>
            <w:r>
              <w:rPr>
                <w:rFonts w:ascii="Times New Roman" w:hAnsi="Times New Roman" w:cs="Times New Roman"/>
                <w:sz w:val="24"/>
              </w:rPr>
              <w:fldChar w:fldCharType="end"/>
            </w:r>
            <w:r>
              <w:rPr>
                <w:rFonts w:ascii="Times New Roman" w:hAnsi="Times New Roman" w:cs="Times New Roman"/>
                <w:sz w:val="24"/>
              </w:rPr>
              <w:t>固体废物：本项目营运后医院固废主要为生活垃圾、医疗废物及污水处理站污泥。</w:t>
            </w:r>
          </w:p>
          <w:p>
            <w:pPr>
              <w:spacing w:line="520" w:lineRule="exact"/>
              <w:ind w:firstLine="480" w:firstLineChars="200"/>
              <w:rPr>
                <w:rFonts w:ascii="Times New Roman" w:hAnsi="Times New Roman" w:cs="Times New Roman"/>
                <w:sz w:val="24"/>
              </w:rPr>
            </w:pPr>
            <w:r>
              <w:rPr>
                <w:rFonts w:ascii="Times New Roman" w:hAnsi="Times New Roman" w:cs="Times New Roman"/>
                <w:sz w:val="24"/>
              </w:rPr>
              <w:t>生活垃圾由专人定时清理，日产日清，送往当地垃圾收集系统，统一处理。</w:t>
            </w:r>
          </w:p>
          <w:p>
            <w:pPr>
              <w:spacing w:line="500" w:lineRule="exact"/>
              <w:ind w:firstLine="480" w:firstLineChars="200"/>
              <w:rPr>
                <w:rFonts w:ascii="Times New Roman" w:hAnsi="Times New Roman" w:cs="Times New Roman"/>
                <w:b w:val="0"/>
                <w:bCs/>
                <w:color w:val="000000"/>
                <w:sz w:val="24"/>
                <w:szCs w:val="24"/>
                <w:u w:val="none"/>
                <w:lang w:val="zh-CN"/>
              </w:rPr>
            </w:pPr>
            <w:r>
              <w:rPr>
                <w:rFonts w:ascii="Times New Roman" w:hAnsi="Times New Roman"/>
                <w:sz w:val="24"/>
                <w:szCs w:val="24"/>
              </w:rPr>
              <w:t>医疗废物（HW01）、废药物、药品（HW03）已列入《国家危险废物名录》（</w:t>
            </w:r>
            <w:r>
              <w:rPr>
                <w:rFonts w:hint="eastAsia" w:ascii="Times New Roman" w:hAnsi="Times New Roman"/>
                <w:sz w:val="24"/>
                <w:szCs w:val="24"/>
                <w:lang w:val="en-US" w:eastAsia="zh-CN"/>
              </w:rPr>
              <w:t>2021版</w:t>
            </w:r>
            <w:r>
              <w:rPr>
                <w:rFonts w:ascii="Times New Roman" w:hAnsi="Times New Roman"/>
                <w:sz w:val="24"/>
                <w:szCs w:val="24"/>
              </w:rPr>
              <w:t>）。</w:t>
            </w:r>
            <w:r>
              <w:rPr>
                <w:rFonts w:hint="default" w:ascii="Times New Roman" w:hAnsi="Times New Roman" w:cs="Times New Roman"/>
                <w:bCs/>
                <w:color w:val="auto"/>
                <w:sz w:val="24"/>
                <w:szCs w:val="24"/>
              </w:rPr>
              <w:t>本项目产生的医疗废物按性质分类包装后运往</w:t>
            </w:r>
            <w:r>
              <w:rPr>
                <w:rFonts w:hint="eastAsia" w:ascii="Times New Roman" w:hAnsi="Times New Roman" w:cs="Times New Roman"/>
                <w:bCs/>
                <w:color w:val="auto"/>
                <w:sz w:val="24"/>
                <w:szCs w:val="24"/>
                <w:lang w:eastAsia="zh-CN"/>
              </w:rPr>
              <w:t>鲁山县人民医院院</w:t>
            </w:r>
            <w:r>
              <w:rPr>
                <w:rFonts w:hint="default" w:ascii="Times New Roman" w:hAnsi="Times New Roman" w:cs="Times New Roman"/>
                <w:bCs/>
                <w:color w:val="auto"/>
                <w:sz w:val="24"/>
                <w:szCs w:val="24"/>
              </w:rPr>
              <w:t>内的医疗废物暂存间（面积为</w:t>
            </w:r>
            <w:r>
              <w:rPr>
                <w:rFonts w:hint="eastAsia" w:ascii="Times New Roman" w:hAnsi="Times New Roman" w:cs="Times New Roman"/>
                <w:bCs/>
                <w:color w:val="auto"/>
                <w:sz w:val="24"/>
                <w:szCs w:val="24"/>
                <w:lang w:val="en-US" w:eastAsia="zh-CN"/>
              </w:rPr>
              <w:t>50</w:t>
            </w:r>
            <w:r>
              <w:rPr>
                <w:rFonts w:hint="default" w:ascii="Times New Roman" w:hAnsi="Times New Roman" w:cs="Times New Roman"/>
                <w:bCs/>
                <w:color w:val="auto"/>
                <w:sz w:val="24"/>
                <w:szCs w:val="24"/>
              </w:rPr>
              <w:t>m</w:t>
            </w:r>
            <w:r>
              <w:rPr>
                <w:rFonts w:hint="default" w:ascii="Times New Roman" w:hAnsi="Times New Roman" w:cs="Times New Roman"/>
                <w:bCs/>
                <w:color w:val="auto"/>
                <w:sz w:val="24"/>
                <w:szCs w:val="24"/>
                <w:vertAlign w:val="superscript"/>
              </w:rPr>
              <w:t>2</w:t>
            </w:r>
            <w:r>
              <w:rPr>
                <w:rFonts w:hint="default" w:ascii="Times New Roman" w:hAnsi="Times New Roman" w:cs="Times New Roman"/>
                <w:bCs/>
                <w:color w:val="auto"/>
                <w:sz w:val="24"/>
                <w:szCs w:val="24"/>
              </w:rPr>
              <w:t>）</w:t>
            </w:r>
            <w:r>
              <w:rPr>
                <w:rFonts w:hint="eastAsia" w:ascii="Times New Roman" w:hAnsi="Times New Roman" w:cs="Times New Roman"/>
                <w:bCs/>
                <w:color w:val="auto"/>
                <w:sz w:val="24"/>
                <w:szCs w:val="24"/>
                <w:lang w:eastAsia="zh-CN"/>
              </w:rPr>
              <w:t>暂存后</w:t>
            </w:r>
            <w:r>
              <w:rPr>
                <w:rFonts w:hint="eastAsia" w:ascii="Times New Roman" w:hAnsi="Times New Roman" w:cs="Times New Roman"/>
                <w:b w:val="0"/>
                <w:bCs/>
                <w:color w:val="000000"/>
                <w:sz w:val="24"/>
                <w:szCs w:val="24"/>
                <w:u w:val="none"/>
                <w:lang w:val="zh-CN"/>
              </w:rPr>
              <w:t>由平顶山市保德利医疗废物处置有限公司</w:t>
            </w:r>
            <w:r>
              <w:rPr>
                <w:rFonts w:hint="default" w:ascii="Times New Roman" w:hAnsi="Times New Roman" w:cs="Times New Roman"/>
                <w:bCs/>
                <w:color w:val="auto"/>
                <w:sz w:val="24"/>
                <w:szCs w:val="24"/>
              </w:rPr>
              <w:t>（每日清运）</w:t>
            </w:r>
            <w:r>
              <w:rPr>
                <w:rFonts w:hint="eastAsia" w:ascii="Times New Roman" w:hAnsi="Times New Roman" w:cs="Times New Roman"/>
                <w:b w:val="0"/>
                <w:bCs/>
                <w:color w:val="000000"/>
                <w:sz w:val="24"/>
                <w:szCs w:val="24"/>
                <w:u w:val="none"/>
                <w:lang w:val="zh-CN"/>
              </w:rPr>
              <w:t>进行安全处置。</w:t>
            </w:r>
          </w:p>
          <w:p>
            <w:pPr>
              <w:snapToGrid w:val="0"/>
              <w:spacing w:line="520" w:lineRule="exact"/>
              <w:ind w:firstLine="480" w:firstLineChars="200"/>
              <w:rPr>
                <w:rFonts w:ascii="Times New Roman" w:hAnsi="Times New Roman" w:cs="Times New Roman"/>
                <w:sz w:val="24"/>
              </w:rPr>
            </w:pPr>
            <w:r>
              <w:rPr>
                <w:rFonts w:ascii="Times New Roman" w:hAnsi="Times New Roman" w:cs="Times New Roman"/>
                <w:sz w:val="24"/>
              </w:rPr>
              <w:t>污水处理站运行过程中产生的污泥经过脱水和消毒后，应委托资质单位进行安全处置。</w:t>
            </w:r>
          </w:p>
          <w:p>
            <w:pPr>
              <w:spacing w:line="520" w:lineRule="exact"/>
              <w:ind w:firstLine="482"/>
              <w:rPr>
                <w:rFonts w:ascii="Times New Roman" w:hAnsi="Times New Roman" w:cs="Times New Roman"/>
                <w:sz w:val="24"/>
              </w:rPr>
            </w:pPr>
            <w:r>
              <w:rPr>
                <w:rFonts w:ascii="Times New Roman" w:hAnsi="Times New Roman" w:cs="Times New Roman"/>
                <w:sz w:val="24"/>
              </w:rPr>
              <w:t>综上所述，本项目固体废物处置率100%，对环境影响较小。</w:t>
            </w:r>
          </w:p>
          <w:p>
            <w:pPr>
              <w:keepNext w:val="0"/>
              <w:keepLines w:val="0"/>
              <w:pageBreakBefore w:val="0"/>
              <w:widowControl w:val="0"/>
              <w:kinsoku/>
              <w:wordWrap/>
              <w:overflowPunct/>
              <w:topLinePunct w:val="0"/>
              <w:bidi w:val="0"/>
              <w:snapToGrid/>
              <w:spacing w:line="520" w:lineRule="exact"/>
              <w:ind w:firstLine="482" w:firstLineChars="200"/>
              <w:textAlignment w:val="auto"/>
              <w:rPr>
                <w:rFonts w:ascii="Times New Roman" w:hAnsi="Times New Roman" w:cs="Times New Roman"/>
                <w:b/>
                <w:bCs/>
                <w:sz w:val="24"/>
              </w:rPr>
            </w:pPr>
            <w:r>
              <w:rPr>
                <w:rFonts w:ascii="Times New Roman" w:hAnsi="Times New Roman" w:cs="Times New Roman"/>
                <w:b/>
                <w:bCs/>
                <w:sz w:val="24"/>
              </w:rPr>
              <w:t>（5）总量控制指标分析</w:t>
            </w:r>
          </w:p>
          <w:p>
            <w:pPr>
              <w:pStyle w:val="14"/>
              <w:keepNext w:val="0"/>
              <w:keepLines w:val="0"/>
              <w:pageBreakBefore w:val="0"/>
              <w:widowControl w:val="0"/>
              <w:kinsoku/>
              <w:wordWrap/>
              <w:overflowPunct/>
              <w:topLinePunct w:val="0"/>
              <w:bidi w:val="0"/>
              <w:snapToGrid/>
              <w:spacing w:line="520" w:lineRule="exact"/>
              <w:ind w:left="0" w:right="0" w:firstLine="480" w:firstLineChars="200"/>
              <w:jc w:val="left"/>
              <w:textAlignment w:val="auto"/>
              <w:rPr>
                <w:rFonts w:ascii="Times New Roman" w:hAnsi="Times New Roman" w:cs="Times New Roman"/>
                <w:color w:val="000000"/>
                <w:sz w:val="24"/>
              </w:rPr>
            </w:pPr>
            <w:r>
              <w:rPr>
                <w:rFonts w:ascii="Times New Roman" w:hAnsi="Times New Roman" w:cs="Times New Roman"/>
                <w:color w:val="000000"/>
                <w:sz w:val="24"/>
              </w:rPr>
              <w:t>本项目废气无二氧化硫、氮氧化物排放；本项目生活污水与</w:t>
            </w:r>
            <w:r>
              <w:rPr>
                <w:rFonts w:hint="eastAsia" w:ascii="Times New Roman" w:hAnsi="Times New Roman" w:cs="Times New Roman"/>
                <w:color w:val="000000"/>
                <w:sz w:val="24"/>
                <w:lang w:eastAsia="zh-CN"/>
              </w:rPr>
              <w:t>传染病区</w:t>
            </w:r>
            <w:r>
              <w:rPr>
                <w:rFonts w:ascii="Times New Roman" w:hAnsi="Times New Roman" w:cs="Times New Roman"/>
                <w:color w:val="000000"/>
                <w:sz w:val="24"/>
              </w:rPr>
              <w:t>其他废水</w:t>
            </w:r>
            <w:r>
              <w:rPr>
                <w:rFonts w:hint="eastAsia" w:ascii="Times New Roman" w:hAnsi="Times New Roman" w:cs="Times New Roman"/>
                <w:color w:val="000000"/>
                <w:sz w:val="24"/>
              </w:rPr>
              <w:t>排放量</w:t>
            </w:r>
            <w:r>
              <w:rPr>
                <w:rFonts w:hint="eastAsia" w:ascii="Times New Roman" w:hAnsi="Times New Roman" w:cs="Times New Roman"/>
                <w:sz w:val="24"/>
                <w:lang w:val="en-US" w:eastAsia="zh-CN"/>
              </w:rPr>
              <w:t>19479.32</w:t>
            </w:r>
            <w:r>
              <w:rPr>
                <w:rFonts w:ascii="Times New Roman" w:hAnsi="Times New Roman" w:cs="Times New Roman"/>
                <w:color w:val="000000"/>
                <w:sz w:val="24"/>
              </w:rPr>
              <w:t>m</w:t>
            </w:r>
            <w:r>
              <w:rPr>
                <w:rFonts w:ascii="Times New Roman" w:hAnsi="Times New Roman" w:cs="Times New Roman"/>
                <w:color w:val="000000"/>
                <w:sz w:val="24"/>
                <w:vertAlign w:val="superscript"/>
              </w:rPr>
              <w:t>3</w:t>
            </w:r>
            <w:r>
              <w:rPr>
                <w:rFonts w:ascii="Times New Roman" w:hAnsi="Times New Roman" w:cs="Times New Roman"/>
                <w:color w:val="000000"/>
                <w:sz w:val="24"/>
              </w:rPr>
              <w:t>/a，经</w:t>
            </w:r>
            <w:r>
              <w:rPr>
                <w:rFonts w:hint="eastAsia" w:ascii="Times New Roman" w:hAnsi="Times New Roman" w:cs="Times New Roman"/>
                <w:color w:val="000000"/>
                <w:sz w:val="24"/>
                <w:lang w:eastAsia="zh-CN"/>
              </w:rPr>
              <w:t>鲁山县人民医院</w:t>
            </w:r>
            <w:r>
              <w:rPr>
                <w:rFonts w:ascii="Times New Roman" w:hAnsi="Times New Roman" w:cs="Times New Roman"/>
                <w:color w:val="000000"/>
                <w:sz w:val="24"/>
              </w:rPr>
              <w:t>自建污水处理站处理后</w:t>
            </w:r>
            <w:r>
              <w:rPr>
                <w:rFonts w:hint="eastAsia" w:ascii="Times New Roman" w:hAnsi="Times New Roman" w:cs="Times New Roman"/>
                <w:color w:val="000000"/>
                <w:sz w:val="24"/>
              </w:rPr>
              <w:t>污染物排放量为COD</w:t>
            </w:r>
            <w:r>
              <w:rPr>
                <w:rFonts w:hint="eastAsia" w:ascii="Times New Roman" w:hAnsi="Times New Roman" w:cs="Times New Roman"/>
                <w:color w:val="000000"/>
                <w:sz w:val="24"/>
                <w:lang w:val="en-US" w:eastAsia="zh-CN"/>
              </w:rPr>
              <w:t>1.16889</w:t>
            </w:r>
            <w:r>
              <w:rPr>
                <w:rFonts w:hint="eastAsia" w:ascii="Times New Roman" w:hAnsi="Times New Roman" w:cs="Times New Roman"/>
                <w:color w:val="000000"/>
                <w:sz w:val="24"/>
              </w:rPr>
              <w:t>t/a，氨氮</w:t>
            </w:r>
            <w:r>
              <w:rPr>
                <w:rFonts w:hint="eastAsia" w:ascii="Times New Roman" w:hAnsi="Times New Roman" w:cs="Times New Roman"/>
                <w:color w:val="000000"/>
                <w:sz w:val="24"/>
                <w:lang w:val="en-US" w:eastAsia="zh-CN"/>
              </w:rPr>
              <w:t>0.2922</w:t>
            </w:r>
            <w:r>
              <w:rPr>
                <w:rFonts w:hint="eastAsia" w:ascii="Times New Roman" w:hAnsi="Times New Roman" w:cs="Times New Roman"/>
                <w:color w:val="000000"/>
                <w:sz w:val="24"/>
              </w:rPr>
              <w:t>t/a，经处理后</w:t>
            </w:r>
            <w:r>
              <w:rPr>
                <w:rFonts w:ascii="Times New Roman" w:hAnsi="Times New Roman" w:cs="Times New Roman"/>
                <w:color w:val="000000"/>
                <w:sz w:val="24"/>
              </w:rPr>
              <w:t>排入市政污水管网进入</w:t>
            </w:r>
            <w:r>
              <w:rPr>
                <w:rFonts w:hint="eastAsia" w:ascii="Times New Roman" w:hAnsi="Times New Roman" w:cs="Times New Roman"/>
                <w:color w:val="000000"/>
                <w:sz w:val="24"/>
              </w:rPr>
              <w:t>鲁山县利民</w:t>
            </w:r>
            <w:r>
              <w:rPr>
                <w:rFonts w:ascii="Times New Roman" w:hAnsi="Times New Roman" w:cs="Times New Roman"/>
                <w:color w:val="000000"/>
                <w:sz w:val="24"/>
              </w:rPr>
              <w:t>污水处理厂处理，出水水质满足《城镇污水处理厂污水排放标准》（GB18918-2002）一级A标准（COD≤50mg/L，氨氮≤5mg/L），</w:t>
            </w:r>
            <w:r>
              <w:rPr>
                <w:rFonts w:hint="eastAsia" w:ascii="Times New Roman" w:hAnsi="Times New Roman" w:cs="Times New Roman"/>
                <w:color w:val="000000"/>
                <w:sz w:val="24"/>
              </w:rPr>
              <w:t>最终外排污染物总量为</w:t>
            </w:r>
            <w:r>
              <w:rPr>
                <w:rFonts w:ascii="Times New Roman" w:hAnsi="Times New Roman" w:cs="Times New Roman"/>
                <w:color w:val="000000"/>
                <w:sz w:val="24"/>
              </w:rPr>
              <w:t xml:space="preserve">：COD </w:t>
            </w:r>
            <w:r>
              <w:rPr>
                <w:rFonts w:hint="eastAsia" w:ascii="Times New Roman" w:hAnsi="Times New Roman" w:cs="Times New Roman"/>
                <w:color w:val="000000"/>
                <w:sz w:val="24"/>
                <w:lang w:val="en-US" w:eastAsia="zh-CN"/>
              </w:rPr>
              <w:t>0.974</w:t>
            </w:r>
            <w:r>
              <w:rPr>
                <w:rFonts w:ascii="Times New Roman" w:hAnsi="Times New Roman" w:cs="Times New Roman"/>
                <w:color w:val="000000"/>
                <w:sz w:val="24"/>
              </w:rPr>
              <w:t>t/a，氨氮</w:t>
            </w:r>
            <w:r>
              <w:rPr>
                <w:rFonts w:hint="eastAsia" w:ascii="Times New Roman" w:hAnsi="Times New Roman" w:cs="Times New Roman"/>
                <w:color w:val="000000"/>
                <w:sz w:val="24"/>
                <w:lang w:val="en-US" w:eastAsia="zh-CN"/>
              </w:rPr>
              <w:t>0.0974</w:t>
            </w:r>
            <w:r>
              <w:rPr>
                <w:rFonts w:ascii="Times New Roman" w:hAnsi="Times New Roman" w:cs="Times New Roman"/>
                <w:color w:val="000000"/>
                <w:sz w:val="24"/>
              </w:rPr>
              <w:t>t/a。</w:t>
            </w:r>
          </w:p>
          <w:p>
            <w:pPr>
              <w:pStyle w:val="49"/>
              <w:adjustRightInd w:val="0"/>
              <w:snapToGrid w:val="0"/>
              <w:spacing w:line="520" w:lineRule="exact"/>
              <w:ind w:firstLine="480" w:firstLineChars="200"/>
              <w:rPr>
                <w:sz w:val="24"/>
              </w:rPr>
            </w:pPr>
            <w:r>
              <w:rPr>
                <w:sz w:val="24"/>
              </w:rPr>
              <w:t>本项目污水最终进入</w:t>
            </w:r>
            <w:r>
              <w:rPr>
                <w:rFonts w:hint="eastAsia"/>
                <w:sz w:val="24"/>
              </w:rPr>
              <w:t>鲁山县利民</w:t>
            </w:r>
            <w:r>
              <w:rPr>
                <w:sz w:val="24"/>
              </w:rPr>
              <w:t>污水处理厂进行处理，总量控制指标纳入</w:t>
            </w:r>
            <w:r>
              <w:rPr>
                <w:rFonts w:hint="eastAsia"/>
                <w:sz w:val="24"/>
              </w:rPr>
              <w:t>鲁山县利民</w:t>
            </w:r>
            <w:r>
              <w:rPr>
                <w:sz w:val="24"/>
              </w:rPr>
              <w:t>污水处理厂，因此本项目不再单独进行核算。</w:t>
            </w:r>
          </w:p>
          <w:p>
            <w:pPr>
              <w:pStyle w:val="49"/>
              <w:adjustRightInd w:val="0"/>
              <w:snapToGrid w:val="0"/>
              <w:spacing w:line="520" w:lineRule="exact"/>
              <w:rPr>
                <w:rFonts w:ascii="Times New Roman" w:hAnsi="Times New Roman" w:cs="Times New Roman"/>
                <w:b/>
                <w:bCs/>
                <w:sz w:val="24"/>
              </w:rPr>
            </w:pPr>
            <w:r>
              <w:rPr>
                <w:rFonts w:ascii="Times New Roman" w:hAnsi="Times New Roman" w:cs="Times New Roman"/>
                <w:b/>
                <w:bCs/>
                <w:sz w:val="24"/>
              </w:rPr>
              <w:t>2</w:t>
            </w:r>
            <w:r>
              <w:rPr>
                <w:rFonts w:hint="eastAsia" w:ascii="Times New Roman" w:hAnsi="Times New Roman" w:cs="Times New Roman"/>
                <w:b/>
                <w:bCs/>
                <w:sz w:val="24"/>
              </w:rPr>
              <w:t xml:space="preserve"> </w:t>
            </w:r>
            <w:r>
              <w:rPr>
                <w:rFonts w:ascii="Times New Roman" w:hAnsi="Times New Roman" w:cs="Times New Roman"/>
                <w:b/>
                <w:bCs/>
                <w:sz w:val="24"/>
              </w:rPr>
              <w:t>建议</w:t>
            </w:r>
          </w:p>
          <w:p>
            <w:pPr>
              <w:pStyle w:val="49"/>
              <w:adjustRightInd w:val="0"/>
              <w:snapToGrid w:val="0"/>
              <w:spacing w:line="520" w:lineRule="exact"/>
              <w:ind w:firstLine="480" w:firstLineChars="200"/>
              <w:rPr>
                <w:rFonts w:ascii="Times New Roman" w:hAnsi="Times New Roman" w:cs="Times New Roman"/>
                <w:sz w:val="24"/>
              </w:rPr>
            </w:pPr>
            <w:r>
              <w:rPr>
                <w:rFonts w:ascii="Times New Roman" w:hAnsi="Times New Roman" w:cs="Times New Roman"/>
                <w:sz w:val="24"/>
              </w:rPr>
              <w:t>（1）建立相应的环保管理制度体系，对环保设施（污水处理站等）定期维护保养，定期对外排的废水等进行监测；</w:t>
            </w:r>
          </w:p>
          <w:p>
            <w:pPr>
              <w:pStyle w:val="49"/>
              <w:adjustRightInd w:val="0"/>
              <w:snapToGrid w:val="0"/>
              <w:spacing w:line="520" w:lineRule="exact"/>
              <w:ind w:firstLine="480" w:firstLineChars="200"/>
              <w:rPr>
                <w:rFonts w:ascii="Times New Roman" w:hAnsi="Times New Roman" w:cs="Times New Roman"/>
                <w:sz w:val="24"/>
              </w:rPr>
            </w:pPr>
            <w:r>
              <w:rPr>
                <w:rFonts w:ascii="Times New Roman" w:hAnsi="Times New Roman" w:cs="Times New Roman"/>
                <w:sz w:val="24"/>
              </w:rPr>
              <w:t>（2）项目必须严格执行“三同时”制度，项目建成后须经环保管理部门验收后方可投入运营。</w:t>
            </w:r>
          </w:p>
          <w:p>
            <w:pPr>
              <w:pStyle w:val="49"/>
              <w:numPr>
                <w:ilvl w:val="0"/>
                <w:numId w:val="2"/>
              </w:numPr>
              <w:adjustRightInd w:val="0"/>
              <w:snapToGrid w:val="0"/>
              <w:spacing w:line="520" w:lineRule="exact"/>
              <w:ind w:firstLine="480" w:firstLineChars="200"/>
              <w:rPr>
                <w:rFonts w:ascii="Times New Roman" w:hAnsi="Times New Roman" w:cs="Times New Roman"/>
                <w:sz w:val="24"/>
              </w:rPr>
            </w:pPr>
            <w:r>
              <w:rPr>
                <w:rFonts w:ascii="Times New Roman" w:hAnsi="Times New Roman" w:cs="Times New Roman"/>
                <w:sz w:val="24"/>
              </w:rPr>
              <w:t>确保各项环保设备的正常投入使用，保证各类污染物的达标排放。</w:t>
            </w:r>
          </w:p>
          <w:p>
            <w:pPr>
              <w:pStyle w:val="49"/>
              <w:adjustRightInd w:val="0"/>
              <w:snapToGrid w:val="0"/>
              <w:spacing w:line="520" w:lineRule="exact"/>
              <w:rPr>
                <w:rFonts w:ascii="Times New Roman" w:hAnsi="Times New Roman" w:cs="Times New Roman"/>
                <w:b/>
                <w:bCs/>
                <w:sz w:val="24"/>
              </w:rPr>
            </w:pPr>
            <w:r>
              <w:rPr>
                <w:rFonts w:ascii="Times New Roman" w:hAnsi="Times New Roman" w:cs="Times New Roman"/>
                <w:b/>
                <w:bCs/>
                <w:sz w:val="24"/>
              </w:rPr>
              <w:t>3</w:t>
            </w:r>
            <w:r>
              <w:rPr>
                <w:rFonts w:hint="eastAsia" w:ascii="Times New Roman" w:hAnsi="Times New Roman" w:cs="Times New Roman"/>
                <w:b/>
                <w:bCs/>
                <w:sz w:val="24"/>
              </w:rPr>
              <w:t xml:space="preserve"> </w:t>
            </w:r>
            <w:r>
              <w:rPr>
                <w:rFonts w:ascii="Times New Roman" w:hAnsi="Times New Roman" w:cs="Times New Roman"/>
                <w:b/>
                <w:bCs/>
                <w:sz w:val="24"/>
              </w:rPr>
              <w:t>总结论</w:t>
            </w: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r>
              <w:rPr>
                <w:rFonts w:ascii="Times New Roman" w:hAnsi="Times New Roman" w:cs="Times New Roman"/>
                <w:sz w:val="24"/>
                <w:szCs w:val="24"/>
              </w:rPr>
              <w:t>综上所述，</w:t>
            </w:r>
            <w:r>
              <w:rPr>
                <w:rFonts w:hint="eastAsia" w:ascii="Times New Roman" w:hAnsi="Times New Roman" w:cs="Times New Roman"/>
                <w:sz w:val="24"/>
                <w:szCs w:val="24"/>
                <w:lang w:eastAsia="zh-CN"/>
              </w:rPr>
              <w:t>鲁山县人民医院传染病区项目</w:t>
            </w:r>
            <w:r>
              <w:rPr>
                <w:rFonts w:ascii="Times New Roman" w:hAnsi="Times New Roman" w:cs="Times New Roman"/>
                <w:sz w:val="24"/>
                <w:szCs w:val="24"/>
              </w:rPr>
              <w:t>符合国家相关产业政策。项目的建设及</w:t>
            </w:r>
            <w:r>
              <w:rPr>
                <w:rFonts w:hint="eastAsia" w:ascii="Times New Roman" w:hAnsi="Times New Roman" w:cs="Times New Roman"/>
                <w:sz w:val="24"/>
                <w:szCs w:val="24"/>
              </w:rPr>
              <w:t>运营</w:t>
            </w:r>
            <w:r>
              <w:rPr>
                <w:rFonts w:ascii="Times New Roman" w:hAnsi="Times New Roman" w:cs="Times New Roman"/>
                <w:sz w:val="24"/>
                <w:szCs w:val="24"/>
              </w:rPr>
              <w:t>会对</w:t>
            </w:r>
            <w:r>
              <w:rPr>
                <w:rFonts w:hint="eastAsia" w:ascii="Times New Roman" w:hAnsi="Times New Roman" w:cs="Times New Roman"/>
                <w:sz w:val="24"/>
                <w:szCs w:val="24"/>
              </w:rPr>
              <w:t>周围</w:t>
            </w:r>
            <w:r>
              <w:rPr>
                <w:rFonts w:ascii="Times New Roman" w:hAnsi="Times New Roman" w:cs="Times New Roman"/>
                <w:sz w:val="24"/>
                <w:szCs w:val="24"/>
              </w:rPr>
              <w:t>环境造成一定的影响，但在认真执行环境“三同时”制度及严格落实环评提出的各项污染防治措施的情况下，污染物能够达标排放</w:t>
            </w:r>
            <w:r>
              <w:rPr>
                <w:rFonts w:hint="eastAsia" w:ascii="Times New Roman" w:hAnsi="Times New Roman" w:cs="Times New Roman"/>
                <w:sz w:val="24"/>
                <w:szCs w:val="24"/>
              </w:rPr>
              <w:t>或合理处置</w:t>
            </w:r>
            <w:r>
              <w:rPr>
                <w:rFonts w:ascii="Times New Roman" w:hAnsi="Times New Roman" w:cs="Times New Roman"/>
                <w:sz w:val="24"/>
                <w:szCs w:val="24"/>
              </w:rPr>
              <w:t>，对</w:t>
            </w:r>
            <w:r>
              <w:rPr>
                <w:rFonts w:hint="eastAsia" w:ascii="Times New Roman" w:hAnsi="Times New Roman" w:cs="Times New Roman"/>
                <w:sz w:val="24"/>
                <w:szCs w:val="24"/>
              </w:rPr>
              <w:t>周围</w:t>
            </w:r>
            <w:r>
              <w:rPr>
                <w:rFonts w:ascii="Times New Roman" w:hAnsi="Times New Roman" w:cs="Times New Roman"/>
                <w:sz w:val="24"/>
                <w:szCs w:val="24"/>
              </w:rPr>
              <w:t>环境影响较小。因此，从环保角度分析，本项目建设是可行的。</w:t>
            </w: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right="0" w:firstLine="480" w:firstLineChars="200"/>
              <w:jc w:val="left"/>
              <w:rPr>
                <w:rFonts w:ascii="Times New Roman" w:hAnsi="Times New Roman" w:cs="Times New Roman"/>
                <w:sz w:val="24"/>
                <w:szCs w:val="24"/>
              </w:rPr>
            </w:pPr>
          </w:p>
          <w:p>
            <w:pPr>
              <w:pStyle w:val="14"/>
              <w:spacing w:before="156" w:beforeLines="50" w:after="156" w:afterLines="50" w:line="360" w:lineRule="auto"/>
              <w:ind w:left="0" w:leftChars="0" w:right="0" w:firstLine="0" w:firstLineChars="0"/>
              <w:jc w:val="left"/>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9" w:hRule="atLeast"/>
          <w:jc w:val="center"/>
        </w:trPr>
        <w:tc>
          <w:tcPr>
            <w:tcW w:w="9354" w:type="dxa"/>
          </w:tcPr>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预审意见：</w:t>
            </w: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right="0" w:firstLine="6746" w:firstLineChars="2400"/>
              <w:jc w:val="left"/>
              <w:rPr>
                <w:rFonts w:ascii="Times New Roman" w:hAnsi="Times New Roman" w:cs="Times New Roman"/>
                <w:b/>
                <w:bCs/>
                <w:color w:val="000000"/>
                <w:szCs w:val="28"/>
              </w:rPr>
            </w:pPr>
            <w:r>
              <w:rPr>
                <w:rFonts w:ascii="Times New Roman" w:hAnsi="Times New Roman" w:cs="Times New Roman"/>
                <w:b/>
                <w:bCs/>
                <w:color w:val="000000"/>
                <w:szCs w:val="28"/>
              </w:rPr>
              <w:t>公   章</w:t>
            </w:r>
          </w:p>
          <w:p>
            <w:pPr>
              <w:pStyle w:val="14"/>
              <w:spacing w:before="156" w:beforeLines="50" w:after="156" w:afterLines="50" w:line="360" w:lineRule="auto"/>
              <w:ind w:left="0" w:right="0" w:firstLine="281" w:firstLineChars="100"/>
              <w:jc w:val="left"/>
              <w:rPr>
                <w:rFonts w:ascii="Times New Roman" w:hAnsi="Times New Roman" w:cs="Times New Roman"/>
                <w:b/>
                <w:bCs/>
                <w:color w:val="000000"/>
                <w:szCs w:val="28"/>
              </w:rPr>
            </w:pPr>
            <w:r>
              <w:rPr>
                <w:rFonts w:ascii="Times New Roman" w:hAnsi="Times New Roman" w:cs="Times New Roman"/>
                <w:b/>
                <w:bCs/>
                <w:color w:val="000000"/>
                <w:szCs w:val="28"/>
              </w:rPr>
              <w:t>经办人：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1" w:hRule="atLeast"/>
          <w:jc w:val="center"/>
        </w:trPr>
        <w:tc>
          <w:tcPr>
            <w:tcW w:w="9354" w:type="dxa"/>
          </w:tcPr>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下一级环境保护行政主管部门审查意见：</w:t>
            </w: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 xml:space="preserve">                                                公   章</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 xml:space="preserve">  经办人：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8" w:hRule="atLeast"/>
          <w:jc w:val="center"/>
        </w:trPr>
        <w:tc>
          <w:tcPr>
            <w:tcW w:w="9354" w:type="dxa"/>
          </w:tcPr>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审批意见：</w:t>
            </w: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 xml:space="preserve">                                                 公   章</w:t>
            </w:r>
          </w:p>
          <w:p>
            <w:pPr>
              <w:pStyle w:val="14"/>
              <w:spacing w:before="156" w:beforeLines="50" w:after="156" w:afterLines="50" w:line="360" w:lineRule="auto"/>
              <w:ind w:left="0" w:right="0"/>
              <w:jc w:val="left"/>
              <w:rPr>
                <w:rFonts w:ascii="Times New Roman" w:hAnsi="Times New Roman" w:cs="Times New Roman"/>
                <w:b/>
                <w:bCs/>
                <w:color w:val="000000"/>
                <w:szCs w:val="28"/>
              </w:rPr>
            </w:pPr>
            <w:r>
              <w:rPr>
                <w:rFonts w:ascii="Times New Roman" w:hAnsi="Times New Roman" w:cs="Times New Roman"/>
                <w:b/>
                <w:bCs/>
                <w:color w:val="000000"/>
                <w:szCs w:val="28"/>
              </w:rPr>
              <w:t xml:space="preserve">  经办人：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7" w:hRule="atLeast"/>
          <w:jc w:val="center"/>
        </w:trPr>
        <w:tc>
          <w:tcPr>
            <w:tcW w:w="9354" w:type="dxa"/>
          </w:tcPr>
          <w:p>
            <w:pPr>
              <w:pStyle w:val="14"/>
              <w:spacing w:before="156" w:beforeLines="50" w:after="156" w:afterLines="50" w:line="360" w:lineRule="auto"/>
              <w:ind w:left="0" w:right="0"/>
              <w:jc w:val="center"/>
              <w:rPr>
                <w:rFonts w:ascii="Times New Roman" w:hAnsi="Times New Roman" w:cs="Times New Roman"/>
                <w:b/>
                <w:bCs/>
                <w:color w:val="000000"/>
                <w:sz w:val="30"/>
                <w:szCs w:val="30"/>
              </w:rPr>
            </w:pPr>
            <w:r>
              <w:rPr>
                <w:rFonts w:ascii="Times New Roman" w:hAnsi="Times New Roman" w:cs="Times New Roman"/>
                <w:b/>
                <w:bCs/>
                <w:color w:val="000000"/>
                <w:sz w:val="30"/>
                <w:szCs w:val="30"/>
              </w:rPr>
              <w:t>注   释</w:t>
            </w:r>
          </w:p>
          <w:p>
            <w:pPr>
              <w:pStyle w:val="14"/>
              <w:keepNext w:val="0"/>
              <w:keepLines w:val="0"/>
              <w:pageBreakBefore w:val="0"/>
              <w:widowControl w:val="0"/>
              <w:numPr>
                <w:ilvl w:val="0"/>
                <w:numId w:val="3"/>
              </w:numPr>
              <w:kinsoku/>
              <w:wordWrap/>
              <w:overflowPunct/>
              <w:topLinePunct w:val="0"/>
              <w:autoSpaceDE w:val="0"/>
              <w:autoSpaceDN w:val="0"/>
              <w:bidi w:val="0"/>
              <w:adjustRightInd w:val="0"/>
              <w:snapToGrid/>
              <w:spacing w:line="460" w:lineRule="exact"/>
              <w:ind w:left="0" w:right="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本报告表应附以下附图、附件</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auto"/>
                <w:sz w:val="24"/>
                <w:szCs w:val="24"/>
              </w:rPr>
            </w:pPr>
            <w:r>
              <w:rPr>
                <w:rFonts w:ascii="Times New Roman" w:hAnsi="Times New Roman" w:cs="Times New Roman"/>
                <w:color w:val="auto"/>
                <w:sz w:val="24"/>
                <w:szCs w:val="24"/>
              </w:rPr>
              <w:t>附图1  项目地理位置图</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auto"/>
                <w:sz w:val="24"/>
                <w:szCs w:val="24"/>
              </w:rPr>
            </w:pPr>
            <w:r>
              <w:rPr>
                <w:rFonts w:ascii="Times New Roman" w:hAnsi="Times New Roman" w:cs="Times New Roman"/>
                <w:color w:val="auto"/>
                <w:sz w:val="24"/>
                <w:szCs w:val="24"/>
              </w:rPr>
              <w:t>附图2  项目周边环境</w:t>
            </w:r>
            <w:r>
              <w:rPr>
                <w:rFonts w:hint="eastAsia" w:ascii="Times New Roman" w:hAnsi="Times New Roman" w:cs="Times New Roman"/>
                <w:color w:val="auto"/>
                <w:sz w:val="24"/>
                <w:szCs w:val="24"/>
              </w:rPr>
              <w:t>概况</w:t>
            </w:r>
            <w:r>
              <w:rPr>
                <w:rFonts w:ascii="Times New Roman" w:hAnsi="Times New Roman" w:cs="Times New Roman"/>
                <w:color w:val="auto"/>
                <w:sz w:val="24"/>
                <w:szCs w:val="24"/>
              </w:rPr>
              <w:t>图</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附图3  </w:t>
            </w:r>
            <w:r>
              <w:rPr>
                <w:rFonts w:hint="eastAsia" w:ascii="Times New Roman" w:hAnsi="Times New Roman" w:cs="Times New Roman"/>
                <w:color w:val="auto"/>
                <w:sz w:val="24"/>
                <w:szCs w:val="24"/>
              </w:rPr>
              <w:t>鲁山县城乡总体规划图</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附图4  </w:t>
            </w:r>
            <w:r>
              <w:rPr>
                <w:rFonts w:hint="eastAsia" w:ascii="Times New Roman" w:hAnsi="Times New Roman" w:cs="Times New Roman"/>
                <w:color w:val="auto"/>
                <w:sz w:val="24"/>
                <w:szCs w:val="24"/>
                <w:lang w:eastAsia="zh-CN"/>
              </w:rPr>
              <w:t>鲁山县人民</w:t>
            </w:r>
            <w:r>
              <w:rPr>
                <w:rFonts w:hint="eastAsia" w:ascii="Times New Roman" w:hAnsi="Times New Roman" w:cs="Times New Roman"/>
                <w:color w:val="auto"/>
                <w:sz w:val="24"/>
                <w:szCs w:val="24"/>
              </w:rPr>
              <w:t>医院</w:t>
            </w:r>
            <w:r>
              <w:rPr>
                <w:rFonts w:ascii="Times New Roman" w:hAnsi="Times New Roman" w:cs="Times New Roman"/>
                <w:color w:val="auto"/>
                <w:sz w:val="24"/>
                <w:szCs w:val="24"/>
              </w:rPr>
              <w:t>平面布置</w:t>
            </w:r>
            <w:r>
              <w:rPr>
                <w:rFonts w:hint="eastAsia" w:ascii="Times New Roman" w:hAnsi="Times New Roman" w:cs="Times New Roman"/>
                <w:color w:val="auto"/>
                <w:sz w:val="24"/>
                <w:szCs w:val="24"/>
              </w:rPr>
              <w:t>示意</w:t>
            </w:r>
            <w:r>
              <w:rPr>
                <w:rFonts w:ascii="Times New Roman" w:hAnsi="Times New Roman" w:cs="Times New Roman"/>
                <w:color w:val="auto"/>
                <w:sz w:val="24"/>
                <w:szCs w:val="24"/>
              </w:rPr>
              <w:t>图</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auto"/>
                <w:sz w:val="24"/>
                <w:szCs w:val="24"/>
              </w:rPr>
            </w:pPr>
            <w:r>
              <w:rPr>
                <w:rFonts w:hint="eastAsia" w:ascii="Times New Roman" w:hAnsi="Times New Roman" w:cs="Times New Roman"/>
                <w:color w:val="auto"/>
                <w:sz w:val="24"/>
                <w:szCs w:val="24"/>
              </w:rPr>
              <w:t xml:space="preserve">附图5  </w:t>
            </w:r>
            <w:r>
              <w:rPr>
                <w:rFonts w:hint="eastAsia" w:ascii="Times New Roman" w:hAnsi="Times New Roman" w:cs="Times New Roman"/>
                <w:color w:val="auto"/>
                <w:sz w:val="24"/>
                <w:szCs w:val="24"/>
                <w:lang w:eastAsia="zh-CN"/>
              </w:rPr>
              <w:t>传染病区</w:t>
            </w:r>
            <w:r>
              <w:rPr>
                <w:rFonts w:hint="eastAsia" w:ascii="Times New Roman" w:hAnsi="Times New Roman" w:cs="Times New Roman"/>
                <w:color w:val="auto"/>
                <w:sz w:val="24"/>
                <w:szCs w:val="24"/>
              </w:rPr>
              <w:t>平面布置示意图</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FF0000"/>
                <w:sz w:val="24"/>
                <w:szCs w:val="24"/>
              </w:rPr>
            </w:pPr>
            <w:r>
              <w:rPr>
                <w:rFonts w:ascii="Times New Roman" w:hAnsi="Times New Roman" w:cs="Times New Roman"/>
                <w:color w:val="auto"/>
                <w:sz w:val="24"/>
                <w:szCs w:val="24"/>
              </w:rPr>
              <w:t>附图6</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项目现场照片</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附件1  项目委托书</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 xml:space="preserve">附件2  </w:t>
            </w:r>
            <w:r>
              <w:rPr>
                <w:rFonts w:hint="eastAsia" w:ascii="Times New Roman" w:hAnsi="Times New Roman" w:cs="Times New Roman"/>
                <w:color w:val="000000"/>
                <w:sz w:val="24"/>
                <w:szCs w:val="24"/>
                <w:lang w:eastAsia="zh-CN"/>
              </w:rPr>
              <w:t>关于</w:t>
            </w:r>
            <w:r>
              <w:rPr>
                <w:rFonts w:hint="eastAsia" w:ascii="Times New Roman" w:hAnsi="Times New Roman" w:cs="Times New Roman"/>
                <w:color w:val="000000"/>
                <w:sz w:val="24"/>
                <w:szCs w:val="24"/>
              </w:rPr>
              <w:t>项目</w:t>
            </w:r>
            <w:r>
              <w:rPr>
                <w:rFonts w:hint="eastAsia" w:ascii="Times New Roman" w:hAnsi="Times New Roman" w:cs="Times New Roman"/>
                <w:color w:val="000000"/>
                <w:sz w:val="24"/>
                <w:szCs w:val="24"/>
                <w:lang w:eastAsia="zh-CN"/>
              </w:rPr>
              <w:t>可行性研究报告的</w:t>
            </w:r>
            <w:r>
              <w:rPr>
                <w:rFonts w:hint="eastAsia" w:ascii="Times New Roman" w:hAnsi="Times New Roman" w:cs="Times New Roman"/>
                <w:color w:val="000000"/>
                <w:sz w:val="24"/>
                <w:szCs w:val="24"/>
              </w:rPr>
              <w:t>批复</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附件</w:t>
            </w:r>
            <w:r>
              <w:rPr>
                <w:rFonts w:hint="eastAsia" w:ascii="Times New Roman" w:hAnsi="Times New Roman" w:cs="Times New Roman"/>
                <w:color w:val="000000"/>
                <w:sz w:val="24"/>
                <w:szCs w:val="24"/>
                <w:lang w:val="en-US" w:eastAsia="zh-CN"/>
              </w:rPr>
              <w:t>3</w:t>
            </w:r>
            <w:r>
              <w:rPr>
                <w:rFonts w:ascii="Times New Roman" w:hAnsi="Times New Roman" w:cs="Times New Roman"/>
                <w:color w:val="000000"/>
                <w:sz w:val="24"/>
                <w:szCs w:val="24"/>
              </w:rPr>
              <w:t xml:space="preserve">  </w:t>
            </w:r>
            <w:r>
              <w:rPr>
                <w:rFonts w:hint="eastAsia" w:ascii="Times New Roman" w:hAnsi="Times New Roman" w:cs="Times New Roman"/>
                <w:color w:val="000000"/>
                <w:sz w:val="24"/>
                <w:szCs w:val="24"/>
                <w:lang w:eastAsia="zh-CN"/>
              </w:rPr>
              <w:t>关于</w:t>
            </w:r>
            <w:r>
              <w:rPr>
                <w:rFonts w:hint="eastAsia" w:ascii="Times New Roman" w:hAnsi="Times New Roman" w:cs="Times New Roman"/>
                <w:color w:val="000000"/>
                <w:sz w:val="24"/>
                <w:szCs w:val="24"/>
              </w:rPr>
              <w:t>项目</w:t>
            </w:r>
            <w:r>
              <w:rPr>
                <w:rFonts w:hint="eastAsia" w:ascii="Times New Roman" w:hAnsi="Times New Roman" w:cs="Times New Roman"/>
                <w:color w:val="000000"/>
                <w:sz w:val="24"/>
                <w:szCs w:val="24"/>
                <w:lang w:eastAsia="zh-CN"/>
              </w:rPr>
              <w:t>审批变更的</w:t>
            </w:r>
            <w:r>
              <w:rPr>
                <w:rFonts w:hint="eastAsia" w:ascii="Times New Roman" w:hAnsi="Times New Roman" w:cs="Times New Roman"/>
                <w:color w:val="000000"/>
                <w:sz w:val="24"/>
                <w:szCs w:val="24"/>
              </w:rPr>
              <w:t>批复</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hint="eastAsia" w:ascii="Times New Roman" w:hAnsi="Times New Roman" w:eastAsia="宋体" w:cs="Times New Roman"/>
                <w:color w:val="000000"/>
                <w:sz w:val="24"/>
                <w:szCs w:val="24"/>
                <w:lang w:eastAsia="zh-CN"/>
              </w:rPr>
            </w:pPr>
            <w:r>
              <w:rPr>
                <w:rFonts w:ascii="Times New Roman" w:hAnsi="Times New Roman" w:cs="Times New Roman"/>
                <w:color w:val="000000"/>
                <w:sz w:val="24"/>
                <w:szCs w:val="24"/>
              </w:rPr>
              <w:t>附件</w:t>
            </w:r>
            <w:r>
              <w:rPr>
                <w:rFonts w:hint="eastAsia" w:ascii="Times New Roman" w:hAnsi="Times New Roman" w:cs="Times New Roman"/>
                <w:color w:val="000000"/>
                <w:sz w:val="24"/>
                <w:szCs w:val="24"/>
                <w:lang w:val="en-US" w:eastAsia="zh-CN"/>
              </w:rPr>
              <w:t>4</w:t>
            </w:r>
            <w:r>
              <w:rPr>
                <w:rFonts w:ascii="Times New Roman" w:hAnsi="Times New Roman" w:cs="Times New Roman"/>
                <w:color w:val="000000"/>
                <w:sz w:val="24"/>
                <w:szCs w:val="24"/>
              </w:rPr>
              <w:t xml:space="preserve">  </w:t>
            </w:r>
            <w:r>
              <w:rPr>
                <w:rFonts w:hint="eastAsia" w:ascii="Times New Roman" w:hAnsi="Times New Roman" w:cs="Times New Roman"/>
                <w:color w:val="000000"/>
                <w:sz w:val="24"/>
                <w:szCs w:val="24"/>
              </w:rPr>
              <w:t>土地证</w:t>
            </w:r>
            <w:r>
              <w:rPr>
                <w:rFonts w:hint="eastAsia" w:ascii="Times New Roman" w:hAnsi="Times New Roman" w:cs="Times New Roman"/>
                <w:color w:val="000000"/>
                <w:sz w:val="24"/>
                <w:szCs w:val="24"/>
                <w:lang w:eastAsia="zh-CN"/>
              </w:rPr>
              <w:t>明</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hint="eastAsia" w:ascii="Times New Roman" w:hAnsi="Times New Roman" w:eastAsia="宋体" w:cs="Times New Roman"/>
                <w:color w:val="000000"/>
                <w:sz w:val="24"/>
                <w:szCs w:val="24"/>
                <w:lang w:eastAsia="zh-CN"/>
              </w:rPr>
            </w:pPr>
            <w:r>
              <w:rPr>
                <w:rFonts w:ascii="Times New Roman" w:hAnsi="Times New Roman" w:cs="Times New Roman"/>
                <w:color w:val="000000"/>
                <w:sz w:val="24"/>
                <w:szCs w:val="24"/>
              </w:rPr>
              <w:t>附件</w:t>
            </w:r>
            <w:r>
              <w:rPr>
                <w:rFonts w:hint="eastAsia" w:ascii="Times New Roman" w:hAnsi="Times New Roman" w:cs="Times New Roman"/>
                <w:color w:val="000000"/>
                <w:sz w:val="24"/>
                <w:szCs w:val="24"/>
                <w:lang w:val="en-US" w:eastAsia="zh-CN"/>
              </w:rPr>
              <w:t>5</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Pr>
                <w:rFonts w:hint="eastAsia" w:ascii="Times New Roman" w:hAnsi="Times New Roman" w:cs="Times New Roman"/>
                <w:color w:val="000000"/>
                <w:sz w:val="24"/>
                <w:szCs w:val="24"/>
                <w:lang w:eastAsia="zh-CN"/>
              </w:rPr>
              <w:t>规划证明</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hint="eastAsia" w:ascii="Times New Roman" w:hAnsi="Times New Roman" w:cs="Times New Roman"/>
                <w:color w:val="000000"/>
                <w:sz w:val="24"/>
                <w:szCs w:val="24"/>
              </w:rPr>
            </w:pPr>
            <w:r>
              <w:rPr>
                <w:rFonts w:ascii="Times New Roman" w:hAnsi="Times New Roman" w:cs="Times New Roman"/>
                <w:color w:val="000000"/>
                <w:sz w:val="24"/>
                <w:szCs w:val="24"/>
              </w:rPr>
              <w:t>附件</w:t>
            </w:r>
            <w:r>
              <w:rPr>
                <w:rFonts w:hint="eastAsia" w:ascii="Times New Roman" w:hAnsi="Times New Roman" w:cs="Times New Roman"/>
                <w:color w:val="000000"/>
                <w:sz w:val="24"/>
                <w:szCs w:val="24"/>
                <w:lang w:val="en-US" w:eastAsia="zh-CN"/>
              </w:rPr>
              <w:t>6</w:t>
            </w:r>
            <w:r>
              <w:rPr>
                <w:rFonts w:hint="eastAsia" w:ascii="Times New Roman" w:hAnsi="Times New Roman" w:cs="Times New Roman"/>
                <w:color w:val="000000"/>
                <w:sz w:val="24"/>
                <w:szCs w:val="24"/>
              </w:rPr>
              <w:t xml:space="preserve"> </w:t>
            </w:r>
            <w:r>
              <w:rPr>
                <w:rFonts w:hint="eastAsia" w:ascii="Times New Roman" w:hAnsi="Times New Roman" w:cs="Times New Roman"/>
                <w:color w:val="000000"/>
                <w:sz w:val="24"/>
                <w:szCs w:val="24"/>
                <w:lang w:val="en-US" w:eastAsia="zh-CN"/>
              </w:rPr>
              <w:t xml:space="preserve"> </w:t>
            </w:r>
            <w:r>
              <w:rPr>
                <w:rFonts w:hint="eastAsia" w:ascii="Times New Roman" w:hAnsi="Times New Roman" w:cs="Times New Roman"/>
                <w:color w:val="000000"/>
                <w:sz w:val="24"/>
                <w:szCs w:val="24"/>
              </w:rPr>
              <w:t>环评执行标准</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hint="eastAsia" w:ascii="Times New Roman" w:hAnsi="Times New Roman" w:eastAsia="宋体" w:cs="Times New Roman"/>
                <w:color w:val="000000"/>
                <w:sz w:val="24"/>
                <w:szCs w:val="24"/>
                <w:lang w:eastAsia="zh-CN"/>
              </w:rPr>
            </w:pPr>
            <w:r>
              <w:rPr>
                <w:rFonts w:hint="eastAsia" w:ascii="Times New Roman" w:hAnsi="Times New Roman" w:cs="Times New Roman"/>
                <w:color w:val="000000"/>
                <w:sz w:val="24"/>
                <w:szCs w:val="24"/>
              </w:rPr>
              <w:t>附件</w:t>
            </w:r>
            <w:r>
              <w:rPr>
                <w:rFonts w:hint="eastAsia" w:ascii="Times New Roman" w:hAnsi="Times New Roman" w:cs="Times New Roman"/>
                <w:color w:val="000000"/>
                <w:sz w:val="24"/>
                <w:szCs w:val="24"/>
                <w:lang w:val="en-US" w:eastAsia="zh-CN"/>
              </w:rPr>
              <w:t>7</w:t>
            </w:r>
            <w:r>
              <w:rPr>
                <w:rFonts w:hint="eastAsia" w:ascii="Times New Roman" w:hAnsi="Times New Roman" w:cs="Times New Roman"/>
                <w:color w:val="000000"/>
                <w:sz w:val="24"/>
                <w:szCs w:val="24"/>
              </w:rPr>
              <w:t xml:space="preserve">  </w:t>
            </w:r>
            <w:r>
              <w:rPr>
                <w:rFonts w:hint="eastAsia" w:ascii="Times New Roman" w:hAnsi="Times New Roman" w:cs="Times New Roman"/>
                <w:color w:val="000000"/>
                <w:sz w:val="24"/>
                <w:szCs w:val="24"/>
                <w:lang w:eastAsia="zh-CN"/>
              </w:rPr>
              <w:t>证明</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hint="eastAsia" w:ascii="Times New Roman" w:hAnsi="Times New Roman" w:cs="Times New Roman"/>
                <w:color w:val="000000"/>
                <w:sz w:val="24"/>
                <w:szCs w:val="24"/>
              </w:rPr>
            </w:pPr>
            <w:r>
              <w:rPr>
                <w:rFonts w:hint="eastAsia" w:ascii="Times New Roman" w:hAnsi="Times New Roman" w:cs="Times New Roman"/>
                <w:color w:val="000000"/>
                <w:sz w:val="24"/>
                <w:szCs w:val="24"/>
              </w:rPr>
              <w:t>附件</w:t>
            </w:r>
            <w:r>
              <w:rPr>
                <w:rFonts w:hint="eastAsia" w:ascii="Times New Roman" w:hAnsi="Times New Roman" w:cs="Times New Roman"/>
                <w:color w:val="000000"/>
                <w:sz w:val="24"/>
                <w:szCs w:val="24"/>
                <w:lang w:val="en-US" w:eastAsia="zh-CN"/>
              </w:rPr>
              <w:t>8</w:t>
            </w:r>
            <w:r>
              <w:rPr>
                <w:rFonts w:hint="eastAsia" w:ascii="Times New Roman" w:hAnsi="Times New Roman" w:cs="Times New Roman"/>
                <w:color w:val="000000"/>
                <w:sz w:val="24"/>
                <w:szCs w:val="24"/>
              </w:rPr>
              <w:t xml:space="preserve">  承诺书</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2"/>
              <w:jc w:val="left"/>
              <w:textAlignment w:val="auto"/>
              <w:rPr>
                <w:rFonts w:hint="eastAsia" w:ascii="Times New Roman" w:hAnsi="Times New Roman" w:eastAsia="宋体" w:cs="Times New Roman"/>
                <w:color w:val="000000"/>
                <w:sz w:val="24"/>
                <w:szCs w:val="24"/>
                <w:lang w:eastAsia="zh-CN"/>
              </w:rPr>
            </w:pPr>
            <w:r>
              <w:rPr>
                <w:rFonts w:hint="eastAsia" w:ascii="Times New Roman" w:hAnsi="Times New Roman" w:cs="Times New Roman"/>
                <w:color w:val="000000"/>
                <w:sz w:val="24"/>
                <w:szCs w:val="24"/>
              </w:rPr>
              <w:t>附件</w:t>
            </w:r>
            <w:r>
              <w:rPr>
                <w:rFonts w:hint="eastAsia" w:ascii="Times New Roman" w:hAnsi="Times New Roman" w:cs="Times New Roman"/>
                <w:color w:val="000000"/>
                <w:sz w:val="24"/>
                <w:szCs w:val="24"/>
                <w:lang w:val="en-US" w:eastAsia="zh-CN"/>
              </w:rPr>
              <w:t xml:space="preserve">9 </w:t>
            </w:r>
            <w:r>
              <w:rPr>
                <w:rFonts w:hint="eastAsia" w:ascii="Times New Roman" w:hAnsi="Times New Roman" w:cs="Times New Roman"/>
                <w:color w:val="000000"/>
                <w:sz w:val="24"/>
                <w:szCs w:val="24"/>
              </w:rPr>
              <w:t xml:space="preserve"> </w:t>
            </w:r>
            <w:r>
              <w:rPr>
                <w:rFonts w:hint="eastAsia" w:ascii="Times New Roman" w:hAnsi="Times New Roman" w:cs="Times New Roman"/>
                <w:color w:val="000000"/>
                <w:sz w:val="24"/>
                <w:szCs w:val="24"/>
                <w:lang w:eastAsia="zh-CN"/>
              </w:rPr>
              <w:t>检测报告</w:t>
            </w:r>
          </w:p>
          <w:p>
            <w:pPr>
              <w:pStyle w:val="14"/>
              <w:keepNext w:val="0"/>
              <w:keepLines w:val="0"/>
              <w:pageBreakBefore w:val="0"/>
              <w:widowControl w:val="0"/>
              <w:numPr>
                <w:ilvl w:val="0"/>
                <w:numId w:val="3"/>
              </w:numPr>
              <w:kinsoku/>
              <w:wordWrap/>
              <w:overflowPunct/>
              <w:topLinePunct w:val="0"/>
              <w:autoSpaceDE w:val="0"/>
              <w:autoSpaceDN w:val="0"/>
              <w:bidi w:val="0"/>
              <w:adjustRightInd w:val="0"/>
              <w:snapToGrid/>
              <w:spacing w:line="460" w:lineRule="exact"/>
              <w:ind w:left="0" w:right="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如果本报告不能说明项目产生的污染对环境造成的影响，应进行专项评价。根据建设项目的特点和当地环境特征，应选下列1~2项进行专项评价。</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1.大气环境影响专项评价</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2.水环境影响专项评价（包括地表水和地下水）</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3.生态影响专项评价</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4.声影响专项评价</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5.土壤影响专项评价</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6.固体废弃物影响专项评价</w:t>
            </w:r>
          </w:p>
          <w:p>
            <w:pPr>
              <w:pStyle w:val="14"/>
              <w:keepNext w:val="0"/>
              <w:keepLines w:val="0"/>
              <w:pageBreakBefore w:val="0"/>
              <w:widowControl w:val="0"/>
              <w:kinsoku/>
              <w:wordWrap/>
              <w:overflowPunct/>
              <w:topLinePunct w:val="0"/>
              <w:autoSpaceDE w:val="0"/>
              <w:autoSpaceDN w:val="0"/>
              <w:bidi w:val="0"/>
              <w:adjustRightInd w:val="0"/>
              <w:snapToGrid/>
              <w:spacing w:line="460" w:lineRule="exact"/>
              <w:ind w:left="0" w:right="0" w:firstLine="480"/>
              <w:jc w:val="left"/>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以上专项评价未包括的可另列专项，专项评价按照《环境影响评价技术导则》中的要求进行。</w:t>
            </w:r>
          </w:p>
        </w:tc>
      </w:tr>
    </w:tbl>
    <w:p>
      <w:pPr>
        <w:pStyle w:val="14"/>
        <w:spacing w:before="156" w:beforeLines="50" w:after="156" w:afterLines="50" w:line="240" w:lineRule="auto"/>
        <w:ind w:left="0" w:right="0"/>
        <w:jc w:val="left"/>
        <w:rPr>
          <w:rFonts w:ascii="Times New Roman" w:hAnsi="Times New Roman" w:cs="Times New Roman"/>
          <w:b/>
          <w:bCs/>
          <w:color w:val="000000"/>
          <w:sz w:val="22"/>
          <w:szCs w:val="22"/>
        </w:rPr>
      </w:pPr>
    </w:p>
    <w:sectPr>
      <w:footerReference r:id="rId3" w:type="default"/>
      <w:pgSz w:w="11906" w:h="16838"/>
      <w:pgMar w:top="1440" w:right="1440" w:bottom="1440" w:left="1797"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Plotter">
    <w:altName w:val="Tahoma"/>
    <w:panose1 w:val="00000000000000000000"/>
    <w:charset w:val="00"/>
    <w:family w:val="auto"/>
    <w:pitch w:val="default"/>
    <w:sig w:usb0="00000000" w:usb1="00000000" w:usb2="81609000" w:usb3="00000000" w:csb0="8163D74C" w:csb1="BFF7D17E"/>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334"/>
        <w:tab w:val="clear" w:pos="4153"/>
      </w:tabs>
      <w:rPr>
        <w:rFonts w:ascii="Times New Roman" w:hAnsi="Times New Roman" w:cs="Times New Roman"/>
      </w:rPr>
    </w:pPr>
    <w:r>
      <w:pict>
        <v:shape id="_x0000_s3073" o:spid="_x0000_s3073" o:spt="202" type="#_x0000_t202" style="position:absolute;left:0pt;margin-top:0pt;height:11pt;width:4.6pt;mso-position-horizontal:center;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pStyle w:val="19"/>
                </w:pPr>
                <w:r>
                  <w:fldChar w:fldCharType="begin"/>
                </w:r>
                <w:r>
                  <w:instrText xml:space="preserve"> PAGE  \* MERGEFORMAT </w:instrText>
                </w:r>
                <w:r>
                  <w:fldChar w:fldCharType="separate"/>
                </w:r>
                <w:r>
                  <w:t>29</w:t>
                </w:r>
                <w:r>
                  <w:fldChar w:fldCharType="end"/>
                </w:r>
              </w:p>
            </w:txbxContent>
          </v:textbox>
        </v:shape>
      </w:pic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174A4"/>
    <w:multiLevelType w:val="singleLevel"/>
    <w:tmpl w:val="598174A4"/>
    <w:lvl w:ilvl="0" w:tentative="0">
      <w:start w:val="1"/>
      <w:numFmt w:val="chineseCounting"/>
      <w:suff w:val="nothing"/>
      <w:lvlText w:val="%1、"/>
      <w:lvlJc w:val="left"/>
    </w:lvl>
  </w:abstractNum>
  <w:abstractNum w:abstractNumId="1">
    <w:nsid w:val="59FD7705"/>
    <w:multiLevelType w:val="multilevel"/>
    <w:tmpl w:val="59FD7705"/>
    <w:lvl w:ilvl="0" w:tentative="0">
      <w:start w:val="1"/>
      <w:numFmt w:val="decimal"/>
      <w:suff w:val="nothing"/>
      <w:lvlText w:val="%1 "/>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777BB028"/>
    <w:multiLevelType w:val="singleLevel"/>
    <w:tmpl w:val="777BB028"/>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66F347B"/>
    <w:rsid w:val="00000BCD"/>
    <w:rsid w:val="00002371"/>
    <w:rsid w:val="0000392D"/>
    <w:rsid w:val="00005859"/>
    <w:rsid w:val="0001122A"/>
    <w:rsid w:val="00012E6A"/>
    <w:rsid w:val="00013628"/>
    <w:rsid w:val="000163BF"/>
    <w:rsid w:val="0001642C"/>
    <w:rsid w:val="00023D38"/>
    <w:rsid w:val="00024019"/>
    <w:rsid w:val="00026FBC"/>
    <w:rsid w:val="00027CAB"/>
    <w:rsid w:val="00027E4D"/>
    <w:rsid w:val="00027F06"/>
    <w:rsid w:val="00030EE8"/>
    <w:rsid w:val="000316E1"/>
    <w:rsid w:val="00032839"/>
    <w:rsid w:val="00035333"/>
    <w:rsid w:val="0003612A"/>
    <w:rsid w:val="00040C43"/>
    <w:rsid w:val="00040E5E"/>
    <w:rsid w:val="00043B73"/>
    <w:rsid w:val="0004649C"/>
    <w:rsid w:val="00052208"/>
    <w:rsid w:val="0005231C"/>
    <w:rsid w:val="00054A40"/>
    <w:rsid w:val="000558FF"/>
    <w:rsid w:val="000611CA"/>
    <w:rsid w:val="00061F78"/>
    <w:rsid w:val="000628D5"/>
    <w:rsid w:val="00064823"/>
    <w:rsid w:val="0006517C"/>
    <w:rsid w:val="00071119"/>
    <w:rsid w:val="00075298"/>
    <w:rsid w:val="0007590D"/>
    <w:rsid w:val="000759E9"/>
    <w:rsid w:val="000803D1"/>
    <w:rsid w:val="000865A1"/>
    <w:rsid w:val="00086E50"/>
    <w:rsid w:val="00090230"/>
    <w:rsid w:val="0009098B"/>
    <w:rsid w:val="00091E47"/>
    <w:rsid w:val="0009252D"/>
    <w:rsid w:val="000929E3"/>
    <w:rsid w:val="00093C14"/>
    <w:rsid w:val="00093CD0"/>
    <w:rsid w:val="0009400E"/>
    <w:rsid w:val="00094BD2"/>
    <w:rsid w:val="000954BC"/>
    <w:rsid w:val="00096E45"/>
    <w:rsid w:val="000A01E5"/>
    <w:rsid w:val="000A127D"/>
    <w:rsid w:val="000A53D0"/>
    <w:rsid w:val="000A5531"/>
    <w:rsid w:val="000A5B14"/>
    <w:rsid w:val="000A6913"/>
    <w:rsid w:val="000A7DB3"/>
    <w:rsid w:val="000B38E5"/>
    <w:rsid w:val="000B3AC2"/>
    <w:rsid w:val="000B712A"/>
    <w:rsid w:val="000B7513"/>
    <w:rsid w:val="000C01CA"/>
    <w:rsid w:val="000C31B1"/>
    <w:rsid w:val="000C4807"/>
    <w:rsid w:val="000C48E3"/>
    <w:rsid w:val="000C54FB"/>
    <w:rsid w:val="000C64E1"/>
    <w:rsid w:val="000C6CA0"/>
    <w:rsid w:val="000C7009"/>
    <w:rsid w:val="000C7A70"/>
    <w:rsid w:val="000C7B0D"/>
    <w:rsid w:val="000D06DA"/>
    <w:rsid w:val="000D29DF"/>
    <w:rsid w:val="000D2F41"/>
    <w:rsid w:val="000D74E2"/>
    <w:rsid w:val="000E068E"/>
    <w:rsid w:val="000E3AF2"/>
    <w:rsid w:val="000E72AB"/>
    <w:rsid w:val="000F1D35"/>
    <w:rsid w:val="000F1E01"/>
    <w:rsid w:val="000F371C"/>
    <w:rsid w:val="000F53B8"/>
    <w:rsid w:val="000F5EBC"/>
    <w:rsid w:val="000F5F5C"/>
    <w:rsid w:val="001005DD"/>
    <w:rsid w:val="001008E4"/>
    <w:rsid w:val="001031D2"/>
    <w:rsid w:val="00106DC8"/>
    <w:rsid w:val="00106E7F"/>
    <w:rsid w:val="00111442"/>
    <w:rsid w:val="00111683"/>
    <w:rsid w:val="001137A3"/>
    <w:rsid w:val="00113F49"/>
    <w:rsid w:val="00121449"/>
    <w:rsid w:val="00124760"/>
    <w:rsid w:val="00125436"/>
    <w:rsid w:val="0012691A"/>
    <w:rsid w:val="00130169"/>
    <w:rsid w:val="0013154E"/>
    <w:rsid w:val="00132DB1"/>
    <w:rsid w:val="00132ED3"/>
    <w:rsid w:val="00135720"/>
    <w:rsid w:val="00136407"/>
    <w:rsid w:val="00142825"/>
    <w:rsid w:val="0014337D"/>
    <w:rsid w:val="00145307"/>
    <w:rsid w:val="001453DC"/>
    <w:rsid w:val="00146A06"/>
    <w:rsid w:val="0014754B"/>
    <w:rsid w:val="001508ED"/>
    <w:rsid w:val="00150BC7"/>
    <w:rsid w:val="00152ED9"/>
    <w:rsid w:val="00152FBD"/>
    <w:rsid w:val="00153092"/>
    <w:rsid w:val="001531F8"/>
    <w:rsid w:val="00153BBB"/>
    <w:rsid w:val="00156184"/>
    <w:rsid w:val="0015664D"/>
    <w:rsid w:val="001617B8"/>
    <w:rsid w:val="00162C99"/>
    <w:rsid w:val="00164AB7"/>
    <w:rsid w:val="00164E4A"/>
    <w:rsid w:val="001654BA"/>
    <w:rsid w:val="001669F6"/>
    <w:rsid w:val="00173247"/>
    <w:rsid w:val="00173E37"/>
    <w:rsid w:val="00173F5E"/>
    <w:rsid w:val="00176BB3"/>
    <w:rsid w:val="00182758"/>
    <w:rsid w:val="001863C2"/>
    <w:rsid w:val="00196AA8"/>
    <w:rsid w:val="00197E2C"/>
    <w:rsid w:val="001A1040"/>
    <w:rsid w:val="001A10E6"/>
    <w:rsid w:val="001A3236"/>
    <w:rsid w:val="001A3666"/>
    <w:rsid w:val="001A4A1C"/>
    <w:rsid w:val="001A56B7"/>
    <w:rsid w:val="001A6617"/>
    <w:rsid w:val="001B1A57"/>
    <w:rsid w:val="001B3250"/>
    <w:rsid w:val="001B3CF3"/>
    <w:rsid w:val="001B52C0"/>
    <w:rsid w:val="001B6E1A"/>
    <w:rsid w:val="001C09E1"/>
    <w:rsid w:val="001C313B"/>
    <w:rsid w:val="001C32E1"/>
    <w:rsid w:val="001C503F"/>
    <w:rsid w:val="001C610E"/>
    <w:rsid w:val="001D0F13"/>
    <w:rsid w:val="001D2E6E"/>
    <w:rsid w:val="001D565F"/>
    <w:rsid w:val="001E05EF"/>
    <w:rsid w:val="001E3CD9"/>
    <w:rsid w:val="001E3F1C"/>
    <w:rsid w:val="001E4E0A"/>
    <w:rsid w:val="001E5FF7"/>
    <w:rsid w:val="001E611E"/>
    <w:rsid w:val="001E637D"/>
    <w:rsid w:val="001F21EF"/>
    <w:rsid w:val="001F4BB6"/>
    <w:rsid w:val="001F7DDB"/>
    <w:rsid w:val="0020013C"/>
    <w:rsid w:val="00204F00"/>
    <w:rsid w:val="00204F20"/>
    <w:rsid w:val="002071AB"/>
    <w:rsid w:val="0020746A"/>
    <w:rsid w:val="002075A9"/>
    <w:rsid w:val="00210F78"/>
    <w:rsid w:val="0021392C"/>
    <w:rsid w:val="00213D69"/>
    <w:rsid w:val="0021411C"/>
    <w:rsid w:val="002152C9"/>
    <w:rsid w:val="002158CE"/>
    <w:rsid w:val="002217C1"/>
    <w:rsid w:val="00224C0C"/>
    <w:rsid w:val="002252C0"/>
    <w:rsid w:val="00225E10"/>
    <w:rsid w:val="00230DD7"/>
    <w:rsid w:val="00232067"/>
    <w:rsid w:val="00233E3D"/>
    <w:rsid w:val="00233F17"/>
    <w:rsid w:val="002356C6"/>
    <w:rsid w:val="00235BEF"/>
    <w:rsid w:val="00242CDC"/>
    <w:rsid w:val="00243F65"/>
    <w:rsid w:val="00244A0B"/>
    <w:rsid w:val="0024510C"/>
    <w:rsid w:val="00251CAC"/>
    <w:rsid w:val="00254441"/>
    <w:rsid w:val="0026029F"/>
    <w:rsid w:val="00260CD0"/>
    <w:rsid w:val="00260F0A"/>
    <w:rsid w:val="00264A32"/>
    <w:rsid w:val="00264AC0"/>
    <w:rsid w:val="00267A8F"/>
    <w:rsid w:val="00270DB0"/>
    <w:rsid w:val="0027145B"/>
    <w:rsid w:val="00271597"/>
    <w:rsid w:val="00271671"/>
    <w:rsid w:val="00272C7E"/>
    <w:rsid w:val="00274760"/>
    <w:rsid w:val="002758F6"/>
    <w:rsid w:val="00277ECC"/>
    <w:rsid w:val="00280173"/>
    <w:rsid w:val="00280461"/>
    <w:rsid w:val="0028188C"/>
    <w:rsid w:val="00281C92"/>
    <w:rsid w:val="00281D85"/>
    <w:rsid w:val="00282AED"/>
    <w:rsid w:val="00283151"/>
    <w:rsid w:val="002902D7"/>
    <w:rsid w:val="00291E8B"/>
    <w:rsid w:val="00292918"/>
    <w:rsid w:val="00296CD7"/>
    <w:rsid w:val="00296DCA"/>
    <w:rsid w:val="002A2A74"/>
    <w:rsid w:val="002A36E1"/>
    <w:rsid w:val="002A3982"/>
    <w:rsid w:val="002A4FE8"/>
    <w:rsid w:val="002A52D6"/>
    <w:rsid w:val="002B0CDC"/>
    <w:rsid w:val="002B1F83"/>
    <w:rsid w:val="002B5452"/>
    <w:rsid w:val="002B78F1"/>
    <w:rsid w:val="002B7D01"/>
    <w:rsid w:val="002C1FCF"/>
    <w:rsid w:val="002C215B"/>
    <w:rsid w:val="002C30DF"/>
    <w:rsid w:val="002D0FA8"/>
    <w:rsid w:val="002D1830"/>
    <w:rsid w:val="002D2002"/>
    <w:rsid w:val="002D22BE"/>
    <w:rsid w:val="002D4DF3"/>
    <w:rsid w:val="002D511D"/>
    <w:rsid w:val="002D7B41"/>
    <w:rsid w:val="002E245C"/>
    <w:rsid w:val="002E2D1E"/>
    <w:rsid w:val="002E38A7"/>
    <w:rsid w:val="002E55C0"/>
    <w:rsid w:val="002E6CA8"/>
    <w:rsid w:val="002F1CDE"/>
    <w:rsid w:val="002F1DD8"/>
    <w:rsid w:val="002F24B9"/>
    <w:rsid w:val="002F2A44"/>
    <w:rsid w:val="002F5ECF"/>
    <w:rsid w:val="002F6D07"/>
    <w:rsid w:val="002F6E0F"/>
    <w:rsid w:val="003018D1"/>
    <w:rsid w:val="00304253"/>
    <w:rsid w:val="00306EF1"/>
    <w:rsid w:val="00310370"/>
    <w:rsid w:val="003111AD"/>
    <w:rsid w:val="00312E0F"/>
    <w:rsid w:val="00313012"/>
    <w:rsid w:val="00315D77"/>
    <w:rsid w:val="00316578"/>
    <w:rsid w:val="00316888"/>
    <w:rsid w:val="003210EF"/>
    <w:rsid w:val="00325514"/>
    <w:rsid w:val="00326BAB"/>
    <w:rsid w:val="00327214"/>
    <w:rsid w:val="0033118B"/>
    <w:rsid w:val="00332D99"/>
    <w:rsid w:val="00334965"/>
    <w:rsid w:val="003404F2"/>
    <w:rsid w:val="0034079F"/>
    <w:rsid w:val="00341B3D"/>
    <w:rsid w:val="00341E58"/>
    <w:rsid w:val="0034386E"/>
    <w:rsid w:val="00344B5B"/>
    <w:rsid w:val="00347911"/>
    <w:rsid w:val="003515DC"/>
    <w:rsid w:val="00352176"/>
    <w:rsid w:val="00352ABE"/>
    <w:rsid w:val="00353834"/>
    <w:rsid w:val="003562EF"/>
    <w:rsid w:val="00357487"/>
    <w:rsid w:val="00357E20"/>
    <w:rsid w:val="003608CC"/>
    <w:rsid w:val="003614AE"/>
    <w:rsid w:val="003619FF"/>
    <w:rsid w:val="0036357A"/>
    <w:rsid w:val="00366AD9"/>
    <w:rsid w:val="003725ED"/>
    <w:rsid w:val="00373F2E"/>
    <w:rsid w:val="00381A6B"/>
    <w:rsid w:val="00381EC3"/>
    <w:rsid w:val="00384066"/>
    <w:rsid w:val="0038635A"/>
    <w:rsid w:val="00386E5F"/>
    <w:rsid w:val="0039028F"/>
    <w:rsid w:val="00390EF3"/>
    <w:rsid w:val="003912F4"/>
    <w:rsid w:val="003971F3"/>
    <w:rsid w:val="003A0D52"/>
    <w:rsid w:val="003A1EC7"/>
    <w:rsid w:val="003A5165"/>
    <w:rsid w:val="003A5A96"/>
    <w:rsid w:val="003A6847"/>
    <w:rsid w:val="003A7091"/>
    <w:rsid w:val="003A721E"/>
    <w:rsid w:val="003B09BA"/>
    <w:rsid w:val="003B1B51"/>
    <w:rsid w:val="003B4021"/>
    <w:rsid w:val="003B56C7"/>
    <w:rsid w:val="003B5DBF"/>
    <w:rsid w:val="003B7914"/>
    <w:rsid w:val="003C0DF5"/>
    <w:rsid w:val="003C1D0D"/>
    <w:rsid w:val="003C58DD"/>
    <w:rsid w:val="003C5EDC"/>
    <w:rsid w:val="003C5F1E"/>
    <w:rsid w:val="003C63AA"/>
    <w:rsid w:val="003C7EC2"/>
    <w:rsid w:val="003D101A"/>
    <w:rsid w:val="003D41B7"/>
    <w:rsid w:val="003D6807"/>
    <w:rsid w:val="003D71F6"/>
    <w:rsid w:val="003E149C"/>
    <w:rsid w:val="003E1E2A"/>
    <w:rsid w:val="003E2A3E"/>
    <w:rsid w:val="003E55F0"/>
    <w:rsid w:val="003F5398"/>
    <w:rsid w:val="003F5B46"/>
    <w:rsid w:val="003F5D5F"/>
    <w:rsid w:val="003F688D"/>
    <w:rsid w:val="003F6BB3"/>
    <w:rsid w:val="003F7C26"/>
    <w:rsid w:val="00401B0D"/>
    <w:rsid w:val="00402F29"/>
    <w:rsid w:val="00404222"/>
    <w:rsid w:val="00404B60"/>
    <w:rsid w:val="00405A14"/>
    <w:rsid w:val="0040715D"/>
    <w:rsid w:val="004101E0"/>
    <w:rsid w:val="0041479E"/>
    <w:rsid w:val="00415AC0"/>
    <w:rsid w:val="004167AF"/>
    <w:rsid w:val="00416F9A"/>
    <w:rsid w:val="00416FC5"/>
    <w:rsid w:val="00423F72"/>
    <w:rsid w:val="004263F6"/>
    <w:rsid w:val="004335B0"/>
    <w:rsid w:val="004347DE"/>
    <w:rsid w:val="00435470"/>
    <w:rsid w:val="00436012"/>
    <w:rsid w:val="00436E2B"/>
    <w:rsid w:val="004378B7"/>
    <w:rsid w:val="004400A4"/>
    <w:rsid w:val="00440D77"/>
    <w:rsid w:val="00442036"/>
    <w:rsid w:val="0044358D"/>
    <w:rsid w:val="00445121"/>
    <w:rsid w:val="00445167"/>
    <w:rsid w:val="004460DD"/>
    <w:rsid w:val="004463F7"/>
    <w:rsid w:val="004464B9"/>
    <w:rsid w:val="00450E16"/>
    <w:rsid w:val="00452040"/>
    <w:rsid w:val="00453E6F"/>
    <w:rsid w:val="00455DDF"/>
    <w:rsid w:val="004576FE"/>
    <w:rsid w:val="00461F98"/>
    <w:rsid w:val="00462FA9"/>
    <w:rsid w:val="00464FDB"/>
    <w:rsid w:val="0046566C"/>
    <w:rsid w:val="00470423"/>
    <w:rsid w:val="00470830"/>
    <w:rsid w:val="00471EEF"/>
    <w:rsid w:val="00472A11"/>
    <w:rsid w:val="00472B8A"/>
    <w:rsid w:val="00475574"/>
    <w:rsid w:val="00476C02"/>
    <w:rsid w:val="004808C3"/>
    <w:rsid w:val="00483C6B"/>
    <w:rsid w:val="00484602"/>
    <w:rsid w:val="0048540B"/>
    <w:rsid w:val="00486E0E"/>
    <w:rsid w:val="00487AB6"/>
    <w:rsid w:val="004927EA"/>
    <w:rsid w:val="004A16D4"/>
    <w:rsid w:val="004A2FBD"/>
    <w:rsid w:val="004A44B5"/>
    <w:rsid w:val="004B053B"/>
    <w:rsid w:val="004B2106"/>
    <w:rsid w:val="004B32CB"/>
    <w:rsid w:val="004B4AD0"/>
    <w:rsid w:val="004B5518"/>
    <w:rsid w:val="004B57D7"/>
    <w:rsid w:val="004B5E33"/>
    <w:rsid w:val="004C25E0"/>
    <w:rsid w:val="004C3CE3"/>
    <w:rsid w:val="004D2945"/>
    <w:rsid w:val="004E23AA"/>
    <w:rsid w:val="004E5C69"/>
    <w:rsid w:val="004E5F3A"/>
    <w:rsid w:val="004E6204"/>
    <w:rsid w:val="004E64AF"/>
    <w:rsid w:val="004E6DC9"/>
    <w:rsid w:val="004E7EAF"/>
    <w:rsid w:val="004F043C"/>
    <w:rsid w:val="004F0DD7"/>
    <w:rsid w:val="004F1175"/>
    <w:rsid w:val="004F1928"/>
    <w:rsid w:val="004F2990"/>
    <w:rsid w:val="004F5DA1"/>
    <w:rsid w:val="004F6C1E"/>
    <w:rsid w:val="004F7EAB"/>
    <w:rsid w:val="00501D90"/>
    <w:rsid w:val="00502156"/>
    <w:rsid w:val="00502E58"/>
    <w:rsid w:val="00504168"/>
    <w:rsid w:val="0050452B"/>
    <w:rsid w:val="00506CBE"/>
    <w:rsid w:val="00506DB3"/>
    <w:rsid w:val="00512016"/>
    <w:rsid w:val="005124F1"/>
    <w:rsid w:val="0051492E"/>
    <w:rsid w:val="00514E51"/>
    <w:rsid w:val="00515D5A"/>
    <w:rsid w:val="00517F6A"/>
    <w:rsid w:val="0052058E"/>
    <w:rsid w:val="00521B8C"/>
    <w:rsid w:val="005237B6"/>
    <w:rsid w:val="00524021"/>
    <w:rsid w:val="0052659C"/>
    <w:rsid w:val="00527C6B"/>
    <w:rsid w:val="0053229A"/>
    <w:rsid w:val="00534173"/>
    <w:rsid w:val="00534714"/>
    <w:rsid w:val="0053689A"/>
    <w:rsid w:val="00540BD5"/>
    <w:rsid w:val="0054330C"/>
    <w:rsid w:val="00545D87"/>
    <w:rsid w:val="00547993"/>
    <w:rsid w:val="00547B05"/>
    <w:rsid w:val="005505B7"/>
    <w:rsid w:val="005529E6"/>
    <w:rsid w:val="00552BBB"/>
    <w:rsid w:val="00552C2C"/>
    <w:rsid w:val="00555313"/>
    <w:rsid w:val="00557316"/>
    <w:rsid w:val="005610D4"/>
    <w:rsid w:val="00575434"/>
    <w:rsid w:val="00580D70"/>
    <w:rsid w:val="00581657"/>
    <w:rsid w:val="005820BB"/>
    <w:rsid w:val="0058349A"/>
    <w:rsid w:val="00585F23"/>
    <w:rsid w:val="0058743E"/>
    <w:rsid w:val="005917D0"/>
    <w:rsid w:val="0059383E"/>
    <w:rsid w:val="0059467E"/>
    <w:rsid w:val="005946CF"/>
    <w:rsid w:val="0059486C"/>
    <w:rsid w:val="005A27FB"/>
    <w:rsid w:val="005A37FA"/>
    <w:rsid w:val="005A6037"/>
    <w:rsid w:val="005B03D7"/>
    <w:rsid w:val="005B23DF"/>
    <w:rsid w:val="005B4F35"/>
    <w:rsid w:val="005C0BD8"/>
    <w:rsid w:val="005C1014"/>
    <w:rsid w:val="005C468C"/>
    <w:rsid w:val="005C6FA2"/>
    <w:rsid w:val="005C74F1"/>
    <w:rsid w:val="005C77A2"/>
    <w:rsid w:val="005D0A53"/>
    <w:rsid w:val="005D3B8D"/>
    <w:rsid w:val="005D60A0"/>
    <w:rsid w:val="005D6E3F"/>
    <w:rsid w:val="005E0867"/>
    <w:rsid w:val="005E15FA"/>
    <w:rsid w:val="005E16B7"/>
    <w:rsid w:val="005E3298"/>
    <w:rsid w:val="005E5F6A"/>
    <w:rsid w:val="005F1477"/>
    <w:rsid w:val="005F3C95"/>
    <w:rsid w:val="005F4D3B"/>
    <w:rsid w:val="005F6ED9"/>
    <w:rsid w:val="00600A7B"/>
    <w:rsid w:val="00601048"/>
    <w:rsid w:val="0060667C"/>
    <w:rsid w:val="00607718"/>
    <w:rsid w:val="00607E86"/>
    <w:rsid w:val="00611577"/>
    <w:rsid w:val="00612045"/>
    <w:rsid w:val="006123EA"/>
    <w:rsid w:val="00614C95"/>
    <w:rsid w:val="00615903"/>
    <w:rsid w:val="00621317"/>
    <w:rsid w:val="00630657"/>
    <w:rsid w:val="00632127"/>
    <w:rsid w:val="00632A0C"/>
    <w:rsid w:val="00632DE2"/>
    <w:rsid w:val="0063534D"/>
    <w:rsid w:val="00635D46"/>
    <w:rsid w:val="00636731"/>
    <w:rsid w:val="00637892"/>
    <w:rsid w:val="006414E4"/>
    <w:rsid w:val="00642D4F"/>
    <w:rsid w:val="0064650C"/>
    <w:rsid w:val="0064758E"/>
    <w:rsid w:val="00650E6E"/>
    <w:rsid w:val="00653369"/>
    <w:rsid w:val="0065696F"/>
    <w:rsid w:val="00661C5E"/>
    <w:rsid w:val="00661EAD"/>
    <w:rsid w:val="006635F2"/>
    <w:rsid w:val="006649D4"/>
    <w:rsid w:val="00665BC3"/>
    <w:rsid w:val="00665BC8"/>
    <w:rsid w:val="00666073"/>
    <w:rsid w:val="00667A35"/>
    <w:rsid w:val="00671061"/>
    <w:rsid w:val="006715F7"/>
    <w:rsid w:val="006735C9"/>
    <w:rsid w:val="006756E7"/>
    <w:rsid w:val="00677749"/>
    <w:rsid w:val="0068036B"/>
    <w:rsid w:val="00681A2D"/>
    <w:rsid w:val="00683ED5"/>
    <w:rsid w:val="00691178"/>
    <w:rsid w:val="00692245"/>
    <w:rsid w:val="00692436"/>
    <w:rsid w:val="006946F0"/>
    <w:rsid w:val="00694B98"/>
    <w:rsid w:val="00694CFF"/>
    <w:rsid w:val="006962B7"/>
    <w:rsid w:val="006963B2"/>
    <w:rsid w:val="006A00DA"/>
    <w:rsid w:val="006A0379"/>
    <w:rsid w:val="006A1A12"/>
    <w:rsid w:val="006A23A1"/>
    <w:rsid w:val="006A3485"/>
    <w:rsid w:val="006A5F23"/>
    <w:rsid w:val="006B580E"/>
    <w:rsid w:val="006B5DEA"/>
    <w:rsid w:val="006B76ED"/>
    <w:rsid w:val="006C0277"/>
    <w:rsid w:val="006C05CF"/>
    <w:rsid w:val="006C1818"/>
    <w:rsid w:val="006C2BDB"/>
    <w:rsid w:val="006C43A2"/>
    <w:rsid w:val="006C4CA4"/>
    <w:rsid w:val="006C6C99"/>
    <w:rsid w:val="006C789D"/>
    <w:rsid w:val="006D0714"/>
    <w:rsid w:val="006D1A90"/>
    <w:rsid w:val="006D385B"/>
    <w:rsid w:val="006D4719"/>
    <w:rsid w:val="006D538F"/>
    <w:rsid w:val="006E114F"/>
    <w:rsid w:val="006E3F96"/>
    <w:rsid w:val="006E4CFF"/>
    <w:rsid w:val="006E6A5B"/>
    <w:rsid w:val="006F0661"/>
    <w:rsid w:val="006F0D00"/>
    <w:rsid w:val="006F2F1A"/>
    <w:rsid w:val="006F3F4D"/>
    <w:rsid w:val="006F4708"/>
    <w:rsid w:val="006F5A25"/>
    <w:rsid w:val="006F605C"/>
    <w:rsid w:val="006F7DB3"/>
    <w:rsid w:val="00700FC2"/>
    <w:rsid w:val="0070121E"/>
    <w:rsid w:val="00701445"/>
    <w:rsid w:val="0070312F"/>
    <w:rsid w:val="007072E8"/>
    <w:rsid w:val="007101B5"/>
    <w:rsid w:val="00710359"/>
    <w:rsid w:val="007103DE"/>
    <w:rsid w:val="00712525"/>
    <w:rsid w:val="00712A5B"/>
    <w:rsid w:val="00715425"/>
    <w:rsid w:val="0071733B"/>
    <w:rsid w:val="007174E0"/>
    <w:rsid w:val="0072130F"/>
    <w:rsid w:val="0072171A"/>
    <w:rsid w:val="00721F20"/>
    <w:rsid w:val="00730961"/>
    <w:rsid w:val="0073398F"/>
    <w:rsid w:val="00736259"/>
    <w:rsid w:val="00736A3D"/>
    <w:rsid w:val="007415A9"/>
    <w:rsid w:val="007416F0"/>
    <w:rsid w:val="00744B6F"/>
    <w:rsid w:val="007451CA"/>
    <w:rsid w:val="0074585D"/>
    <w:rsid w:val="00745EB8"/>
    <w:rsid w:val="007470FC"/>
    <w:rsid w:val="00747145"/>
    <w:rsid w:val="007506B2"/>
    <w:rsid w:val="00750F47"/>
    <w:rsid w:val="00750FA9"/>
    <w:rsid w:val="007520DC"/>
    <w:rsid w:val="00756EB0"/>
    <w:rsid w:val="00760B1B"/>
    <w:rsid w:val="007621F5"/>
    <w:rsid w:val="007647C6"/>
    <w:rsid w:val="00767922"/>
    <w:rsid w:val="00775B8F"/>
    <w:rsid w:val="00787D2D"/>
    <w:rsid w:val="0079338F"/>
    <w:rsid w:val="00796410"/>
    <w:rsid w:val="007A3309"/>
    <w:rsid w:val="007B1119"/>
    <w:rsid w:val="007B61D4"/>
    <w:rsid w:val="007B7FF1"/>
    <w:rsid w:val="007C0C80"/>
    <w:rsid w:val="007C2CF3"/>
    <w:rsid w:val="007C3B92"/>
    <w:rsid w:val="007C61B5"/>
    <w:rsid w:val="007C6CD9"/>
    <w:rsid w:val="007D3425"/>
    <w:rsid w:val="007D53AC"/>
    <w:rsid w:val="007D5586"/>
    <w:rsid w:val="007D5CF2"/>
    <w:rsid w:val="007D629E"/>
    <w:rsid w:val="007E1DA6"/>
    <w:rsid w:val="007E33D4"/>
    <w:rsid w:val="007E5B2A"/>
    <w:rsid w:val="007F196F"/>
    <w:rsid w:val="007F6C4C"/>
    <w:rsid w:val="007F6D58"/>
    <w:rsid w:val="007F6E80"/>
    <w:rsid w:val="00803664"/>
    <w:rsid w:val="008134DA"/>
    <w:rsid w:val="00820302"/>
    <w:rsid w:val="00820344"/>
    <w:rsid w:val="00821531"/>
    <w:rsid w:val="00821B9B"/>
    <w:rsid w:val="00821C6E"/>
    <w:rsid w:val="00822217"/>
    <w:rsid w:val="00824952"/>
    <w:rsid w:val="0082708C"/>
    <w:rsid w:val="0083283C"/>
    <w:rsid w:val="008341BC"/>
    <w:rsid w:val="00834622"/>
    <w:rsid w:val="00840443"/>
    <w:rsid w:val="00842CF4"/>
    <w:rsid w:val="008436B0"/>
    <w:rsid w:val="0084475B"/>
    <w:rsid w:val="0084553B"/>
    <w:rsid w:val="00851478"/>
    <w:rsid w:val="00853B87"/>
    <w:rsid w:val="00853E9A"/>
    <w:rsid w:val="008579A1"/>
    <w:rsid w:val="00861EBF"/>
    <w:rsid w:val="0086254D"/>
    <w:rsid w:val="008627EF"/>
    <w:rsid w:val="00863230"/>
    <w:rsid w:val="00866B5E"/>
    <w:rsid w:val="00867382"/>
    <w:rsid w:val="00867A2C"/>
    <w:rsid w:val="0087241B"/>
    <w:rsid w:val="00874C5F"/>
    <w:rsid w:val="0087586C"/>
    <w:rsid w:val="00875BF2"/>
    <w:rsid w:val="00882DE7"/>
    <w:rsid w:val="0088606A"/>
    <w:rsid w:val="00886712"/>
    <w:rsid w:val="00890DF4"/>
    <w:rsid w:val="00891F37"/>
    <w:rsid w:val="00892C1B"/>
    <w:rsid w:val="008947BF"/>
    <w:rsid w:val="00895872"/>
    <w:rsid w:val="0089724B"/>
    <w:rsid w:val="00897E3F"/>
    <w:rsid w:val="008A32F1"/>
    <w:rsid w:val="008A3C34"/>
    <w:rsid w:val="008A43B5"/>
    <w:rsid w:val="008A5406"/>
    <w:rsid w:val="008A5894"/>
    <w:rsid w:val="008A767B"/>
    <w:rsid w:val="008B27D4"/>
    <w:rsid w:val="008B4CC5"/>
    <w:rsid w:val="008B6C50"/>
    <w:rsid w:val="008B6D51"/>
    <w:rsid w:val="008B790D"/>
    <w:rsid w:val="008C019D"/>
    <w:rsid w:val="008C09F9"/>
    <w:rsid w:val="008C0A60"/>
    <w:rsid w:val="008C0EE2"/>
    <w:rsid w:val="008C2BDC"/>
    <w:rsid w:val="008C4364"/>
    <w:rsid w:val="008C4847"/>
    <w:rsid w:val="008C5D8B"/>
    <w:rsid w:val="008C681A"/>
    <w:rsid w:val="008C7829"/>
    <w:rsid w:val="008D39F1"/>
    <w:rsid w:val="008D3E1E"/>
    <w:rsid w:val="008D541B"/>
    <w:rsid w:val="008E0DEB"/>
    <w:rsid w:val="008E11BA"/>
    <w:rsid w:val="008E3EE8"/>
    <w:rsid w:val="008E4127"/>
    <w:rsid w:val="008E43D7"/>
    <w:rsid w:val="008E6FE6"/>
    <w:rsid w:val="008E7F64"/>
    <w:rsid w:val="008F08DF"/>
    <w:rsid w:val="008F3CC4"/>
    <w:rsid w:val="008F4890"/>
    <w:rsid w:val="008F62E0"/>
    <w:rsid w:val="008F7353"/>
    <w:rsid w:val="008F78BB"/>
    <w:rsid w:val="009029E8"/>
    <w:rsid w:val="00904157"/>
    <w:rsid w:val="0091073D"/>
    <w:rsid w:val="00910DA5"/>
    <w:rsid w:val="00911829"/>
    <w:rsid w:val="00911954"/>
    <w:rsid w:val="00912DD6"/>
    <w:rsid w:val="00914066"/>
    <w:rsid w:val="0091497B"/>
    <w:rsid w:val="00914F9F"/>
    <w:rsid w:val="00915F89"/>
    <w:rsid w:val="00916EFC"/>
    <w:rsid w:val="0091738A"/>
    <w:rsid w:val="00921D0E"/>
    <w:rsid w:val="00922F8B"/>
    <w:rsid w:val="00924E11"/>
    <w:rsid w:val="00930F6E"/>
    <w:rsid w:val="0093145F"/>
    <w:rsid w:val="00931A23"/>
    <w:rsid w:val="009327F7"/>
    <w:rsid w:val="0093320C"/>
    <w:rsid w:val="00936645"/>
    <w:rsid w:val="0093759E"/>
    <w:rsid w:val="0094145E"/>
    <w:rsid w:val="009437AE"/>
    <w:rsid w:val="009444CE"/>
    <w:rsid w:val="00945118"/>
    <w:rsid w:val="00950AB0"/>
    <w:rsid w:val="00950C81"/>
    <w:rsid w:val="00953900"/>
    <w:rsid w:val="00953B97"/>
    <w:rsid w:val="00954E28"/>
    <w:rsid w:val="0095671E"/>
    <w:rsid w:val="009602B3"/>
    <w:rsid w:val="00963414"/>
    <w:rsid w:val="00963683"/>
    <w:rsid w:val="0096475F"/>
    <w:rsid w:val="00966734"/>
    <w:rsid w:val="00966CFE"/>
    <w:rsid w:val="00967F00"/>
    <w:rsid w:val="009717F2"/>
    <w:rsid w:val="0097224C"/>
    <w:rsid w:val="00972F4F"/>
    <w:rsid w:val="00973FEC"/>
    <w:rsid w:val="00975593"/>
    <w:rsid w:val="0097665D"/>
    <w:rsid w:val="00977C30"/>
    <w:rsid w:val="00980E62"/>
    <w:rsid w:val="0098300E"/>
    <w:rsid w:val="00985364"/>
    <w:rsid w:val="0098579F"/>
    <w:rsid w:val="009857DD"/>
    <w:rsid w:val="00985F31"/>
    <w:rsid w:val="00987B4C"/>
    <w:rsid w:val="00991F00"/>
    <w:rsid w:val="00994159"/>
    <w:rsid w:val="00994861"/>
    <w:rsid w:val="0099555F"/>
    <w:rsid w:val="009965DD"/>
    <w:rsid w:val="00997C79"/>
    <w:rsid w:val="009A0581"/>
    <w:rsid w:val="009A0A41"/>
    <w:rsid w:val="009A4FBE"/>
    <w:rsid w:val="009A62ED"/>
    <w:rsid w:val="009A6CE2"/>
    <w:rsid w:val="009B0502"/>
    <w:rsid w:val="009B21E4"/>
    <w:rsid w:val="009B6B5E"/>
    <w:rsid w:val="009B743A"/>
    <w:rsid w:val="009B7DEB"/>
    <w:rsid w:val="009C03A4"/>
    <w:rsid w:val="009C2463"/>
    <w:rsid w:val="009C3B60"/>
    <w:rsid w:val="009C75F0"/>
    <w:rsid w:val="009C793C"/>
    <w:rsid w:val="009D185A"/>
    <w:rsid w:val="009D2827"/>
    <w:rsid w:val="009D66E5"/>
    <w:rsid w:val="009E614D"/>
    <w:rsid w:val="009E6297"/>
    <w:rsid w:val="009E63D0"/>
    <w:rsid w:val="009F0880"/>
    <w:rsid w:val="009F17AC"/>
    <w:rsid w:val="009F20D0"/>
    <w:rsid w:val="009F5E52"/>
    <w:rsid w:val="009F7F61"/>
    <w:rsid w:val="00A018A4"/>
    <w:rsid w:val="00A03505"/>
    <w:rsid w:val="00A043C6"/>
    <w:rsid w:val="00A07ECD"/>
    <w:rsid w:val="00A100DE"/>
    <w:rsid w:val="00A11352"/>
    <w:rsid w:val="00A1149E"/>
    <w:rsid w:val="00A13F96"/>
    <w:rsid w:val="00A20E35"/>
    <w:rsid w:val="00A225FB"/>
    <w:rsid w:val="00A26BE7"/>
    <w:rsid w:val="00A26E20"/>
    <w:rsid w:val="00A277E7"/>
    <w:rsid w:val="00A27A48"/>
    <w:rsid w:val="00A27C33"/>
    <w:rsid w:val="00A31AFD"/>
    <w:rsid w:val="00A31D09"/>
    <w:rsid w:val="00A32777"/>
    <w:rsid w:val="00A333E5"/>
    <w:rsid w:val="00A3758D"/>
    <w:rsid w:val="00A41955"/>
    <w:rsid w:val="00A43DAB"/>
    <w:rsid w:val="00A457B2"/>
    <w:rsid w:val="00A46836"/>
    <w:rsid w:val="00A54479"/>
    <w:rsid w:val="00A60873"/>
    <w:rsid w:val="00A60C1F"/>
    <w:rsid w:val="00A61646"/>
    <w:rsid w:val="00A61EF1"/>
    <w:rsid w:val="00A63F06"/>
    <w:rsid w:val="00A650BD"/>
    <w:rsid w:val="00A7038C"/>
    <w:rsid w:val="00A72DA3"/>
    <w:rsid w:val="00A73FC0"/>
    <w:rsid w:val="00A750F2"/>
    <w:rsid w:val="00A81086"/>
    <w:rsid w:val="00A916FE"/>
    <w:rsid w:val="00A97821"/>
    <w:rsid w:val="00AA2C84"/>
    <w:rsid w:val="00AA3239"/>
    <w:rsid w:val="00AA52A5"/>
    <w:rsid w:val="00AA6DC9"/>
    <w:rsid w:val="00AA72F5"/>
    <w:rsid w:val="00AC342C"/>
    <w:rsid w:val="00AC38E0"/>
    <w:rsid w:val="00AC43CD"/>
    <w:rsid w:val="00AC53A1"/>
    <w:rsid w:val="00AC6631"/>
    <w:rsid w:val="00AC72D4"/>
    <w:rsid w:val="00AD0E2C"/>
    <w:rsid w:val="00AD1C26"/>
    <w:rsid w:val="00AD3751"/>
    <w:rsid w:val="00AD3C6A"/>
    <w:rsid w:val="00AD3EAC"/>
    <w:rsid w:val="00AD4942"/>
    <w:rsid w:val="00AE1078"/>
    <w:rsid w:val="00AE129F"/>
    <w:rsid w:val="00AE1637"/>
    <w:rsid w:val="00AE2283"/>
    <w:rsid w:val="00AE3884"/>
    <w:rsid w:val="00AE5FB8"/>
    <w:rsid w:val="00AF0843"/>
    <w:rsid w:val="00AF2C35"/>
    <w:rsid w:val="00AF2E98"/>
    <w:rsid w:val="00AF3C18"/>
    <w:rsid w:val="00AF6EDF"/>
    <w:rsid w:val="00AF7010"/>
    <w:rsid w:val="00B000DA"/>
    <w:rsid w:val="00B00CEC"/>
    <w:rsid w:val="00B01093"/>
    <w:rsid w:val="00B10BF6"/>
    <w:rsid w:val="00B12DF1"/>
    <w:rsid w:val="00B137E4"/>
    <w:rsid w:val="00B170A8"/>
    <w:rsid w:val="00B21F2F"/>
    <w:rsid w:val="00B250D4"/>
    <w:rsid w:val="00B306B7"/>
    <w:rsid w:val="00B30BF5"/>
    <w:rsid w:val="00B31C39"/>
    <w:rsid w:val="00B32829"/>
    <w:rsid w:val="00B37CCA"/>
    <w:rsid w:val="00B42439"/>
    <w:rsid w:val="00B42A22"/>
    <w:rsid w:val="00B4611A"/>
    <w:rsid w:val="00B50653"/>
    <w:rsid w:val="00B50EE9"/>
    <w:rsid w:val="00B549AE"/>
    <w:rsid w:val="00B55942"/>
    <w:rsid w:val="00B57B18"/>
    <w:rsid w:val="00B60CF9"/>
    <w:rsid w:val="00B60D7B"/>
    <w:rsid w:val="00B613EC"/>
    <w:rsid w:val="00B734DD"/>
    <w:rsid w:val="00B76637"/>
    <w:rsid w:val="00B76BB3"/>
    <w:rsid w:val="00B77264"/>
    <w:rsid w:val="00B80DC6"/>
    <w:rsid w:val="00B81051"/>
    <w:rsid w:val="00B8276A"/>
    <w:rsid w:val="00B8527E"/>
    <w:rsid w:val="00B85DE0"/>
    <w:rsid w:val="00B860F3"/>
    <w:rsid w:val="00B86629"/>
    <w:rsid w:val="00B8754D"/>
    <w:rsid w:val="00B90C66"/>
    <w:rsid w:val="00B9155B"/>
    <w:rsid w:val="00B92B86"/>
    <w:rsid w:val="00B93866"/>
    <w:rsid w:val="00B97184"/>
    <w:rsid w:val="00BA548B"/>
    <w:rsid w:val="00BA7947"/>
    <w:rsid w:val="00BA79DD"/>
    <w:rsid w:val="00BA7C44"/>
    <w:rsid w:val="00BA7CD6"/>
    <w:rsid w:val="00BB0D0B"/>
    <w:rsid w:val="00BB1192"/>
    <w:rsid w:val="00BB309F"/>
    <w:rsid w:val="00BB46A6"/>
    <w:rsid w:val="00BB55E6"/>
    <w:rsid w:val="00BC0DDC"/>
    <w:rsid w:val="00BC467E"/>
    <w:rsid w:val="00BC48DB"/>
    <w:rsid w:val="00BC4DE5"/>
    <w:rsid w:val="00BC7AA1"/>
    <w:rsid w:val="00BD07AA"/>
    <w:rsid w:val="00BD10D6"/>
    <w:rsid w:val="00BD425E"/>
    <w:rsid w:val="00BD43AF"/>
    <w:rsid w:val="00BD6E6D"/>
    <w:rsid w:val="00BD7555"/>
    <w:rsid w:val="00BE0CDA"/>
    <w:rsid w:val="00BE157D"/>
    <w:rsid w:val="00BE2269"/>
    <w:rsid w:val="00BE2BBF"/>
    <w:rsid w:val="00BE464D"/>
    <w:rsid w:val="00BE64E4"/>
    <w:rsid w:val="00BF1245"/>
    <w:rsid w:val="00BF2311"/>
    <w:rsid w:val="00BF2629"/>
    <w:rsid w:val="00BF3389"/>
    <w:rsid w:val="00BF3C4A"/>
    <w:rsid w:val="00BF41DF"/>
    <w:rsid w:val="00BF7669"/>
    <w:rsid w:val="00C0017C"/>
    <w:rsid w:val="00C00870"/>
    <w:rsid w:val="00C01F87"/>
    <w:rsid w:val="00C046AF"/>
    <w:rsid w:val="00C04BD1"/>
    <w:rsid w:val="00C0527A"/>
    <w:rsid w:val="00C105C2"/>
    <w:rsid w:val="00C107C9"/>
    <w:rsid w:val="00C108FF"/>
    <w:rsid w:val="00C10B43"/>
    <w:rsid w:val="00C12E8C"/>
    <w:rsid w:val="00C14ECC"/>
    <w:rsid w:val="00C17010"/>
    <w:rsid w:val="00C200B8"/>
    <w:rsid w:val="00C21D28"/>
    <w:rsid w:val="00C30A4E"/>
    <w:rsid w:val="00C31A55"/>
    <w:rsid w:val="00C3523B"/>
    <w:rsid w:val="00C35253"/>
    <w:rsid w:val="00C35261"/>
    <w:rsid w:val="00C36A69"/>
    <w:rsid w:val="00C37A85"/>
    <w:rsid w:val="00C37F49"/>
    <w:rsid w:val="00C400D9"/>
    <w:rsid w:val="00C40B9F"/>
    <w:rsid w:val="00C41308"/>
    <w:rsid w:val="00C42F9A"/>
    <w:rsid w:val="00C44D5D"/>
    <w:rsid w:val="00C45F92"/>
    <w:rsid w:val="00C46147"/>
    <w:rsid w:val="00C46823"/>
    <w:rsid w:val="00C5039F"/>
    <w:rsid w:val="00C525D3"/>
    <w:rsid w:val="00C56336"/>
    <w:rsid w:val="00C632A5"/>
    <w:rsid w:val="00C7037C"/>
    <w:rsid w:val="00C70E80"/>
    <w:rsid w:val="00C7496B"/>
    <w:rsid w:val="00C76B82"/>
    <w:rsid w:val="00C7726C"/>
    <w:rsid w:val="00C82127"/>
    <w:rsid w:val="00C823C4"/>
    <w:rsid w:val="00C825DB"/>
    <w:rsid w:val="00C84B18"/>
    <w:rsid w:val="00C84D9C"/>
    <w:rsid w:val="00C84FF5"/>
    <w:rsid w:val="00C87C06"/>
    <w:rsid w:val="00C87D97"/>
    <w:rsid w:val="00C902F7"/>
    <w:rsid w:val="00C92762"/>
    <w:rsid w:val="00C9316D"/>
    <w:rsid w:val="00C936C1"/>
    <w:rsid w:val="00C94E57"/>
    <w:rsid w:val="00CA23FE"/>
    <w:rsid w:val="00CA3418"/>
    <w:rsid w:val="00CA37DA"/>
    <w:rsid w:val="00CA66CB"/>
    <w:rsid w:val="00CB11C2"/>
    <w:rsid w:val="00CB285E"/>
    <w:rsid w:val="00CB3ADD"/>
    <w:rsid w:val="00CB3E47"/>
    <w:rsid w:val="00CB56AB"/>
    <w:rsid w:val="00CB610D"/>
    <w:rsid w:val="00CC3B72"/>
    <w:rsid w:val="00CC531B"/>
    <w:rsid w:val="00CD05D4"/>
    <w:rsid w:val="00CD1018"/>
    <w:rsid w:val="00CE0A4F"/>
    <w:rsid w:val="00CE205E"/>
    <w:rsid w:val="00CE308E"/>
    <w:rsid w:val="00CE3585"/>
    <w:rsid w:val="00CE4138"/>
    <w:rsid w:val="00CE4EAE"/>
    <w:rsid w:val="00CE59FE"/>
    <w:rsid w:val="00CF2B7E"/>
    <w:rsid w:val="00CF389F"/>
    <w:rsid w:val="00CF4EE7"/>
    <w:rsid w:val="00D00022"/>
    <w:rsid w:val="00D02402"/>
    <w:rsid w:val="00D07268"/>
    <w:rsid w:val="00D11393"/>
    <w:rsid w:val="00D121D6"/>
    <w:rsid w:val="00D12DE5"/>
    <w:rsid w:val="00D15278"/>
    <w:rsid w:val="00D169BF"/>
    <w:rsid w:val="00D16F8D"/>
    <w:rsid w:val="00D17726"/>
    <w:rsid w:val="00D21FDA"/>
    <w:rsid w:val="00D223FA"/>
    <w:rsid w:val="00D2263B"/>
    <w:rsid w:val="00D23161"/>
    <w:rsid w:val="00D239C8"/>
    <w:rsid w:val="00D2749B"/>
    <w:rsid w:val="00D276C3"/>
    <w:rsid w:val="00D3012C"/>
    <w:rsid w:val="00D30CB9"/>
    <w:rsid w:val="00D3173A"/>
    <w:rsid w:val="00D346C3"/>
    <w:rsid w:val="00D35FFC"/>
    <w:rsid w:val="00D36705"/>
    <w:rsid w:val="00D370D9"/>
    <w:rsid w:val="00D37174"/>
    <w:rsid w:val="00D40F3C"/>
    <w:rsid w:val="00D46FBD"/>
    <w:rsid w:val="00D47B0C"/>
    <w:rsid w:val="00D5023A"/>
    <w:rsid w:val="00D51D2A"/>
    <w:rsid w:val="00D51EF6"/>
    <w:rsid w:val="00D5698F"/>
    <w:rsid w:val="00D576BB"/>
    <w:rsid w:val="00D57A02"/>
    <w:rsid w:val="00D66B2C"/>
    <w:rsid w:val="00D718B3"/>
    <w:rsid w:val="00D730B4"/>
    <w:rsid w:val="00D7571A"/>
    <w:rsid w:val="00D824DC"/>
    <w:rsid w:val="00D85A8E"/>
    <w:rsid w:val="00D86244"/>
    <w:rsid w:val="00D86F7D"/>
    <w:rsid w:val="00D87B82"/>
    <w:rsid w:val="00D90B0B"/>
    <w:rsid w:val="00D92CD4"/>
    <w:rsid w:val="00D94003"/>
    <w:rsid w:val="00D95B21"/>
    <w:rsid w:val="00D9780F"/>
    <w:rsid w:val="00DA0ED0"/>
    <w:rsid w:val="00DA1B82"/>
    <w:rsid w:val="00DA2DA7"/>
    <w:rsid w:val="00DA37D6"/>
    <w:rsid w:val="00DA6069"/>
    <w:rsid w:val="00DA63C2"/>
    <w:rsid w:val="00DA65E1"/>
    <w:rsid w:val="00DB0CC5"/>
    <w:rsid w:val="00DB33A3"/>
    <w:rsid w:val="00DB463C"/>
    <w:rsid w:val="00DC015F"/>
    <w:rsid w:val="00DC21D5"/>
    <w:rsid w:val="00DC3A02"/>
    <w:rsid w:val="00DC437F"/>
    <w:rsid w:val="00DC5C62"/>
    <w:rsid w:val="00DC5F0A"/>
    <w:rsid w:val="00DD2EF8"/>
    <w:rsid w:val="00DD34F8"/>
    <w:rsid w:val="00DD4C97"/>
    <w:rsid w:val="00DD5240"/>
    <w:rsid w:val="00DE03F5"/>
    <w:rsid w:val="00DE061A"/>
    <w:rsid w:val="00DE1D59"/>
    <w:rsid w:val="00DE2EF9"/>
    <w:rsid w:val="00DE2FD7"/>
    <w:rsid w:val="00DE3DFC"/>
    <w:rsid w:val="00DE458C"/>
    <w:rsid w:val="00DF0EB9"/>
    <w:rsid w:val="00DF3C92"/>
    <w:rsid w:val="00DF6A30"/>
    <w:rsid w:val="00DF6F91"/>
    <w:rsid w:val="00DF7572"/>
    <w:rsid w:val="00E0115B"/>
    <w:rsid w:val="00E03566"/>
    <w:rsid w:val="00E03A9C"/>
    <w:rsid w:val="00E04481"/>
    <w:rsid w:val="00E0557C"/>
    <w:rsid w:val="00E05AC9"/>
    <w:rsid w:val="00E12A5B"/>
    <w:rsid w:val="00E15DBF"/>
    <w:rsid w:val="00E16FF1"/>
    <w:rsid w:val="00E17C19"/>
    <w:rsid w:val="00E22008"/>
    <w:rsid w:val="00E24794"/>
    <w:rsid w:val="00E27CD6"/>
    <w:rsid w:val="00E27E89"/>
    <w:rsid w:val="00E3029E"/>
    <w:rsid w:val="00E303E3"/>
    <w:rsid w:val="00E31CAE"/>
    <w:rsid w:val="00E34C71"/>
    <w:rsid w:val="00E36FFD"/>
    <w:rsid w:val="00E37ED0"/>
    <w:rsid w:val="00E45F9A"/>
    <w:rsid w:val="00E46C7C"/>
    <w:rsid w:val="00E474A2"/>
    <w:rsid w:val="00E477D4"/>
    <w:rsid w:val="00E532F8"/>
    <w:rsid w:val="00E5441D"/>
    <w:rsid w:val="00E55ED9"/>
    <w:rsid w:val="00E62827"/>
    <w:rsid w:val="00E6363B"/>
    <w:rsid w:val="00E64FDC"/>
    <w:rsid w:val="00E675AA"/>
    <w:rsid w:val="00E702B1"/>
    <w:rsid w:val="00E7092D"/>
    <w:rsid w:val="00E74BD1"/>
    <w:rsid w:val="00E75785"/>
    <w:rsid w:val="00E760F8"/>
    <w:rsid w:val="00E7673E"/>
    <w:rsid w:val="00E76B9C"/>
    <w:rsid w:val="00E77B67"/>
    <w:rsid w:val="00E77F90"/>
    <w:rsid w:val="00E833CF"/>
    <w:rsid w:val="00E86436"/>
    <w:rsid w:val="00E919A9"/>
    <w:rsid w:val="00E925D5"/>
    <w:rsid w:val="00E953A1"/>
    <w:rsid w:val="00E9655A"/>
    <w:rsid w:val="00E970B8"/>
    <w:rsid w:val="00EA73D6"/>
    <w:rsid w:val="00EB2151"/>
    <w:rsid w:val="00EB2162"/>
    <w:rsid w:val="00EB3957"/>
    <w:rsid w:val="00EB477B"/>
    <w:rsid w:val="00EB4C10"/>
    <w:rsid w:val="00EB5E27"/>
    <w:rsid w:val="00EB69D1"/>
    <w:rsid w:val="00EB757B"/>
    <w:rsid w:val="00EC1EC6"/>
    <w:rsid w:val="00EC5359"/>
    <w:rsid w:val="00ED08B4"/>
    <w:rsid w:val="00ED1600"/>
    <w:rsid w:val="00ED7C2E"/>
    <w:rsid w:val="00EE186C"/>
    <w:rsid w:val="00EE2242"/>
    <w:rsid w:val="00EE2CCC"/>
    <w:rsid w:val="00EE3AC2"/>
    <w:rsid w:val="00EE52B0"/>
    <w:rsid w:val="00EE5C98"/>
    <w:rsid w:val="00EF61FD"/>
    <w:rsid w:val="00EF66F2"/>
    <w:rsid w:val="00F004C4"/>
    <w:rsid w:val="00F01332"/>
    <w:rsid w:val="00F02D32"/>
    <w:rsid w:val="00F03804"/>
    <w:rsid w:val="00F03AEB"/>
    <w:rsid w:val="00F03FE2"/>
    <w:rsid w:val="00F05785"/>
    <w:rsid w:val="00F059B0"/>
    <w:rsid w:val="00F108A4"/>
    <w:rsid w:val="00F15739"/>
    <w:rsid w:val="00F16CD6"/>
    <w:rsid w:val="00F17519"/>
    <w:rsid w:val="00F210DD"/>
    <w:rsid w:val="00F213A8"/>
    <w:rsid w:val="00F24796"/>
    <w:rsid w:val="00F24D3B"/>
    <w:rsid w:val="00F273F2"/>
    <w:rsid w:val="00F30AA9"/>
    <w:rsid w:val="00F3167A"/>
    <w:rsid w:val="00F33E61"/>
    <w:rsid w:val="00F35DC5"/>
    <w:rsid w:val="00F40B8F"/>
    <w:rsid w:val="00F4285C"/>
    <w:rsid w:val="00F43B8D"/>
    <w:rsid w:val="00F43EEF"/>
    <w:rsid w:val="00F444B3"/>
    <w:rsid w:val="00F44F39"/>
    <w:rsid w:val="00F46896"/>
    <w:rsid w:val="00F47B84"/>
    <w:rsid w:val="00F5061E"/>
    <w:rsid w:val="00F5086F"/>
    <w:rsid w:val="00F50A11"/>
    <w:rsid w:val="00F51824"/>
    <w:rsid w:val="00F550DF"/>
    <w:rsid w:val="00F576C2"/>
    <w:rsid w:val="00F63E1A"/>
    <w:rsid w:val="00F67C63"/>
    <w:rsid w:val="00F733FB"/>
    <w:rsid w:val="00F744B2"/>
    <w:rsid w:val="00F77BB1"/>
    <w:rsid w:val="00F80AEA"/>
    <w:rsid w:val="00F83495"/>
    <w:rsid w:val="00F84540"/>
    <w:rsid w:val="00F85597"/>
    <w:rsid w:val="00F8586B"/>
    <w:rsid w:val="00F92F24"/>
    <w:rsid w:val="00F94545"/>
    <w:rsid w:val="00F94D5B"/>
    <w:rsid w:val="00F95ADF"/>
    <w:rsid w:val="00FA1E53"/>
    <w:rsid w:val="00FA33A3"/>
    <w:rsid w:val="00FA73B4"/>
    <w:rsid w:val="00FB1541"/>
    <w:rsid w:val="00FB2BBF"/>
    <w:rsid w:val="00FB41E4"/>
    <w:rsid w:val="00FB460B"/>
    <w:rsid w:val="00FB6107"/>
    <w:rsid w:val="00FB6CF7"/>
    <w:rsid w:val="00FC1ABE"/>
    <w:rsid w:val="00FC7030"/>
    <w:rsid w:val="00FC70DC"/>
    <w:rsid w:val="00FD6EBD"/>
    <w:rsid w:val="00FD79C8"/>
    <w:rsid w:val="00FE4B43"/>
    <w:rsid w:val="00FE6AD1"/>
    <w:rsid w:val="00FF02C4"/>
    <w:rsid w:val="00FF0474"/>
    <w:rsid w:val="00FF44FA"/>
    <w:rsid w:val="01002684"/>
    <w:rsid w:val="01027EE8"/>
    <w:rsid w:val="010671DE"/>
    <w:rsid w:val="010B084A"/>
    <w:rsid w:val="010E7CD6"/>
    <w:rsid w:val="01120509"/>
    <w:rsid w:val="011A0DA7"/>
    <w:rsid w:val="011B24C6"/>
    <w:rsid w:val="012267F9"/>
    <w:rsid w:val="0126155A"/>
    <w:rsid w:val="012A025E"/>
    <w:rsid w:val="012F0A13"/>
    <w:rsid w:val="01303A83"/>
    <w:rsid w:val="0137101F"/>
    <w:rsid w:val="01384B55"/>
    <w:rsid w:val="013B459B"/>
    <w:rsid w:val="013F5574"/>
    <w:rsid w:val="01417A89"/>
    <w:rsid w:val="014B4E73"/>
    <w:rsid w:val="014D562B"/>
    <w:rsid w:val="014E229C"/>
    <w:rsid w:val="014E49DD"/>
    <w:rsid w:val="015178E0"/>
    <w:rsid w:val="015967DC"/>
    <w:rsid w:val="016F2C94"/>
    <w:rsid w:val="017D5DA8"/>
    <w:rsid w:val="01916727"/>
    <w:rsid w:val="01A34199"/>
    <w:rsid w:val="01A849EF"/>
    <w:rsid w:val="01A84F4D"/>
    <w:rsid w:val="01B16220"/>
    <w:rsid w:val="01B535BC"/>
    <w:rsid w:val="01BD0A62"/>
    <w:rsid w:val="01C01742"/>
    <w:rsid w:val="01C77148"/>
    <w:rsid w:val="01CB64DA"/>
    <w:rsid w:val="01F0387C"/>
    <w:rsid w:val="01F64437"/>
    <w:rsid w:val="01F75793"/>
    <w:rsid w:val="01F76FEB"/>
    <w:rsid w:val="01FF316A"/>
    <w:rsid w:val="02007CF1"/>
    <w:rsid w:val="020120E9"/>
    <w:rsid w:val="0208330E"/>
    <w:rsid w:val="020F5697"/>
    <w:rsid w:val="02230B64"/>
    <w:rsid w:val="02362B23"/>
    <w:rsid w:val="02390EAB"/>
    <w:rsid w:val="023E1CD2"/>
    <w:rsid w:val="024C0C1A"/>
    <w:rsid w:val="024C61D1"/>
    <w:rsid w:val="025B6B8A"/>
    <w:rsid w:val="026F4BA9"/>
    <w:rsid w:val="02836DD7"/>
    <w:rsid w:val="028C475A"/>
    <w:rsid w:val="028F4E6E"/>
    <w:rsid w:val="02917F42"/>
    <w:rsid w:val="0293247B"/>
    <w:rsid w:val="02940A36"/>
    <w:rsid w:val="0296074A"/>
    <w:rsid w:val="029C7034"/>
    <w:rsid w:val="02A5235A"/>
    <w:rsid w:val="02B52B21"/>
    <w:rsid w:val="02B6257E"/>
    <w:rsid w:val="02C96BCC"/>
    <w:rsid w:val="02CB1A8D"/>
    <w:rsid w:val="02CF3864"/>
    <w:rsid w:val="02D27FF2"/>
    <w:rsid w:val="02E82866"/>
    <w:rsid w:val="02EC6AA1"/>
    <w:rsid w:val="02ED52BF"/>
    <w:rsid w:val="030009C1"/>
    <w:rsid w:val="03002880"/>
    <w:rsid w:val="03095508"/>
    <w:rsid w:val="030974F8"/>
    <w:rsid w:val="030B2C31"/>
    <w:rsid w:val="031209DC"/>
    <w:rsid w:val="031C7376"/>
    <w:rsid w:val="03274B06"/>
    <w:rsid w:val="03292FD5"/>
    <w:rsid w:val="032962B3"/>
    <w:rsid w:val="032C678C"/>
    <w:rsid w:val="0335253F"/>
    <w:rsid w:val="033772A5"/>
    <w:rsid w:val="033910B0"/>
    <w:rsid w:val="03446073"/>
    <w:rsid w:val="03474AD2"/>
    <w:rsid w:val="03475740"/>
    <w:rsid w:val="034E7391"/>
    <w:rsid w:val="03623694"/>
    <w:rsid w:val="036422E3"/>
    <w:rsid w:val="036A113B"/>
    <w:rsid w:val="036D6F5F"/>
    <w:rsid w:val="03743EAA"/>
    <w:rsid w:val="037B2FBC"/>
    <w:rsid w:val="037F2065"/>
    <w:rsid w:val="03814301"/>
    <w:rsid w:val="03853149"/>
    <w:rsid w:val="038A3D79"/>
    <w:rsid w:val="038C61C6"/>
    <w:rsid w:val="03941443"/>
    <w:rsid w:val="039E70B7"/>
    <w:rsid w:val="03A81DBF"/>
    <w:rsid w:val="03AC27BB"/>
    <w:rsid w:val="03B57AA3"/>
    <w:rsid w:val="03B732B8"/>
    <w:rsid w:val="03BD2782"/>
    <w:rsid w:val="03C7142D"/>
    <w:rsid w:val="03D91EF9"/>
    <w:rsid w:val="03DC2EC5"/>
    <w:rsid w:val="03DF3CC9"/>
    <w:rsid w:val="03E6074D"/>
    <w:rsid w:val="03EB190D"/>
    <w:rsid w:val="03F01848"/>
    <w:rsid w:val="03F8413B"/>
    <w:rsid w:val="03FE0434"/>
    <w:rsid w:val="040076A1"/>
    <w:rsid w:val="040A6241"/>
    <w:rsid w:val="04203503"/>
    <w:rsid w:val="0422340A"/>
    <w:rsid w:val="042B6558"/>
    <w:rsid w:val="04303728"/>
    <w:rsid w:val="04372185"/>
    <w:rsid w:val="043B2BCA"/>
    <w:rsid w:val="043E2B31"/>
    <w:rsid w:val="04437086"/>
    <w:rsid w:val="045030C4"/>
    <w:rsid w:val="04664C63"/>
    <w:rsid w:val="0477677F"/>
    <w:rsid w:val="04854617"/>
    <w:rsid w:val="04987093"/>
    <w:rsid w:val="049A5500"/>
    <w:rsid w:val="049F3969"/>
    <w:rsid w:val="04A25770"/>
    <w:rsid w:val="04A6361B"/>
    <w:rsid w:val="04A73BA8"/>
    <w:rsid w:val="04AD3243"/>
    <w:rsid w:val="04B61954"/>
    <w:rsid w:val="04B87378"/>
    <w:rsid w:val="04BA1F95"/>
    <w:rsid w:val="04BB5FB1"/>
    <w:rsid w:val="04C327AC"/>
    <w:rsid w:val="04C434B9"/>
    <w:rsid w:val="04C86FEA"/>
    <w:rsid w:val="04C96026"/>
    <w:rsid w:val="04CB0B4E"/>
    <w:rsid w:val="04D85326"/>
    <w:rsid w:val="04D96AFC"/>
    <w:rsid w:val="04DA41D0"/>
    <w:rsid w:val="04E01A37"/>
    <w:rsid w:val="04F46384"/>
    <w:rsid w:val="04F66439"/>
    <w:rsid w:val="04F81CAC"/>
    <w:rsid w:val="05013428"/>
    <w:rsid w:val="051327FC"/>
    <w:rsid w:val="05191DE1"/>
    <w:rsid w:val="05242633"/>
    <w:rsid w:val="05320BD2"/>
    <w:rsid w:val="054336A1"/>
    <w:rsid w:val="05494166"/>
    <w:rsid w:val="054A454C"/>
    <w:rsid w:val="054D5EE6"/>
    <w:rsid w:val="054E1FF2"/>
    <w:rsid w:val="05525A89"/>
    <w:rsid w:val="055D1F45"/>
    <w:rsid w:val="055F30E7"/>
    <w:rsid w:val="05641BAA"/>
    <w:rsid w:val="05696989"/>
    <w:rsid w:val="056A2BC2"/>
    <w:rsid w:val="057624EA"/>
    <w:rsid w:val="05870122"/>
    <w:rsid w:val="058C3FCB"/>
    <w:rsid w:val="058E522D"/>
    <w:rsid w:val="05925227"/>
    <w:rsid w:val="059F08A8"/>
    <w:rsid w:val="05A000DB"/>
    <w:rsid w:val="05A14E90"/>
    <w:rsid w:val="05A235A0"/>
    <w:rsid w:val="05AB3BE9"/>
    <w:rsid w:val="05B8198B"/>
    <w:rsid w:val="05BE0BB7"/>
    <w:rsid w:val="05CE40D2"/>
    <w:rsid w:val="05D05C86"/>
    <w:rsid w:val="05D1074A"/>
    <w:rsid w:val="05D8163A"/>
    <w:rsid w:val="05DC106E"/>
    <w:rsid w:val="05E31CE6"/>
    <w:rsid w:val="05EC1FEB"/>
    <w:rsid w:val="05F44658"/>
    <w:rsid w:val="05FE77A9"/>
    <w:rsid w:val="06002E5E"/>
    <w:rsid w:val="06083C1E"/>
    <w:rsid w:val="060F059D"/>
    <w:rsid w:val="06112ED4"/>
    <w:rsid w:val="061456EC"/>
    <w:rsid w:val="061972FD"/>
    <w:rsid w:val="061A4143"/>
    <w:rsid w:val="061C6B73"/>
    <w:rsid w:val="06250F44"/>
    <w:rsid w:val="062D7572"/>
    <w:rsid w:val="06347599"/>
    <w:rsid w:val="063A2BD0"/>
    <w:rsid w:val="063E2264"/>
    <w:rsid w:val="06485678"/>
    <w:rsid w:val="064C2788"/>
    <w:rsid w:val="06503AAA"/>
    <w:rsid w:val="06511813"/>
    <w:rsid w:val="06567827"/>
    <w:rsid w:val="065C0A7B"/>
    <w:rsid w:val="065C291F"/>
    <w:rsid w:val="06616A9B"/>
    <w:rsid w:val="0667645F"/>
    <w:rsid w:val="066954E4"/>
    <w:rsid w:val="06754CA6"/>
    <w:rsid w:val="06770A5A"/>
    <w:rsid w:val="068A2949"/>
    <w:rsid w:val="068A2C38"/>
    <w:rsid w:val="0692639C"/>
    <w:rsid w:val="069603DC"/>
    <w:rsid w:val="06965058"/>
    <w:rsid w:val="069A63D2"/>
    <w:rsid w:val="06A42C15"/>
    <w:rsid w:val="06B22B0C"/>
    <w:rsid w:val="06B374DB"/>
    <w:rsid w:val="06B52C66"/>
    <w:rsid w:val="06BB48D1"/>
    <w:rsid w:val="06CD17D8"/>
    <w:rsid w:val="06D12EF9"/>
    <w:rsid w:val="06DB58BE"/>
    <w:rsid w:val="06E77880"/>
    <w:rsid w:val="06F34671"/>
    <w:rsid w:val="06FD1BF8"/>
    <w:rsid w:val="06FD60E2"/>
    <w:rsid w:val="07021A24"/>
    <w:rsid w:val="070452B4"/>
    <w:rsid w:val="070923E2"/>
    <w:rsid w:val="0718170D"/>
    <w:rsid w:val="07240066"/>
    <w:rsid w:val="072D0A47"/>
    <w:rsid w:val="074F733D"/>
    <w:rsid w:val="0753677A"/>
    <w:rsid w:val="076941AA"/>
    <w:rsid w:val="076D2C03"/>
    <w:rsid w:val="077E359B"/>
    <w:rsid w:val="07866D7A"/>
    <w:rsid w:val="078F697E"/>
    <w:rsid w:val="079123B7"/>
    <w:rsid w:val="079315BF"/>
    <w:rsid w:val="07972659"/>
    <w:rsid w:val="07972B3C"/>
    <w:rsid w:val="07AF0D6B"/>
    <w:rsid w:val="07AF41EC"/>
    <w:rsid w:val="07B37AD2"/>
    <w:rsid w:val="07B474B0"/>
    <w:rsid w:val="07BC5740"/>
    <w:rsid w:val="07BC65D4"/>
    <w:rsid w:val="07C14446"/>
    <w:rsid w:val="07CF44FC"/>
    <w:rsid w:val="07D7155F"/>
    <w:rsid w:val="07D75A80"/>
    <w:rsid w:val="07D940CD"/>
    <w:rsid w:val="07DA493E"/>
    <w:rsid w:val="07DB062B"/>
    <w:rsid w:val="07FC1D28"/>
    <w:rsid w:val="07FC5174"/>
    <w:rsid w:val="08011EB1"/>
    <w:rsid w:val="080136AF"/>
    <w:rsid w:val="08093004"/>
    <w:rsid w:val="080962FE"/>
    <w:rsid w:val="080C71C8"/>
    <w:rsid w:val="080C7286"/>
    <w:rsid w:val="080D54AC"/>
    <w:rsid w:val="08162C79"/>
    <w:rsid w:val="081776D0"/>
    <w:rsid w:val="08223107"/>
    <w:rsid w:val="08295E41"/>
    <w:rsid w:val="08316C75"/>
    <w:rsid w:val="083241F2"/>
    <w:rsid w:val="083358B0"/>
    <w:rsid w:val="08467AA9"/>
    <w:rsid w:val="084970ED"/>
    <w:rsid w:val="0851591A"/>
    <w:rsid w:val="08541F15"/>
    <w:rsid w:val="085A030B"/>
    <w:rsid w:val="086F5EAD"/>
    <w:rsid w:val="087054CF"/>
    <w:rsid w:val="08720739"/>
    <w:rsid w:val="087A7A1B"/>
    <w:rsid w:val="0898419F"/>
    <w:rsid w:val="08A76D74"/>
    <w:rsid w:val="08AA48E0"/>
    <w:rsid w:val="08AC05E0"/>
    <w:rsid w:val="08AD3B65"/>
    <w:rsid w:val="08B06FEA"/>
    <w:rsid w:val="08C01FDB"/>
    <w:rsid w:val="08C67F64"/>
    <w:rsid w:val="08CE265D"/>
    <w:rsid w:val="08E254E1"/>
    <w:rsid w:val="08E61D04"/>
    <w:rsid w:val="08E7196D"/>
    <w:rsid w:val="08E858AD"/>
    <w:rsid w:val="08ED2D1E"/>
    <w:rsid w:val="08EE3692"/>
    <w:rsid w:val="08F125FF"/>
    <w:rsid w:val="08F7451F"/>
    <w:rsid w:val="08FD342B"/>
    <w:rsid w:val="09082A47"/>
    <w:rsid w:val="090C7A2E"/>
    <w:rsid w:val="090D35CB"/>
    <w:rsid w:val="090E79E3"/>
    <w:rsid w:val="09106617"/>
    <w:rsid w:val="0915654C"/>
    <w:rsid w:val="091D1B25"/>
    <w:rsid w:val="093439E5"/>
    <w:rsid w:val="0935116B"/>
    <w:rsid w:val="09523896"/>
    <w:rsid w:val="09535A83"/>
    <w:rsid w:val="09635775"/>
    <w:rsid w:val="096A3C62"/>
    <w:rsid w:val="098D456F"/>
    <w:rsid w:val="099370BD"/>
    <w:rsid w:val="099941BF"/>
    <w:rsid w:val="099A5520"/>
    <w:rsid w:val="09A60F60"/>
    <w:rsid w:val="09B42DF2"/>
    <w:rsid w:val="09CC4882"/>
    <w:rsid w:val="09D04660"/>
    <w:rsid w:val="09D35ABC"/>
    <w:rsid w:val="09E0589C"/>
    <w:rsid w:val="09E92784"/>
    <w:rsid w:val="09EC2EB3"/>
    <w:rsid w:val="09F864FB"/>
    <w:rsid w:val="09FC47D2"/>
    <w:rsid w:val="0A0056EA"/>
    <w:rsid w:val="0A093502"/>
    <w:rsid w:val="0A1972AD"/>
    <w:rsid w:val="0A277455"/>
    <w:rsid w:val="0A2C64A3"/>
    <w:rsid w:val="0A36410F"/>
    <w:rsid w:val="0A3D10F1"/>
    <w:rsid w:val="0A3F09BC"/>
    <w:rsid w:val="0A4420EC"/>
    <w:rsid w:val="0A4647C2"/>
    <w:rsid w:val="0A480186"/>
    <w:rsid w:val="0A4E1EC8"/>
    <w:rsid w:val="0A505813"/>
    <w:rsid w:val="0A523491"/>
    <w:rsid w:val="0A5B3306"/>
    <w:rsid w:val="0A625C51"/>
    <w:rsid w:val="0A75207F"/>
    <w:rsid w:val="0A7737B9"/>
    <w:rsid w:val="0A7B415A"/>
    <w:rsid w:val="0A8B5BBC"/>
    <w:rsid w:val="0A8C75E3"/>
    <w:rsid w:val="0A971107"/>
    <w:rsid w:val="0A9D5CDA"/>
    <w:rsid w:val="0AA47A96"/>
    <w:rsid w:val="0AA85265"/>
    <w:rsid w:val="0AA956B1"/>
    <w:rsid w:val="0AB44933"/>
    <w:rsid w:val="0ABE594C"/>
    <w:rsid w:val="0AC37B32"/>
    <w:rsid w:val="0AD77500"/>
    <w:rsid w:val="0ADB4757"/>
    <w:rsid w:val="0AE02B49"/>
    <w:rsid w:val="0AE05DCF"/>
    <w:rsid w:val="0AE543E3"/>
    <w:rsid w:val="0AE847B2"/>
    <w:rsid w:val="0AF3724C"/>
    <w:rsid w:val="0AFB3A35"/>
    <w:rsid w:val="0AFC3A97"/>
    <w:rsid w:val="0B117C17"/>
    <w:rsid w:val="0B1A7170"/>
    <w:rsid w:val="0B2276C3"/>
    <w:rsid w:val="0B251F3A"/>
    <w:rsid w:val="0B3A6AE4"/>
    <w:rsid w:val="0B5057BD"/>
    <w:rsid w:val="0B6044BD"/>
    <w:rsid w:val="0B6F0CBF"/>
    <w:rsid w:val="0B7730A8"/>
    <w:rsid w:val="0B857019"/>
    <w:rsid w:val="0B87687A"/>
    <w:rsid w:val="0B89688A"/>
    <w:rsid w:val="0B8A69E2"/>
    <w:rsid w:val="0B983F64"/>
    <w:rsid w:val="0B9B37B4"/>
    <w:rsid w:val="0BA52959"/>
    <w:rsid w:val="0BA719A5"/>
    <w:rsid w:val="0BAE08E0"/>
    <w:rsid w:val="0BBE369D"/>
    <w:rsid w:val="0BC51EEB"/>
    <w:rsid w:val="0BD23523"/>
    <w:rsid w:val="0BD859D4"/>
    <w:rsid w:val="0BDF5D68"/>
    <w:rsid w:val="0BE504C8"/>
    <w:rsid w:val="0BF014A9"/>
    <w:rsid w:val="0BF04861"/>
    <w:rsid w:val="0BF64F06"/>
    <w:rsid w:val="0BF66637"/>
    <w:rsid w:val="0BF83594"/>
    <w:rsid w:val="0C082C7B"/>
    <w:rsid w:val="0C132BD1"/>
    <w:rsid w:val="0C197F39"/>
    <w:rsid w:val="0C1F2A3B"/>
    <w:rsid w:val="0C243B30"/>
    <w:rsid w:val="0C326648"/>
    <w:rsid w:val="0C394276"/>
    <w:rsid w:val="0C3C7835"/>
    <w:rsid w:val="0C3E4C4C"/>
    <w:rsid w:val="0C400692"/>
    <w:rsid w:val="0C403462"/>
    <w:rsid w:val="0C446C3F"/>
    <w:rsid w:val="0C493BF2"/>
    <w:rsid w:val="0C4C118F"/>
    <w:rsid w:val="0C511302"/>
    <w:rsid w:val="0C5626D9"/>
    <w:rsid w:val="0C591D93"/>
    <w:rsid w:val="0C6328DA"/>
    <w:rsid w:val="0C66763B"/>
    <w:rsid w:val="0C6A5234"/>
    <w:rsid w:val="0C71383E"/>
    <w:rsid w:val="0C7F1949"/>
    <w:rsid w:val="0C8B631F"/>
    <w:rsid w:val="0C8E0565"/>
    <w:rsid w:val="0C941059"/>
    <w:rsid w:val="0C9C6127"/>
    <w:rsid w:val="0CAF47BA"/>
    <w:rsid w:val="0CC12B1E"/>
    <w:rsid w:val="0CC562BA"/>
    <w:rsid w:val="0CCB2835"/>
    <w:rsid w:val="0CCC3608"/>
    <w:rsid w:val="0CD83DCE"/>
    <w:rsid w:val="0CD84C0D"/>
    <w:rsid w:val="0CE0137B"/>
    <w:rsid w:val="0CE64EDC"/>
    <w:rsid w:val="0CEF4A9A"/>
    <w:rsid w:val="0CF70FA3"/>
    <w:rsid w:val="0D0A20C8"/>
    <w:rsid w:val="0D1D574C"/>
    <w:rsid w:val="0D210C44"/>
    <w:rsid w:val="0D21422B"/>
    <w:rsid w:val="0D235B61"/>
    <w:rsid w:val="0D273CB8"/>
    <w:rsid w:val="0D280E09"/>
    <w:rsid w:val="0D3D341B"/>
    <w:rsid w:val="0D3E64C8"/>
    <w:rsid w:val="0D457D8D"/>
    <w:rsid w:val="0D494940"/>
    <w:rsid w:val="0D494AAC"/>
    <w:rsid w:val="0D4D5819"/>
    <w:rsid w:val="0D5076C8"/>
    <w:rsid w:val="0D5757D5"/>
    <w:rsid w:val="0D623651"/>
    <w:rsid w:val="0D65080B"/>
    <w:rsid w:val="0D6F2D16"/>
    <w:rsid w:val="0D6F4026"/>
    <w:rsid w:val="0D7E7D91"/>
    <w:rsid w:val="0D8933AD"/>
    <w:rsid w:val="0D8C3FA6"/>
    <w:rsid w:val="0D8F7872"/>
    <w:rsid w:val="0D933EF5"/>
    <w:rsid w:val="0D970945"/>
    <w:rsid w:val="0DA51EDF"/>
    <w:rsid w:val="0DB73B20"/>
    <w:rsid w:val="0DBD0DC2"/>
    <w:rsid w:val="0DBF7214"/>
    <w:rsid w:val="0DC6336D"/>
    <w:rsid w:val="0DCB73B5"/>
    <w:rsid w:val="0DCC222E"/>
    <w:rsid w:val="0DD701BA"/>
    <w:rsid w:val="0DE340DB"/>
    <w:rsid w:val="0DE63DF3"/>
    <w:rsid w:val="0DEF1422"/>
    <w:rsid w:val="0E003510"/>
    <w:rsid w:val="0E175F93"/>
    <w:rsid w:val="0E1C6489"/>
    <w:rsid w:val="0E243E4D"/>
    <w:rsid w:val="0E3658D5"/>
    <w:rsid w:val="0E3852C3"/>
    <w:rsid w:val="0E490C53"/>
    <w:rsid w:val="0E492A6A"/>
    <w:rsid w:val="0E4B4EC3"/>
    <w:rsid w:val="0E4D5242"/>
    <w:rsid w:val="0E551D8F"/>
    <w:rsid w:val="0E5851CC"/>
    <w:rsid w:val="0E5B6B00"/>
    <w:rsid w:val="0E6672CE"/>
    <w:rsid w:val="0E694DAA"/>
    <w:rsid w:val="0E727FAC"/>
    <w:rsid w:val="0E832436"/>
    <w:rsid w:val="0E8D02D1"/>
    <w:rsid w:val="0E9A04E3"/>
    <w:rsid w:val="0EA47CF0"/>
    <w:rsid w:val="0EB16C05"/>
    <w:rsid w:val="0EBB3EFA"/>
    <w:rsid w:val="0EBC70AE"/>
    <w:rsid w:val="0EC568EF"/>
    <w:rsid w:val="0ECD6A93"/>
    <w:rsid w:val="0ED96D7D"/>
    <w:rsid w:val="0EE01094"/>
    <w:rsid w:val="0EE22403"/>
    <w:rsid w:val="0EE33E0C"/>
    <w:rsid w:val="0EEB00A5"/>
    <w:rsid w:val="0EF218E0"/>
    <w:rsid w:val="0EF71045"/>
    <w:rsid w:val="0EFB69AB"/>
    <w:rsid w:val="0F02283A"/>
    <w:rsid w:val="0F0B6C15"/>
    <w:rsid w:val="0F0D720B"/>
    <w:rsid w:val="0F0F4ADC"/>
    <w:rsid w:val="0F12146C"/>
    <w:rsid w:val="0F166FCA"/>
    <w:rsid w:val="0F197502"/>
    <w:rsid w:val="0F1B403D"/>
    <w:rsid w:val="0F232FBB"/>
    <w:rsid w:val="0F277164"/>
    <w:rsid w:val="0F283456"/>
    <w:rsid w:val="0F286222"/>
    <w:rsid w:val="0F2F7C9E"/>
    <w:rsid w:val="0F360316"/>
    <w:rsid w:val="0F390802"/>
    <w:rsid w:val="0F3E5AEF"/>
    <w:rsid w:val="0F3F1D26"/>
    <w:rsid w:val="0F495ADA"/>
    <w:rsid w:val="0F4B6F2B"/>
    <w:rsid w:val="0F4E67E7"/>
    <w:rsid w:val="0F500203"/>
    <w:rsid w:val="0F511C46"/>
    <w:rsid w:val="0F55624B"/>
    <w:rsid w:val="0F5E1744"/>
    <w:rsid w:val="0F5E4194"/>
    <w:rsid w:val="0F6416CC"/>
    <w:rsid w:val="0F682203"/>
    <w:rsid w:val="0F7059A2"/>
    <w:rsid w:val="0F72518B"/>
    <w:rsid w:val="0F8176F4"/>
    <w:rsid w:val="0F8222D4"/>
    <w:rsid w:val="0F82451C"/>
    <w:rsid w:val="0F8B15E8"/>
    <w:rsid w:val="0F92073E"/>
    <w:rsid w:val="0FA24155"/>
    <w:rsid w:val="0FA52D55"/>
    <w:rsid w:val="0FA544A7"/>
    <w:rsid w:val="0FAC6864"/>
    <w:rsid w:val="0FB00069"/>
    <w:rsid w:val="0FB27CB3"/>
    <w:rsid w:val="0FB701C1"/>
    <w:rsid w:val="0FB818A3"/>
    <w:rsid w:val="0FBB1EAB"/>
    <w:rsid w:val="0FBC5838"/>
    <w:rsid w:val="0FD3335F"/>
    <w:rsid w:val="0FE0190B"/>
    <w:rsid w:val="0FE40F7E"/>
    <w:rsid w:val="0FEA6271"/>
    <w:rsid w:val="0FF3340D"/>
    <w:rsid w:val="0FF33B51"/>
    <w:rsid w:val="0FF44F39"/>
    <w:rsid w:val="0FF74F47"/>
    <w:rsid w:val="0FFD6259"/>
    <w:rsid w:val="0FFD753C"/>
    <w:rsid w:val="0FFE4643"/>
    <w:rsid w:val="100078E1"/>
    <w:rsid w:val="10012DFF"/>
    <w:rsid w:val="100726E5"/>
    <w:rsid w:val="100E4DDA"/>
    <w:rsid w:val="10125744"/>
    <w:rsid w:val="10125A6F"/>
    <w:rsid w:val="101672E7"/>
    <w:rsid w:val="101C221A"/>
    <w:rsid w:val="101E567A"/>
    <w:rsid w:val="1021039E"/>
    <w:rsid w:val="102119B5"/>
    <w:rsid w:val="102C2DE5"/>
    <w:rsid w:val="102E75D0"/>
    <w:rsid w:val="103508FA"/>
    <w:rsid w:val="10431CA3"/>
    <w:rsid w:val="104C170B"/>
    <w:rsid w:val="104E6383"/>
    <w:rsid w:val="10551922"/>
    <w:rsid w:val="106A1C95"/>
    <w:rsid w:val="106B6075"/>
    <w:rsid w:val="106C13F0"/>
    <w:rsid w:val="106D1C5D"/>
    <w:rsid w:val="107569EC"/>
    <w:rsid w:val="10766EA5"/>
    <w:rsid w:val="108374E2"/>
    <w:rsid w:val="10845F19"/>
    <w:rsid w:val="10916E27"/>
    <w:rsid w:val="10932D5E"/>
    <w:rsid w:val="109646BD"/>
    <w:rsid w:val="1099661F"/>
    <w:rsid w:val="109A7B3E"/>
    <w:rsid w:val="109D07DE"/>
    <w:rsid w:val="10A25DEF"/>
    <w:rsid w:val="10A826C0"/>
    <w:rsid w:val="10A86ED3"/>
    <w:rsid w:val="10CA2BCD"/>
    <w:rsid w:val="10CF09C8"/>
    <w:rsid w:val="10D166C7"/>
    <w:rsid w:val="10DE1843"/>
    <w:rsid w:val="10DE7598"/>
    <w:rsid w:val="10E84ABD"/>
    <w:rsid w:val="10F23BD2"/>
    <w:rsid w:val="10F96B29"/>
    <w:rsid w:val="1101075F"/>
    <w:rsid w:val="11024036"/>
    <w:rsid w:val="11132429"/>
    <w:rsid w:val="11253424"/>
    <w:rsid w:val="11371001"/>
    <w:rsid w:val="113C73AB"/>
    <w:rsid w:val="11420902"/>
    <w:rsid w:val="11477C74"/>
    <w:rsid w:val="114D651D"/>
    <w:rsid w:val="114E4198"/>
    <w:rsid w:val="116416A9"/>
    <w:rsid w:val="11662245"/>
    <w:rsid w:val="116A3DC0"/>
    <w:rsid w:val="1176581B"/>
    <w:rsid w:val="117D4927"/>
    <w:rsid w:val="117F5E89"/>
    <w:rsid w:val="11806FC7"/>
    <w:rsid w:val="118F1EE3"/>
    <w:rsid w:val="119839BC"/>
    <w:rsid w:val="119B2444"/>
    <w:rsid w:val="11A34716"/>
    <w:rsid w:val="11A3514F"/>
    <w:rsid w:val="11AA384A"/>
    <w:rsid w:val="11AF5618"/>
    <w:rsid w:val="11B77C16"/>
    <w:rsid w:val="11C571CD"/>
    <w:rsid w:val="11D15F0C"/>
    <w:rsid w:val="11D66901"/>
    <w:rsid w:val="11D871F8"/>
    <w:rsid w:val="11DD1313"/>
    <w:rsid w:val="11DD57A6"/>
    <w:rsid w:val="11E14FE0"/>
    <w:rsid w:val="11E80A53"/>
    <w:rsid w:val="11EF12B0"/>
    <w:rsid w:val="11F14A51"/>
    <w:rsid w:val="11F51E6F"/>
    <w:rsid w:val="12002EC9"/>
    <w:rsid w:val="120216C7"/>
    <w:rsid w:val="120B674D"/>
    <w:rsid w:val="120E7FCC"/>
    <w:rsid w:val="1210016E"/>
    <w:rsid w:val="12115176"/>
    <w:rsid w:val="12120B49"/>
    <w:rsid w:val="121215D9"/>
    <w:rsid w:val="12143B73"/>
    <w:rsid w:val="122537E7"/>
    <w:rsid w:val="122654CB"/>
    <w:rsid w:val="122A2814"/>
    <w:rsid w:val="122A2D6D"/>
    <w:rsid w:val="123741C9"/>
    <w:rsid w:val="123C5B84"/>
    <w:rsid w:val="12434B46"/>
    <w:rsid w:val="125D133A"/>
    <w:rsid w:val="126034F4"/>
    <w:rsid w:val="12613DAD"/>
    <w:rsid w:val="12664410"/>
    <w:rsid w:val="12700F62"/>
    <w:rsid w:val="127D548E"/>
    <w:rsid w:val="12831B0A"/>
    <w:rsid w:val="128D301E"/>
    <w:rsid w:val="129C0680"/>
    <w:rsid w:val="12A437BA"/>
    <w:rsid w:val="12B1071D"/>
    <w:rsid w:val="12B8257B"/>
    <w:rsid w:val="12CD1F66"/>
    <w:rsid w:val="12CE5A1F"/>
    <w:rsid w:val="12D23F50"/>
    <w:rsid w:val="12D505E5"/>
    <w:rsid w:val="12D708BA"/>
    <w:rsid w:val="12D7330B"/>
    <w:rsid w:val="12DB05B2"/>
    <w:rsid w:val="12E00856"/>
    <w:rsid w:val="12E115E1"/>
    <w:rsid w:val="12E467DE"/>
    <w:rsid w:val="12E73415"/>
    <w:rsid w:val="12E74FE2"/>
    <w:rsid w:val="12EB0A0A"/>
    <w:rsid w:val="12FA578F"/>
    <w:rsid w:val="12FC0472"/>
    <w:rsid w:val="13057BC1"/>
    <w:rsid w:val="130D302D"/>
    <w:rsid w:val="13131CBF"/>
    <w:rsid w:val="131740B5"/>
    <w:rsid w:val="131A4CD8"/>
    <w:rsid w:val="131A563C"/>
    <w:rsid w:val="131E61B6"/>
    <w:rsid w:val="1320652E"/>
    <w:rsid w:val="13217004"/>
    <w:rsid w:val="13281E7C"/>
    <w:rsid w:val="132D4AA0"/>
    <w:rsid w:val="13407CD0"/>
    <w:rsid w:val="13417FA1"/>
    <w:rsid w:val="13455923"/>
    <w:rsid w:val="135006C9"/>
    <w:rsid w:val="13531AE1"/>
    <w:rsid w:val="1353214E"/>
    <w:rsid w:val="13557FC2"/>
    <w:rsid w:val="13624A6B"/>
    <w:rsid w:val="13646C60"/>
    <w:rsid w:val="136B0E86"/>
    <w:rsid w:val="136D44B9"/>
    <w:rsid w:val="137139CC"/>
    <w:rsid w:val="137A5B82"/>
    <w:rsid w:val="137C1932"/>
    <w:rsid w:val="138563B1"/>
    <w:rsid w:val="138A456E"/>
    <w:rsid w:val="138C1EEE"/>
    <w:rsid w:val="13A3456D"/>
    <w:rsid w:val="13A71227"/>
    <w:rsid w:val="13AC1FF6"/>
    <w:rsid w:val="13B52346"/>
    <w:rsid w:val="13BF1420"/>
    <w:rsid w:val="13C27590"/>
    <w:rsid w:val="13C86601"/>
    <w:rsid w:val="13D307DB"/>
    <w:rsid w:val="13E06EFC"/>
    <w:rsid w:val="13E21DAE"/>
    <w:rsid w:val="13E37A6F"/>
    <w:rsid w:val="13EB0062"/>
    <w:rsid w:val="13F67F05"/>
    <w:rsid w:val="14047A48"/>
    <w:rsid w:val="140B33F4"/>
    <w:rsid w:val="140D614B"/>
    <w:rsid w:val="141603DF"/>
    <w:rsid w:val="141F2DCA"/>
    <w:rsid w:val="1421627E"/>
    <w:rsid w:val="14345D84"/>
    <w:rsid w:val="14371933"/>
    <w:rsid w:val="1438588E"/>
    <w:rsid w:val="14530D97"/>
    <w:rsid w:val="14535522"/>
    <w:rsid w:val="145A4FC6"/>
    <w:rsid w:val="145C3372"/>
    <w:rsid w:val="145E48BD"/>
    <w:rsid w:val="146463FA"/>
    <w:rsid w:val="146705FF"/>
    <w:rsid w:val="1467679A"/>
    <w:rsid w:val="146A5625"/>
    <w:rsid w:val="146B4908"/>
    <w:rsid w:val="147270BE"/>
    <w:rsid w:val="14746169"/>
    <w:rsid w:val="14762AA4"/>
    <w:rsid w:val="14827EC3"/>
    <w:rsid w:val="14831EA7"/>
    <w:rsid w:val="149779D1"/>
    <w:rsid w:val="14A07B8B"/>
    <w:rsid w:val="14A65CD4"/>
    <w:rsid w:val="14B363C7"/>
    <w:rsid w:val="14BE691B"/>
    <w:rsid w:val="14C154D1"/>
    <w:rsid w:val="14C605F3"/>
    <w:rsid w:val="14CA6614"/>
    <w:rsid w:val="14D066D4"/>
    <w:rsid w:val="14E02CE0"/>
    <w:rsid w:val="14E23EA9"/>
    <w:rsid w:val="14E45F9D"/>
    <w:rsid w:val="14E4659A"/>
    <w:rsid w:val="14E7119C"/>
    <w:rsid w:val="14E92D29"/>
    <w:rsid w:val="14F4487E"/>
    <w:rsid w:val="14F47C83"/>
    <w:rsid w:val="14F6044B"/>
    <w:rsid w:val="15096974"/>
    <w:rsid w:val="150A36FA"/>
    <w:rsid w:val="150D4EB4"/>
    <w:rsid w:val="151015F4"/>
    <w:rsid w:val="151E2328"/>
    <w:rsid w:val="151F3E88"/>
    <w:rsid w:val="15237315"/>
    <w:rsid w:val="153B6772"/>
    <w:rsid w:val="154F67C2"/>
    <w:rsid w:val="15566B1C"/>
    <w:rsid w:val="15652C15"/>
    <w:rsid w:val="15701C70"/>
    <w:rsid w:val="15765DEF"/>
    <w:rsid w:val="157D2568"/>
    <w:rsid w:val="15912937"/>
    <w:rsid w:val="15920EFC"/>
    <w:rsid w:val="159E392C"/>
    <w:rsid w:val="15B661D6"/>
    <w:rsid w:val="15B9782C"/>
    <w:rsid w:val="15BA270C"/>
    <w:rsid w:val="15BF0A4F"/>
    <w:rsid w:val="15C75194"/>
    <w:rsid w:val="15C911F9"/>
    <w:rsid w:val="15CD1586"/>
    <w:rsid w:val="15D03CFB"/>
    <w:rsid w:val="15D17DBC"/>
    <w:rsid w:val="15DF2E68"/>
    <w:rsid w:val="15E211F0"/>
    <w:rsid w:val="15E96696"/>
    <w:rsid w:val="15F37FF3"/>
    <w:rsid w:val="16061A65"/>
    <w:rsid w:val="160D78D5"/>
    <w:rsid w:val="161C0A01"/>
    <w:rsid w:val="16251ECF"/>
    <w:rsid w:val="16257F31"/>
    <w:rsid w:val="162B3A3D"/>
    <w:rsid w:val="162D39D5"/>
    <w:rsid w:val="162D7F27"/>
    <w:rsid w:val="163013F0"/>
    <w:rsid w:val="16366217"/>
    <w:rsid w:val="16371203"/>
    <w:rsid w:val="16385DF0"/>
    <w:rsid w:val="163D1BB9"/>
    <w:rsid w:val="163E21A3"/>
    <w:rsid w:val="16437029"/>
    <w:rsid w:val="164530D1"/>
    <w:rsid w:val="16465E65"/>
    <w:rsid w:val="16471E09"/>
    <w:rsid w:val="165A05E2"/>
    <w:rsid w:val="165F22E1"/>
    <w:rsid w:val="165F4AD1"/>
    <w:rsid w:val="166B13E7"/>
    <w:rsid w:val="166C0B03"/>
    <w:rsid w:val="166F347B"/>
    <w:rsid w:val="167D17D4"/>
    <w:rsid w:val="16887347"/>
    <w:rsid w:val="168B73E5"/>
    <w:rsid w:val="168F0273"/>
    <w:rsid w:val="16993172"/>
    <w:rsid w:val="169C35E3"/>
    <w:rsid w:val="16AE372E"/>
    <w:rsid w:val="16B9035B"/>
    <w:rsid w:val="16BE7467"/>
    <w:rsid w:val="16C227DF"/>
    <w:rsid w:val="16D15D93"/>
    <w:rsid w:val="16DA4135"/>
    <w:rsid w:val="16DD6513"/>
    <w:rsid w:val="16F33957"/>
    <w:rsid w:val="16F65ED6"/>
    <w:rsid w:val="16F66D8E"/>
    <w:rsid w:val="16F86656"/>
    <w:rsid w:val="17056566"/>
    <w:rsid w:val="170D4C58"/>
    <w:rsid w:val="17164DE4"/>
    <w:rsid w:val="171704FD"/>
    <w:rsid w:val="171835D6"/>
    <w:rsid w:val="1721658C"/>
    <w:rsid w:val="17235FED"/>
    <w:rsid w:val="172A2B53"/>
    <w:rsid w:val="172F0499"/>
    <w:rsid w:val="17340B0F"/>
    <w:rsid w:val="17392D07"/>
    <w:rsid w:val="17451B05"/>
    <w:rsid w:val="17455263"/>
    <w:rsid w:val="17464296"/>
    <w:rsid w:val="174B663C"/>
    <w:rsid w:val="17555B48"/>
    <w:rsid w:val="17573D08"/>
    <w:rsid w:val="17651EC2"/>
    <w:rsid w:val="176631C1"/>
    <w:rsid w:val="176B2602"/>
    <w:rsid w:val="176C5A60"/>
    <w:rsid w:val="17797FCA"/>
    <w:rsid w:val="17905B87"/>
    <w:rsid w:val="17932ECB"/>
    <w:rsid w:val="17984FFA"/>
    <w:rsid w:val="17985D21"/>
    <w:rsid w:val="179879D9"/>
    <w:rsid w:val="17A37566"/>
    <w:rsid w:val="17B77FCA"/>
    <w:rsid w:val="17BA3312"/>
    <w:rsid w:val="17C038AE"/>
    <w:rsid w:val="17CD0178"/>
    <w:rsid w:val="17D1693C"/>
    <w:rsid w:val="17D31D11"/>
    <w:rsid w:val="17D77A6A"/>
    <w:rsid w:val="17D94493"/>
    <w:rsid w:val="17DB2ADC"/>
    <w:rsid w:val="17E570A7"/>
    <w:rsid w:val="17E60EEC"/>
    <w:rsid w:val="17EE1750"/>
    <w:rsid w:val="17F03E85"/>
    <w:rsid w:val="17F21678"/>
    <w:rsid w:val="17F4317E"/>
    <w:rsid w:val="18000D79"/>
    <w:rsid w:val="18136409"/>
    <w:rsid w:val="1814608E"/>
    <w:rsid w:val="181D18E7"/>
    <w:rsid w:val="18220C8D"/>
    <w:rsid w:val="18250C53"/>
    <w:rsid w:val="1827757B"/>
    <w:rsid w:val="182A1A3A"/>
    <w:rsid w:val="183343E9"/>
    <w:rsid w:val="18362935"/>
    <w:rsid w:val="183F01BE"/>
    <w:rsid w:val="18536A21"/>
    <w:rsid w:val="18570032"/>
    <w:rsid w:val="186E0241"/>
    <w:rsid w:val="1877775D"/>
    <w:rsid w:val="187D494C"/>
    <w:rsid w:val="187E0649"/>
    <w:rsid w:val="187F73A0"/>
    <w:rsid w:val="1886044D"/>
    <w:rsid w:val="1894022E"/>
    <w:rsid w:val="189A51C8"/>
    <w:rsid w:val="18B34AA0"/>
    <w:rsid w:val="18C6597A"/>
    <w:rsid w:val="18D21D56"/>
    <w:rsid w:val="18D87548"/>
    <w:rsid w:val="18E13A90"/>
    <w:rsid w:val="18F36554"/>
    <w:rsid w:val="18FA44C7"/>
    <w:rsid w:val="18FE33FD"/>
    <w:rsid w:val="18FF56FA"/>
    <w:rsid w:val="190150AE"/>
    <w:rsid w:val="19050F0A"/>
    <w:rsid w:val="191242E6"/>
    <w:rsid w:val="19173A23"/>
    <w:rsid w:val="191D7DFA"/>
    <w:rsid w:val="192F1CA9"/>
    <w:rsid w:val="194379F0"/>
    <w:rsid w:val="194C54ED"/>
    <w:rsid w:val="194C6B33"/>
    <w:rsid w:val="1955369C"/>
    <w:rsid w:val="19562C38"/>
    <w:rsid w:val="19584452"/>
    <w:rsid w:val="195C0C5C"/>
    <w:rsid w:val="195C1752"/>
    <w:rsid w:val="19665DE1"/>
    <w:rsid w:val="196A4CE5"/>
    <w:rsid w:val="196A5C91"/>
    <w:rsid w:val="197779B9"/>
    <w:rsid w:val="197C107D"/>
    <w:rsid w:val="198463C0"/>
    <w:rsid w:val="198C0FD3"/>
    <w:rsid w:val="19A25366"/>
    <w:rsid w:val="19A264CC"/>
    <w:rsid w:val="19B07FDE"/>
    <w:rsid w:val="19B7121B"/>
    <w:rsid w:val="19B83CCC"/>
    <w:rsid w:val="19B97C7E"/>
    <w:rsid w:val="19C51D01"/>
    <w:rsid w:val="19CD41DC"/>
    <w:rsid w:val="19CE3C0F"/>
    <w:rsid w:val="19CF1D96"/>
    <w:rsid w:val="19E10B78"/>
    <w:rsid w:val="19E93651"/>
    <w:rsid w:val="19EC58B5"/>
    <w:rsid w:val="19EE0B0B"/>
    <w:rsid w:val="19F35329"/>
    <w:rsid w:val="19F463BE"/>
    <w:rsid w:val="1A001022"/>
    <w:rsid w:val="1A047DB5"/>
    <w:rsid w:val="1A0920CE"/>
    <w:rsid w:val="1A096EE7"/>
    <w:rsid w:val="1A0977BC"/>
    <w:rsid w:val="1A0E2FFA"/>
    <w:rsid w:val="1A126B40"/>
    <w:rsid w:val="1A276E4E"/>
    <w:rsid w:val="1A2D307A"/>
    <w:rsid w:val="1A2F4738"/>
    <w:rsid w:val="1A3A6F33"/>
    <w:rsid w:val="1A3E4A1C"/>
    <w:rsid w:val="1A422C04"/>
    <w:rsid w:val="1A490358"/>
    <w:rsid w:val="1A530A18"/>
    <w:rsid w:val="1A563DA0"/>
    <w:rsid w:val="1A5A0030"/>
    <w:rsid w:val="1A64140F"/>
    <w:rsid w:val="1A6544CC"/>
    <w:rsid w:val="1A6B35A1"/>
    <w:rsid w:val="1A6C08C3"/>
    <w:rsid w:val="1A767B94"/>
    <w:rsid w:val="1A7A7583"/>
    <w:rsid w:val="1A810EAB"/>
    <w:rsid w:val="1A920AF3"/>
    <w:rsid w:val="1A9668FA"/>
    <w:rsid w:val="1A9A5E66"/>
    <w:rsid w:val="1A9C0900"/>
    <w:rsid w:val="1A9C5698"/>
    <w:rsid w:val="1AA43AE3"/>
    <w:rsid w:val="1AA95BD9"/>
    <w:rsid w:val="1AB9099B"/>
    <w:rsid w:val="1AB969BD"/>
    <w:rsid w:val="1ACB2042"/>
    <w:rsid w:val="1AD45E3D"/>
    <w:rsid w:val="1ADC4514"/>
    <w:rsid w:val="1AF1458B"/>
    <w:rsid w:val="1B01325F"/>
    <w:rsid w:val="1B05264A"/>
    <w:rsid w:val="1B163BE4"/>
    <w:rsid w:val="1B171057"/>
    <w:rsid w:val="1B194201"/>
    <w:rsid w:val="1B1B025D"/>
    <w:rsid w:val="1B2E0B62"/>
    <w:rsid w:val="1B321B8D"/>
    <w:rsid w:val="1B4533D3"/>
    <w:rsid w:val="1B4B348C"/>
    <w:rsid w:val="1B5E60DC"/>
    <w:rsid w:val="1B6F6574"/>
    <w:rsid w:val="1B720ABF"/>
    <w:rsid w:val="1B727428"/>
    <w:rsid w:val="1B796D7E"/>
    <w:rsid w:val="1B8C11E1"/>
    <w:rsid w:val="1B9D0AFE"/>
    <w:rsid w:val="1BCA0FA3"/>
    <w:rsid w:val="1BD87283"/>
    <w:rsid w:val="1BDF25B1"/>
    <w:rsid w:val="1BE00B7E"/>
    <w:rsid w:val="1BE0620F"/>
    <w:rsid w:val="1BE175D4"/>
    <w:rsid w:val="1BE83BBF"/>
    <w:rsid w:val="1BF37624"/>
    <w:rsid w:val="1BF638D8"/>
    <w:rsid w:val="1BFA4F1F"/>
    <w:rsid w:val="1C0A7427"/>
    <w:rsid w:val="1C0D1E8D"/>
    <w:rsid w:val="1C163C61"/>
    <w:rsid w:val="1C1A4F98"/>
    <w:rsid w:val="1C2A2327"/>
    <w:rsid w:val="1C2B5486"/>
    <w:rsid w:val="1C2B7B6E"/>
    <w:rsid w:val="1C353432"/>
    <w:rsid w:val="1C436FBA"/>
    <w:rsid w:val="1C47023F"/>
    <w:rsid w:val="1C547730"/>
    <w:rsid w:val="1C56782A"/>
    <w:rsid w:val="1C5920DC"/>
    <w:rsid w:val="1C724F57"/>
    <w:rsid w:val="1C7666C9"/>
    <w:rsid w:val="1C880EF0"/>
    <w:rsid w:val="1C897FB7"/>
    <w:rsid w:val="1C9337A9"/>
    <w:rsid w:val="1C95684A"/>
    <w:rsid w:val="1C9A2AB2"/>
    <w:rsid w:val="1C9D26B6"/>
    <w:rsid w:val="1CA05CB8"/>
    <w:rsid w:val="1CA903B5"/>
    <w:rsid w:val="1CB31530"/>
    <w:rsid w:val="1CB67E22"/>
    <w:rsid w:val="1CBA79DF"/>
    <w:rsid w:val="1CC6083E"/>
    <w:rsid w:val="1CC91457"/>
    <w:rsid w:val="1CCB54D2"/>
    <w:rsid w:val="1CD06232"/>
    <w:rsid w:val="1CDD1379"/>
    <w:rsid w:val="1CE343DC"/>
    <w:rsid w:val="1CE8415F"/>
    <w:rsid w:val="1CE856D4"/>
    <w:rsid w:val="1CEA0A95"/>
    <w:rsid w:val="1CF9503E"/>
    <w:rsid w:val="1D0041AA"/>
    <w:rsid w:val="1D0C3D51"/>
    <w:rsid w:val="1D210B37"/>
    <w:rsid w:val="1D222A8B"/>
    <w:rsid w:val="1D295B8F"/>
    <w:rsid w:val="1D2B536A"/>
    <w:rsid w:val="1D304AAA"/>
    <w:rsid w:val="1D326CEA"/>
    <w:rsid w:val="1D3B1C94"/>
    <w:rsid w:val="1D46208C"/>
    <w:rsid w:val="1D486EA9"/>
    <w:rsid w:val="1D4F1033"/>
    <w:rsid w:val="1D5D35F0"/>
    <w:rsid w:val="1D6A5F4D"/>
    <w:rsid w:val="1D6A6704"/>
    <w:rsid w:val="1D7569EE"/>
    <w:rsid w:val="1D807203"/>
    <w:rsid w:val="1D85328E"/>
    <w:rsid w:val="1D880F1B"/>
    <w:rsid w:val="1D8B7A92"/>
    <w:rsid w:val="1D8F6D1A"/>
    <w:rsid w:val="1D985C22"/>
    <w:rsid w:val="1D9B4333"/>
    <w:rsid w:val="1DA23AF0"/>
    <w:rsid w:val="1DAA7D56"/>
    <w:rsid w:val="1DB10CC7"/>
    <w:rsid w:val="1DBD5D97"/>
    <w:rsid w:val="1DD03A7A"/>
    <w:rsid w:val="1DD05FBE"/>
    <w:rsid w:val="1DD1520F"/>
    <w:rsid w:val="1DD31789"/>
    <w:rsid w:val="1DD55DD8"/>
    <w:rsid w:val="1DE707BF"/>
    <w:rsid w:val="1DEA1801"/>
    <w:rsid w:val="1DFA5363"/>
    <w:rsid w:val="1DFD2E16"/>
    <w:rsid w:val="1DFD6D4C"/>
    <w:rsid w:val="1DFE2D8F"/>
    <w:rsid w:val="1E10174C"/>
    <w:rsid w:val="1E233692"/>
    <w:rsid w:val="1E364AD1"/>
    <w:rsid w:val="1E3A7FC1"/>
    <w:rsid w:val="1E3B5FDE"/>
    <w:rsid w:val="1E3F3D25"/>
    <w:rsid w:val="1E4739ED"/>
    <w:rsid w:val="1E49500E"/>
    <w:rsid w:val="1E541D35"/>
    <w:rsid w:val="1E6527F4"/>
    <w:rsid w:val="1E773D37"/>
    <w:rsid w:val="1E7C7C70"/>
    <w:rsid w:val="1E80669E"/>
    <w:rsid w:val="1E8460A3"/>
    <w:rsid w:val="1E8F5BE3"/>
    <w:rsid w:val="1E923682"/>
    <w:rsid w:val="1E9B3261"/>
    <w:rsid w:val="1E9D5C0A"/>
    <w:rsid w:val="1EA3498B"/>
    <w:rsid w:val="1EA63616"/>
    <w:rsid w:val="1EAA217C"/>
    <w:rsid w:val="1EBE239D"/>
    <w:rsid w:val="1ED50738"/>
    <w:rsid w:val="1EDA1E00"/>
    <w:rsid w:val="1EE1671E"/>
    <w:rsid w:val="1EF72472"/>
    <w:rsid w:val="1F0F2025"/>
    <w:rsid w:val="1F14512D"/>
    <w:rsid w:val="1F1A0AA5"/>
    <w:rsid w:val="1F1B2C44"/>
    <w:rsid w:val="1F1C4D46"/>
    <w:rsid w:val="1F443ED0"/>
    <w:rsid w:val="1F47326B"/>
    <w:rsid w:val="1F502DEF"/>
    <w:rsid w:val="1F50708E"/>
    <w:rsid w:val="1F507F35"/>
    <w:rsid w:val="1F5D56F7"/>
    <w:rsid w:val="1F602691"/>
    <w:rsid w:val="1F671936"/>
    <w:rsid w:val="1F740518"/>
    <w:rsid w:val="1F741DA3"/>
    <w:rsid w:val="1F7B5F70"/>
    <w:rsid w:val="1F854067"/>
    <w:rsid w:val="1F8D4A1F"/>
    <w:rsid w:val="1F966D86"/>
    <w:rsid w:val="1F981B08"/>
    <w:rsid w:val="1F9A2BF1"/>
    <w:rsid w:val="1F9D6BE3"/>
    <w:rsid w:val="1F9F24B0"/>
    <w:rsid w:val="1FAA26C4"/>
    <w:rsid w:val="1FAC1171"/>
    <w:rsid w:val="1FC17B3B"/>
    <w:rsid w:val="1FC4164E"/>
    <w:rsid w:val="1FC90C42"/>
    <w:rsid w:val="1FDF2675"/>
    <w:rsid w:val="1FE00FFD"/>
    <w:rsid w:val="1FE331FB"/>
    <w:rsid w:val="1FE62F20"/>
    <w:rsid w:val="1FE85276"/>
    <w:rsid w:val="1FF07BD7"/>
    <w:rsid w:val="1FF31AFD"/>
    <w:rsid w:val="1FF64ED6"/>
    <w:rsid w:val="1FF672A6"/>
    <w:rsid w:val="1FFE07C8"/>
    <w:rsid w:val="1FFF4C1B"/>
    <w:rsid w:val="20037219"/>
    <w:rsid w:val="201332DF"/>
    <w:rsid w:val="20153118"/>
    <w:rsid w:val="202A3D12"/>
    <w:rsid w:val="2034372C"/>
    <w:rsid w:val="20375E25"/>
    <w:rsid w:val="203760AA"/>
    <w:rsid w:val="203B0E65"/>
    <w:rsid w:val="20415697"/>
    <w:rsid w:val="204370C4"/>
    <w:rsid w:val="205771A4"/>
    <w:rsid w:val="205B70C2"/>
    <w:rsid w:val="205E7928"/>
    <w:rsid w:val="206C542E"/>
    <w:rsid w:val="20756D1C"/>
    <w:rsid w:val="20794F1A"/>
    <w:rsid w:val="207C1DCE"/>
    <w:rsid w:val="207E00A3"/>
    <w:rsid w:val="207E6086"/>
    <w:rsid w:val="20896AF1"/>
    <w:rsid w:val="208A64CA"/>
    <w:rsid w:val="20992FC4"/>
    <w:rsid w:val="209F4332"/>
    <w:rsid w:val="20A4402F"/>
    <w:rsid w:val="20A74C2C"/>
    <w:rsid w:val="20AB2CA0"/>
    <w:rsid w:val="20AD5C6E"/>
    <w:rsid w:val="20AE7D55"/>
    <w:rsid w:val="20AF00AF"/>
    <w:rsid w:val="20C42B8D"/>
    <w:rsid w:val="20C864DC"/>
    <w:rsid w:val="20CB61DA"/>
    <w:rsid w:val="20D70A42"/>
    <w:rsid w:val="20E24D01"/>
    <w:rsid w:val="20EF258B"/>
    <w:rsid w:val="20F30283"/>
    <w:rsid w:val="20F66650"/>
    <w:rsid w:val="20F74C4B"/>
    <w:rsid w:val="20F85CAD"/>
    <w:rsid w:val="20FF619A"/>
    <w:rsid w:val="21013660"/>
    <w:rsid w:val="21024F82"/>
    <w:rsid w:val="21083E2B"/>
    <w:rsid w:val="210937F7"/>
    <w:rsid w:val="210A4A27"/>
    <w:rsid w:val="2110052D"/>
    <w:rsid w:val="21101E0F"/>
    <w:rsid w:val="21112FC2"/>
    <w:rsid w:val="21140573"/>
    <w:rsid w:val="21194361"/>
    <w:rsid w:val="2125532D"/>
    <w:rsid w:val="21261141"/>
    <w:rsid w:val="212814C0"/>
    <w:rsid w:val="212C6400"/>
    <w:rsid w:val="21364E07"/>
    <w:rsid w:val="214762D5"/>
    <w:rsid w:val="21481222"/>
    <w:rsid w:val="214E5D5C"/>
    <w:rsid w:val="215259C9"/>
    <w:rsid w:val="21564F36"/>
    <w:rsid w:val="21652C37"/>
    <w:rsid w:val="21696A8F"/>
    <w:rsid w:val="216A0127"/>
    <w:rsid w:val="216B5F8C"/>
    <w:rsid w:val="216F5355"/>
    <w:rsid w:val="21A018A1"/>
    <w:rsid w:val="21A113CA"/>
    <w:rsid w:val="21A66C0D"/>
    <w:rsid w:val="21A77232"/>
    <w:rsid w:val="21AF071B"/>
    <w:rsid w:val="21B32836"/>
    <w:rsid w:val="21BC0B9F"/>
    <w:rsid w:val="21CD6F64"/>
    <w:rsid w:val="21D86B69"/>
    <w:rsid w:val="21E60F6F"/>
    <w:rsid w:val="220B11DD"/>
    <w:rsid w:val="22146602"/>
    <w:rsid w:val="2216439B"/>
    <w:rsid w:val="2216669D"/>
    <w:rsid w:val="22177600"/>
    <w:rsid w:val="221876F6"/>
    <w:rsid w:val="22195F73"/>
    <w:rsid w:val="223133E3"/>
    <w:rsid w:val="2238749D"/>
    <w:rsid w:val="22400814"/>
    <w:rsid w:val="224861C6"/>
    <w:rsid w:val="225646F1"/>
    <w:rsid w:val="22616756"/>
    <w:rsid w:val="22752B5F"/>
    <w:rsid w:val="227F2971"/>
    <w:rsid w:val="22845715"/>
    <w:rsid w:val="22861C74"/>
    <w:rsid w:val="22A70B34"/>
    <w:rsid w:val="22BE78B8"/>
    <w:rsid w:val="22C372F0"/>
    <w:rsid w:val="22C51E1E"/>
    <w:rsid w:val="22D56CF9"/>
    <w:rsid w:val="22D7795C"/>
    <w:rsid w:val="22DE4EBC"/>
    <w:rsid w:val="22E12841"/>
    <w:rsid w:val="22EB4178"/>
    <w:rsid w:val="22F01B06"/>
    <w:rsid w:val="22F4123B"/>
    <w:rsid w:val="22F42DE2"/>
    <w:rsid w:val="22FF16DF"/>
    <w:rsid w:val="22FF27FF"/>
    <w:rsid w:val="230C14D2"/>
    <w:rsid w:val="231461A1"/>
    <w:rsid w:val="23177C02"/>
    <w:rsid w:val="231E12B5"/>
    <w:rsid w:val="23231DEE"/>
    <w:rsid w:val="232854BA"/>
    <w:rsid w:val="23285CE0"/>
    <w:rsid w:val="232B5223"/>
    <w:rsid w:val="23301B1A"/>
    <w:rsid w:val="23363849"/>
    <w:rsid w:val="234239D7"/>
    <w:rsid w:val="234312AC"/>
    <w:rsid w:val="23457F68"/>
    <w:rsid w:val="235712CA"/>
    <w:rsid w:val="23586C0B"/>
    <w:rsid w:val="235B1D1D"/>
    <w:rsid w:val="23604ED5"/>
    <w:rsid w:val="23615045"/>
    <w:rsid w:val="236F7A11"/>
    <w:rsid w:val="237C14AE"/>
    <w:rsid w:val="238404C1"/>
    <w:rsid w:val="238908A1"/>
    <w:rsid w:val="239F4E80"/>
    <w:rsid w:val="23A455AA"/>
    <w:rsid w:val="23AC6D75"/>
    <w:rsid w:val="23AF3B66"/>
    <w:rsid w:val="23B474FC"/>
    <w:rsid w:val="23BC610B"/>
    <w:rsid w:val="23C45C8D"/>
    <w:rsid w:val="23C74A57"/>
    <w:rsid w:val="23C9269F"/>
    <w:rsid w:val="23CE6AAE"/>
    <w:rsid w:val="23D21D6D"/>
    <w:rsid w:val="23D6435D"/>
    <w:rsid w:val="23DB3D72"/>
    <w:rsid w:val="23DD52BA"/>
    <w:rsid w:val="23E07881"/>
    <w:rsid w:val="23E36728"/>
    <w:rsid w:val="23EF6367"/>
    <w:rsid w:val="23F52630"/>
    <w:rsid w:val="24113E21"/>
    <w:rsid w:val="241B3BCA"/>
    <w:rsid w:val="241F642A"/>
    <w:rsid w:val="242536CA"/>
    <w:rsid w:val="24266C6B"/>
    <w:rsid w:val="24364906"/>
    <w:rsid w:val="24447014"/>
    <w:rsid w:val="244562C9"/>
    <w:rsid w:val="24457727"/>
    <w:rsid w:val="244E5E39"/>
    <w:rsid w:val="245963AD"/>
    <w:rsid w:val="24622DA5"/>
    <w:rsid w:val="24682C24"/>
    <w:rsid w:val="246C3C13"/>
    <w:rsid w:val="246D62C6"/>
    <w:rsid w:val="24721689"/>
    <w:rsid w:val="24800074"/>
    <w:rsid w:val="24801C4F"/>
    <w:rsid w:val="24862AB6"/>
    <w:rsid w:val="24875C27"/>
    <w:rsid w:val="24900888"/>
    <w:rsid w:val="24997EDB"/>
    <w:rsid w:val="249B6C66"/>
    <w:rsid w:val="24AA7FF7"/>
    <w:rsid w:val="24BC7E1C"/>
    <w:rsid w:val="24BE63BC"/>
    <w:rsid w:val="24C116E5"/>
    <w:rsid w:val="24CF7438"/>
    <w:rsid w:val="24D21379"/>
    <w:rsid w:val="24D40ACB"/>
    <w:rsid w:val="24D8611A"/>
    <w:rsid w:val="24E60238"/>
    <w:rsid w:val="24EE4A99"/>
    <w:rsid w:val="24F063CC"/>
    <w:rsid w:val="250B1229"/>
    <w:rsid w:val="250C2987"/>
    <w:rsid w:val="250C6A95"/>
    <w:rsid w:val="250D44A7"/>
    <w:rsid w:val="251C1CE6"/>
    <w:rsid w:val="251E2360"/>
    <w:rsid w:val="251F160E"/>
    <w:rsid w:val="2520721B"/>
    <w:rsid w:val="252430DE"/>
    <w:rsid w:val="2525514D"/>
    <w:rsid w:val="252F1782"/>
    <w:rsid w:val="253371D1"/>
    <w:rsid w:val="253A1BAA"/>
    <w:rsid w:val="25413839"/>
    <w:rsid w:val="25477E00"/>
    <w:rsid w:val="25531230"/>
    <w:rsid w:val="255B63AE"/>
    <w:rsid w:val="255D5013"/>
    <w:rsid w:val="25631A2D"/>
    <w:rsid w:val="25635837"/>
    <w:rsid w:val="256F3401"/>
    <w:rsid w:val="2572301C"/>
    <w:rsid w:val="25781967"/>
    <w:rsid w:val="25792D83"/>
    <w:rsid w:val="25873AF0"/>
    <w:rsid w:val="258A09C8"/>
    <w:rsid w:val="259C7D78"/>
    <w:rsid w:val="25A12E0E"/>
    <w:rsid w:val="25A24365"/>
    <w:rsid w:val="25A2710C"/>
    <w:rsid w:val="25A72E56"/>
    <w:rsid w:val="25AF609B"/>
    <w:rsid w:val="25B171DC"/>
    <w:rsid w:val="25B54199"/>
    <w:rsid w:val="25BD767F"/>
    <w:rsid w:val="25C20659"/>
    <w:rsid w:val="25C837A3"/>
    <w:rsid w:val="25D277A3"/>
    <w:rsid w:val="25DB2737"/>
    <w:rsid w:val="25E3331C"/>
    <w:rsid w:val="25E86AC6"/>
    <w:rsid w:val="25F379A8"/>
    <w:rsid w:val="26051A01"/>
    <w:rsid w:val="260C3811"/>
    <w:rsid w:val="260E3171"/>
    <w:rsid w:val="26106CBE"/>
    <w:rsid w:val="26133A20"/>
    <w:rsid w:val="26150399"/>
    <w:rsid w:val="261F53BD"/>
    <w:rsid w:val="26287429"/>
    <w:rsid w:val="262C6B84"/>
    <w:rsid w:val="262F4008"/>
    <w:rsid w:val="26380D35"/>
    <w:rsid w:val="263A35F5"/>
    <w:rsid w:val="263B056A"/>
    <w:rsid w:val="264124CE"/>
    <w:rsid w:val="26465E7E"/>
    <w:rsid w:val="264A4A7F"/>
    <w:rsid w:val="264C7911"/>
    <w:rsid w:val="26580780"/>
    <w:rsid w:val="26582CE8"/>
    <w:rsid w:val="265E4ADD"/>
    <w:rsid w:val="266E1AEA"/>
    <w:rsid w:val="26722B08"/>
    <w:rsid w:val="267B24C8"/>
    <w:rsid w:val="267C01FE"/>
    <w:rsid w:val="267D47FC"/>
    <w:rsid w:val="267E0F97"/>
    <w:rsid w:val="268528A9"/>
    <w:rsid w:val="2685452A"/>
    <w:rsid w:val="26932DED"/>
    <w:rsid w:val="26963466"/>
    <w:rsid w:val="26A23A46"/>
    <w:rsid w:val="26A74052"/>
    <w:rsid w:val="26B77333"/>
    <w:rsid w:val="26C35CCA"/>
    <w:rsid w:val="26D900B5"/>
    <w:rsid w:val="26DA0943"/>
    <w:rsid w:val="26FA7A07"/>
    <w:rsid w:val="270509F9"/>
    <w:rsid w:val="270564B2"/>
    <w:rsid w:val="2708162C"/>
    <w:rsid w:val="27121FA3"/>
    <w:rsid w:val="27153E19"/>
    <w:rsid w:val="27193DC8"/>
    <w:rsid w:val="271D0437"/>
    <w:rsid w:val="27202E32"/>
    <w:rsid w:val="27320A8E"/>
    <w:rsid w:val="27324A39"/>
    <w:rsid w:val="27346F38"/>
    <w:rsid w:val="273E5A08"/>
    <w:rsid w:val="27437EBA"/>
    <w:rsid w:val="27554216"/>
    <w:rsid w:val="275579F8"/>
    <w:rsid w:val="27665208"/>
    <w:rsid w:val="277609FB"/>
    <w:rsid w:val="277E39D7"/>
    <w:rsid w:val="278777CA"/>
    <w:rsid w:val="27891233"/>
    <w:rsid w:val="27AC5D94"/>
    <w:rsid w:val="27B10CD4"/>
    <w:rsid w:val="27C3538A"/>
    <w:rsid w:val="27C426C9"/>
    <w:rsid w:val="27C52E9D"/>
    <w:rsid w:val="27CB5C3D"/>
    <w:rsid w:val="27DA25C8"/>
    <w:rsid w:val="27DE5173"/>
    <w:rsid w:val="27E1729D"/>
    <w:rsid w:val="27E825D7"/>
    <w:rsid w:val="27EC668F"/>
    <w:rsid w:val="28187D8D"/>
    <w:rsid w:val="281E273B"/>
    <w:rsid w:val="282043B4"/>
    <w:rsid w:val="2828105D"/>
    <w:rsid w:val="283C1BBC"/>
    <w:rsid w:val="28433E2F"/>
    <w:rsid w:val="284A03BE"/>
    <w:rsid w:val="28500C5C"/>
    <w:rsid w:val="28566640"/>
    <w:rsid w:val="28574B6C"/>
    <w:rsid w:val="28592D91"/>
    <w:rsid w:val="286A62FF"/>
    <w:rsid w:val="286C55A2"/>
    <w:rsid w:val="28720B91"/>
    <w:rsid w:val="2879377A"/>
    <w:rsid w:val="287E1375"/>
    <w:rsid w:val="287F0B1C"/>
    <w:rsid w:val="2890212E"/>
    <w:rsid w:val="289B002D"/>
    <w:rsid w:val="28A5403E"/>
    <w:rsid w:val="28AE4B24"/>
    <w:rsid w:val="28B2241C"/>
    <w:rsid w:val="28C4185C"/>
    <w:rsid w:val="28C73451"/>
    <w:rsid w:val="28CA7633"/>
    <w:rsid w:val="28D944DA"/>
    <w:rsid w:val="28DE6250"/>
    <w:rsid w:val="28E35A26"/>
    <w:rsid w:val="28E63FD3"/>
    <w:rsid w:val="28EE0245"/>
    <w:rsid w:val="28F955C0"/>
    <w:rsid w:val="291B228B"/>
    <w:rsid w:val="291B2490"/>
    <w:rsid w:val="293B3DA0"/>
    <w:rsid w:val="294203D9"/>
    <w:rsid w:val="294E319E"/>
    <w:rsid w:val="294F62D2"/>
    <w:rsid w:val="29532D8D"/>
    <w:rsid w:val="295932F6"/>
    <w:rsid w:val="297249EB"/>
    <w:rsid w:val="2975251E"/>
    <w:rsid w:val="29836230"/>
    <w:rsid w:val="298438C2"/>
    <w:rsid w:val="298641F2"/>
    <w:rsid w:val="298E57FC"/>
    <w:rsid w:val="29A00B26"/>
    <w:rsid w:val="29A2325B"/>
    <w:rsid w:val="29A908CD"/>
    <w:rsid w:val="29AD7BC8"/>
    <w:rsid w:val="29BF2602"/>
    <w:rsid w:val="29BF302C"/>
    <w:rsid w:val="29E1184D"/>
    <w:rsid w:val="29E3684F"/>
    <w:rsid w:val="29F1329D"/>
    <w:rsid w:val="2A0B4602"/>
    <w:rsid w:val="2A0F6379"/>
    <w:rsid w:val="2A1618BC"/>
    <w:rsid w:val="2A17151C"/>
    <w:rsid w:val="2A250AE5"/>
    <w:rsid w:val="2A253AD6"/>
    <w:rsid w:val="2A2C7E8B"/>
    <w:rsid w:val="2A2D1E90"/>
    <w:rsid w:val="2A382C77"/>
    <w:rsid w:val="2A4E0AA7"/>
    <w:rsid w:val="2A505803"/>
    <w:rsid w:val="2A5B544A"/>
    <w:rsid w:val="2A650CDA"/>
    <w:rsid w:val="2A6A28EE"/>
    <w:rsid w:val="2A6E561F"/>
    <w:rsid w:val="2A781C2E"/>
    <w:rsid w:val="2A7A2806"/>
    <w:rsid w:val="2A7A488B"/>
    <w:rsid w:val="2AA416B2"/>
    <w:rsid w:val="2AA55748"/>
    <w:rsid w:val="2AAC1457"/>
    <w:rsid w:val="2AB11838"/>
    <w:rsid w:val="2AB2024A"/>
    <w:rsid w:val="2AB35CE9"/>
    <w:rsid w:val="2AB64676"/>
    <w:rsid w:val="2ABD1D59"/>
    <w:rsid w:val="2ADB2D90"/>
    <w:rsid w:val="2AE509B2"/>
    <w:rsid w:val="2AE539E5"/>
    <w:rsid w:val="2AED682D"/>
    <w:rsid w:val="2AF4048F"/>
    <w:rsid w:val="2AF83BA8"/>
    <w:rsid w:val="2AFA6890"/>
    <w:rsid w:val="2AFB04A6"/>
    <w:rsid w:val="2AFB647E"/>
    <w:rsid w:val="2B021350"/>
    <w:rsid w:val="2B056CBE"/>
    <w:rsid w:val="2B0E00BC"/>
    <w:rsid w:val="2B0F2407"/>
    <w:rsid w:val="2B112218"/>
    <w:rsid w:val="2B1F0447"/>
    <w:rsid w:val="2B3A3957"/>
    <w:rsid w:val="2B3B506A"/>
    <w:rsid w:val="2B472A08"/>
    <w:rsid w:val="2B51265C"/>
    <w:rsid w:val="2B517AE2"/>
    <w:rsid w:val="2B6A1177"/>
    <w:rsid w:val="2B6E5397"/>
    <w:rsid w:val="2B711F75"/>
    <w:rsid w:val="2B745E84"/>
    <w:rsid w:val="2B8134AE"/>
    <w:rsid w:val="2B832DC2"/>
    <w:rsid w:val="2B853796"/>
    <w:rsid w:val="2B8A5CF0"/>
    <w:rsid w:val="2B8C0466"/>
    <w:rsid w:val="2B8C57E2"/>
    <w:rsid w:val="2B8D0E20"/>
    <w:rsid w:val="2BAC27AA"/>
    <w:rsid w:val="2BAC64E5"/>
    <w:rsid w:val="2BAE7C4A"/>
    <w:rsid w:val="2BB051ED"/>
    <w:rsid w:val="2BB44385"/>
    <w:rsid w:val="2BB92A32"/>
    <w:rsid w:val="2BBE544D"/>
    <w:rsid w:val="2BBF2BD4"/>
    <w:rsid w:val="2BCB50DE"/>
    <w:rsid w:val="2BD418E6"/>
    <w:rsid w:val="2BE5540C"/>
    <w:rsid w:val="2BF55820"/>
    <w:rsid w:val="2BFD2CA7"/>
    <w:rsid w:val="2BFF5E39"/>
    <w:rsid w:val="2C0660EC"/>
    <w:rsid w:val="2C08351B"/>
    <w:rsid w:val="2C0E2540"/>
    <w:rsid w:val="2C0F29DF"/>
    <w:rsid w:val="2C107465"/>
    <w:rsid w:val="2C1267FE"/>
    <w:rsid w:val="2C174849"/>
    <w:rsid w:val="2C204EE4"/>
    <w:rsid w:val="2C2C1977"/>
    <w:rsid w:val="2C2D16E1"/>
    <w:rsid w:val="2C356E0E"/>
    <w:rsid w:val="2C3E1D58"/>
    <w:rsid w:val="2C44760E"/>
    <w:rsid w:val="2C4F4F84"/>
    <w:rsid w:val="2C533B5C"/>
    <w:rsid w:val="2C5721BD"/>
    <w:rsid w:val="2C57266D"/>
    <w:rsid w:val="2C5844D4"/>
    <w:rsid w:val="2C5E392C"/>
    <w:rsid w:val="2C685F02"/>
    <w:rsid w:val="2C6A41B5"/>
    <w:rsid w:val="2C6B0F87"/>
    <w:rsid w:val="2C831857"/>
    <w:rsid w:val="2C8A0A10"/>
    <w:rsid w:val="2C8D56EA"/>
    <w:rsid w:val="2C8E6838"/>
    <w:rsid w:val="2C936FE6"/>
    <w:rsid w:val="2C9C2E42"/>
    <w:rsid w:val="2CAC50CD"/>
    <w:rsid w:val="2CAF712B"/>
    <w:rsid w:val="2CB33D84"/>
    <w:rsid w:val="2CB4135C"/>
    <w:rsid w:val="2CB6794E"/>
    <w:rsid w:val="2CBC2483"/>
    <w:rsid w:val="2CBF6CC9"/>
    <w:rsid w:val="2CCF0972"/>
    <w:rsid w:val="2CDB2E8C"/>
    <w:rsid w:val="2CDD3AD4"/>
    <w:rsid w:val="2CE901AB"/>
    <w:rsid w:val="2CE93847"/>
    <w:rsid w:val="2CF32C96"/>
    <w:rsid w:val="2CFB6576"/>
    <w:rsid w:val="2D013511"/>
    <w:rsid w:val="2D1B29F5"/>
    <w:rsid w:val="2D425AA7"/>
    <w:rsid w:val="2D456687"/>
    <w:rsid w:val="2D467F2E"/>
    <w:rsid w:val="2D4B21CF"/>
    <w:rsid w:val="2D4C199C"/>
    <w:rsid w:val="2D4C589F"/>
    <w:rsid w:val="2D4D30D4"/>
    <w:rsid w:val="2D5012A8"/>
    <w:rsid w:val="2D6A06D3"/>
    <w:rsid w:val="2D6F152E"/>
    <w:rsid w:val="2D7034FC"/>
    <w:rsid w:val="2D8E0995"/>
    <w:rsid w:val="2D8F342B"/>
    <w:rsid w:val="2D950D03"/>
    <w:rsid w:val="2D981E00"/>
    <w:rsid w:val="2DAE090E"/>
    <w:rsid w:val="2DB15834"/>
    <w:rsid w:val="2DBE076E"/>
    <w:rsid w:val="2DC021C8"/>
    <w:rsid w:val="2DC54F59"/>
    <w:rsid w:val="2DC91AB6"/>
    <w:rsid w:val="2DCF2287"/>
    <w:rsid w:val="2DD14D10"/>
    <w:rsid w:val="2DD41641"/>
    <w:rsid w:val="2DD646B9"/>
    <w:rsid w:val="2DDC4F20"/>
    <w:rsid w:val="2DDF5E50"/>
    <w:rsid w:val="2DE61671"/>
    <w:rsid w:val="2DEC0077"/>
    <w:rsid w:val="2DED0F68"/>
    <w:rsid w:val="2DF2405D"/>
    <w:rsid w:val="2DFB1FED"/>
    <w:rsid w:val="2DFF4B8F"/>
    <w:rsid w:val="2E000BBE"/>
    <w:rsid w:val="2E0101B9"/>
    <w:rsid w:val="2E070583"/>
    <w:rsid w:val="2E0F4EB9"/>
    <w:rsid w:val="2E1019E7"/>
    <w:rsid w:val="2E157242"/>
    <w:rsid w:val="2E186FDB"/>
    <w:rsid w:val="2E2D6841"/>
    <w:rsid w:val="2E2F6244"/>
    <w:rsid w:val="2E3011C1"/>
    <w:rsid w:val="2E310E65"/>
    <w:rsid w:val="2E3254D3"/>
    <w:rsid w:val="2E461424"/>
    <w:rsid w:val="2E491582"/>
    <w:rsid w:val="2E4D0DC9"/>
    <w:rsid w:val="2E4D5C5D"/>
    <w:rsid w:val="2E51297E"/>
    <w:rsid w:val="2E5250CF"/>
    <w:rsid w:val="2E5E2FFF"/>
    <w:rsid w:val="2E757787"/>
    <w:rsid w:val="2E8025B1"/>
    <w:rsid w:val="2E8062FF"/>
    <w:rsid w:val="2E850343"/>
    <w:rsid w:val="2E85232C"/>
    <w:rsid w:val="2E9F33CD"/>
    <w:rsid w:val="2EA162D6"/>
    <w:rsid w:val="2EBC06DB"/>
    <w:rsid w:val="2EC14177"/>
    <w:rsid w:val="2EC40B82"/>
    <w:rsid w:val="2EC66C04"/>
    <w:rsid w:val="2ECB0AEC"/>
    <w:rsid w:val="2EEC4EAC"/>
    <w:rsid w:val="2EF05FC1"/>
    <w:rsid w:val="2EF26FE0"/>
    <w:rsid w:val="2EF76A38"/>
    <w:rsid w:val="2F0D597B"/>
    <w:rsid w:val="2F0D6AEB"/>
    <w:rsid w:val="2F175027"/>
    <w:rsid w:val="2F1D4749"/>
    <w:rsid w:val="2F2F384C"/>
    <w:rsid w:val="2F3170E6"/>
    <w:rsid w:val="2F37016A"/>
    <w:rsid w:val="2F442DAE"/>
    <w:rsid w:val="2F55350A"/>
    <w:rsid w:val="2F5B67F6"/>
    <w:rsid w:val="2F6F46F2"/>
    <w:rsid w:val="2F783B1A"/>
    <w:rsid w:val="2F793686"/>
    <w:rsid w:val="2F7A7874"/>
    <w:rsid w:val="2F833007"/>
    <w:rsid w:val="2F836B4B"/>
    <w:rsid w:val="2F890B2B"/>
    <w:rsid w:val="2F8B3DB4"/>
    <w:rsid w:val="2F94305C"/>
    <w:rsid w:val="2F946906"/>
    <w:rsid w:val="2F9D728E"/>
    <w:rsid w:val="2FA41277"/>
    <w:rsid w:val="2FA46DF9"/>
    <w:rsid w:val="2FAA19F7"/>
    <w:rsid w:val="2FAA3E16"/>
    <w:rsid w:val="2FAD38D2"/>
    <w:rsid w:val="2FB72A36"/>
    <w:rsid w:val="2FB85512"/>
    <w:rsid w:val="2FD0054E"/>
    <w:rsid w:val="2FD62CF5"/>
    <w:rsid w:val="2FE224FD"/>
    <w:rsid w:val="2FE27D41"/>
    <w:rsid w:val="2FE44F7E"/>
    <w:rsid w:val="2FE67043"/>
    <w:rsid w:val="2FE91A88"/>
    <w:rsid w:val="2FF06D5E"/>
    <w:rsid w:val="2FF151BF"/>
    <w:rsid w:val="2FF1534C"/>
    <w:rsid w:val="2FF77421"/>
    <w:rsid w:val="2FFA2EB7"/>
    <w:rsid w:val="2FFA5367"/>
    <w:rsid w:val="30051EAC"/>
    <w:rsid w:val="301557F0"/>
    <w:rsid w:val="30164388"/>
    <w:rsid w:val="30174D71"/>
    <w:rsid w:val="302448F2"/>
    <w:rsid w:val="302A62B2"/>
    <w:rsid w:val="30316F16"/>
    <w:rsid w:val="30362171"/>
    <w:rsid w:val="30366D2A"/>
    <w:rsid w:val="304203DF"/>
    <w:rsid w:val="30427DA8"/>
    <w:rsid w:val="3057322E"/>
    <w:rsid w:val="3058347E"/>
    <w:rsid w:val="305B4558"/>
    <w:rsid w:val="30616EE7"/>
    <w:rsid w:val="3076569E"/>
    <w:rsid w:val="30775A70"/>
    <w:rsid w:val="307D103C"/>
    <w:rsid w:val="30841799"/>
    <w:rsid w:val="308433C6"/>
    <w:rsid w:val="309C310F"/>
    <w:rsid w:val="30A42AE0"/>
    <w:rsid w:val="30A52570"/>
    <w:rsid w:val="30AA7CBA"/>
    <w:rsid w:val="30AB649C"/>
    <w:rsid w:val="30AD3DA4"/>
    <w:rsid w:val="30D75EB5"/>
    <w:rsid w:val="30DB09D1"/>
    <w:rsid w:val="30E57EF0"/>
    <w:rsid w:val="30E87F7B"/>
    <w:rsid w:val="30E96A95"/>
    <w:rsid w:val="30E9719D"/>
    <w:rsid w:val="30FB594F"/>
    <w:rsid w:val="310047EC"/>
    <w:rsid w:val="310135D0"/>
    <w:rsid w:val="3107573B"/>
    <w:rsid w:val="310C4484"/>
    <w:rsid w:val="31126370"/>
    <w:rsid w:val="31167FA4"/>
    <w:rsid w:val="31271E01"/>
    <w:rsid w:val="312778FA"/>
    <w:rsid w:val="3128636A"/>
    <w:rsid w:val="31306960"/>
    <w:rsid w:val="31307A0F"/>
    <w:rsid w:val="3141697F"/>
    <w:rsid w:val="314A55EA"/>
    <w:rsid w:val="314E3CB2"/>
    <w:rsid w:val="314F6851"/>
    <w:rsid w:val="3150545C"/>
    <w:rsid w:val="31643714"/>
    <w:rsid w:val="31645FA5"/>
    <w:rsid w:val="317E30D1"/>
    <w:rsid w:val="31A90B60"/>
    <w:rsid w:val="31B10C38"/>
    <w:rsid w:val="31B23410"/>
    <w:rsid w:val="31BA1CE5"/>
    <w:rsid w:val="31BE7B06"/>
    <w:rsid w:val="31BF72AF"/>
    <w:rsid w:val="31C45AF3"/>
    <w:rsid w:val="31C8143C"/>
    <w:rsid w:val="31D2422E"/>
    <w:rsid w:val="31D82352"/>
    <w:rsid w:val="31E15F5B"/>
    <w:rsid w:val="31E414A5"/>
    <w:rsid w:val="31E85967"/>
    <w:rsid w:val="31EA773F"/>
    <w:rsid w:val="31FC55B8"/>
    <w:rsid w:val="32010E5A"/>
    <w:rsid w:val="320270A9"/>
    <w:rsid w:val="322802A0"/>
    <w:rsid w:val="322D7F73"/>
    <w:rsid w:val="32322C4E"/>
    <w:rsid w:val="32392E9C"/>
    <w:rsid w:val="323B69CD"/>
    <w:rsid w:val="324073F1"/>
    <w:rsid w:val="325149E7"/>
    <w:rsid w:val="325323F5"/>
    <w:rsid w:val="3261333F"/>
    <w:rsid w:val="32633053"/>
    <w:rsid w:val="326E0DE4"/>
    <w:rsid w:val="32740A2A"/>
    <w:rsid w:val="32781E8A"/>
    <w:rsid w:val="327B0440"/>
    <w:rsid w:val="3282693F"/>
    <w:rsid w:val="328C5224"/>
    <w:rsid w:val="328E0069"/>
    <w:rsid w:val="3292041D"/>
    <w:rsid w:val="329305E4"/>
    <w:rsid w:val="329904CE"/>
    <w:rsid w:val="329F4A79"/>
    <w:rsid w:val="32B31F69"/>
    <w:rsid w:val="32C433A3"/>
    <w:rsid w:val="32C93572"/>
    <w:rsid w:val="32CD3133"/>
    <w:rsid w:val="32D650AC"/>
    <w:rsid w:val="32DF2C79"/>
    <w:rsid w:val="32E00AF7"/>
    <w:rsid w:val="32EC7012"/>
    <w:rsid w:val="32F137D1"/>
    <w:rsid w:val="330365DA"/>
    <w:rsid w:val="330832CE"/>
    <w:rsid w:val="33157CFE"/>
    <w:rsid w:val="333307F6"/>
    <w:rsid w:val="33375E71"/>
    <w:rsid w:val="333C3E0A"/>
    <w:rsid w:val="333D339C"/>
    <w:rsid w:val="33441D27"/>
    <w:rsid w:val="33471D9C"/>
    <w:rsid w:val="33556811"/>
    <w:rsid w:val="335928A4"/>
    <w:rsid w:val="335C1459"/>
    <w:rsid w:val="33867A3F"/>
    <w:rsid w:val="338A5919"/>
    <w:rsid w:val="338B3BF1"/>
    <w:rsid w:val="3393157B"/>
    <w:rsid w:val="33943573"/>
    <w:rsid w:val="33980024"/>
    <w:rsid w:val="33984CA2"/>
    <w:rsid w:val="33985F0F"/>
    <w:rsid w:val="339E7BDF"/>
    <w:rsid w:val="33A40578"/>
    <w:rsid w:val="33AD50A9"/>
    <w:rsid w:val="33B40BB0"/>
    <w:rsid w:val="33B62146"/>
    <w:rsid w:val="33B90EE3"/>
    <w:rsid w:val="33BA23CE"/>
    <w:rsid w:val="33C04EE1"/>
    <w:rsid w:val="33C500AE"/>
    <w:rsid w:val="33C77E0E"/>
    <w:rsid w:val="33CD7289"/>
    <w:rsid w:val="33E45C6D"/>
    <w:rsid w:val="33EC3021"/>
    <w:rsid w:val="33EF18E6"/>
    <w:rsid w:val="33F77FF7"/>
    <w:rsid w:val="34014079"/>
    <w:rsid w:val="340F4739"/>
    <w:rsid w:val="34133F24"/>
    <w:rsid w:val="341618AF"/>
    <w:rsid w:val="34172D48"/>
    <w:rsid w:val="341B7BB0"/>
    <w:rsid w:val="341F21EE"/>
    <w:rsid w:val="34240B3E"/>
    <w:rsid w:val="343175AE"/>
    <w:rsid w:val="34395664"/>
    <w:rsid w:val="343E33E7"/>
    <w:rsid w:val="343F2F7B"/>
    <w:rsid w:val="344A3B8F"/>
    <w:rsid w:val="344C02C6"/>
    <w:rsid w:val="344D23D0"/>
    <w:rsid w:val="344D52E8"/>
    <w:rsid w:val="344E55EE"/>
    <w:rsid w:val="3455340C"/>
    <w:rsid w:val="345E310C"/>
    <w:rsid w:val="3464226B"/>
    <w:rsid w:val="3477408D"/>
    <w:rsid w:val="347B1B53"/>
    <w:rsid w:val="347B215A"/>
    <w:rsid w:val="34804203"/>
    <w:rsid w:val="348D47E8"/>
    <w:rsid w:val="348E66A3"/>
    <w:rsid w:val="349955E7"/>
    <w:rsid w:val="349F37B7"/>
    <w:rsid w:val="34A2667E"/>
    <w:rsid w:val="34A31260"/>
    <w:rsid w:val="34A43763"/>
    <w:rsid w:val="34A91888"/>
    <w:rsid w:val="34AD3D62"/>
    <w:rsid w:val="34B5741F"/>
    <w:rsid w:val="34C06139"/>
    <w:rsid w:val="34C43C78"/>
    <w:rsid w:val="34D30957"/>
    <w:rsid w:val="34D616E7"/>
    <w:rsid w:val="34E04327"/>
    <w:rsid w:val="34E2456E"/>
    <w:rsid w:val="34E541BF"/>
    <w:rsid w:val="34EE741D"/>
    <w:rsid w:val="34F806FD"/>
    <w:rsid w:val="34FA16C9"/>
    <w:rsid w:val="34FD7BD4"/>
    <w:rsid w:val="35044361"/>
    <w:rsid w:val="35061F74"/>
    <w:rsid w:val="350852E7"/>
    <w:rsid w:val="352F674F"/>
    <w:rsid w:val="353D757F"/>
    <w:rsid w:val="3546718F"/>
    <w:rsid w:val="355C5236"/>
    <w:rsid w:val="355D2194"/>
    <w:rsid w:val="355E23CA"/>
    <w:rsid w:val="35656012"/>
    <w:rsid w:val="35706291"/>
    <w:rsid w:val="35742ECE"/>
    <w:rsid w:val="357A39CB"/>
    <w:rsid w:val="35A445C6"/>
    <w:rsid w:val="35AB35E2"/>
    <w:rsid w:val="35B011EA"/>
    <w:rsid w:val="35BA391C"/>
    <w:rsid w:val="35C47B9A"/>
    <w:rsid w:val="35C60C2C"/>
    <w:rsid w:val="35CA7AF0"/>
    <w:rsid w:val="35D67624"/>
    <w:rsid w:val="35D75760"/>
    <w:rsid w:val="35D8188E"/>
    <w:rsid w:val="35EB55B4"/>
    <w:rsid w:val="35EC48AF"/>
    <w:rsid w:val="35F430C4"/>
    <w:rsid w:val="35F7076E"/>
    <w:rsid w:val="360014C0"/>
    <w:rsid w:val="36022D58"/>
    <w:rsid w:val="36064BC3"/>
    <w:rsid w:val="360667CD"/>
    <w:rsid w:val="36104067"/>
    <w:rsid w:val="36107D07"/>
    <w:rsid w:val="361A79A2"/>
    <w:rsid w:val="36214310"/>
    <w:rsid w:val="362D6059"/>
    <w:rsid w:val="362E1782"/>
    <w:rsid w:val="36312500"/>
    <w:rsid w:val="36325449"/>
    <w:rsid w:val="36366704"/>
    <w:rsid w:val="363703CD"/>
    <w:rsid w:val="363E1A02"/>
    <w:rsid w:val="365672FE"/>
    <w:rsid w:val="366B2292"/>
    <w:rsid w:val="366B795D"/>
    <w:rsid w:val="36766397"/>
    <w:rsid w:val="36801896"/>
    <w:rsid w:val="36925819"/>
    <w:rsid w:val="369D0F3D"/>
    <w:rsid w:val="36B569AC"/>
    <w:rsid w:val="36BD2144"/>
    <w:rsid w:val="36C163BD"/>
    <w:rsid w:val="36D223E0"/>
    <w:rsid w:val="36D6091A"/>
    <w:rsid w:val="36DF7C8B"/>
    <w:rsid w:val="36E003C1"/>
    <w:rsid w:val="36E3370C"/>
    <w:rsid w:val="36E45377"/>
    <w:rsid w:val="36E90F00"/>
    <w:rsid w:val="36E93958"/>
    <w:rsid w:val="36ED77F5"/>
    <w:rsid w:val="36F16566"/>
    <w:rsid w:val="36FB1796"/>
    <w:rsid w:val="36FF3E54"/>
    <w:rsid w:val="37087C76"/>
    <w:rsid w:val="370B4C8E"/>
    <w:rsid w:val="37164630"/>
    <w:rsid w:val="371765B4"/>
    <w:rsid w:val="371D64A4"/>
    <w:rsid w:val="372E38F9"/>
    <w:rsid w:val="373215FF"/>
    <w:rsid w:val="3739596C"/>
    <w:rsid w:val="37463D63"/>
    <w:rsid w:val="37494F28"/>
    <w:rsid w:val="37537A41"/>
    <w:rsid w:val="37545746"/>
    <w:rsid w:val="37552A15"/>
    <w:rsid w:val="375863B4"/>
    <w:rsid w:val="3764514C"/>
    <w:rsid w:val="37651B96"/>
    <w:rsid w:val="376C6B4B"/>
    <w:rsid w:val="37705D07"/>
    <w:rsid w:val="377A1B41"/>
    <w:rsid w:val="377D6B1F"/>
    <w:rsid w:val="3787514D"/>
    <w:rsid w:val="3798544B"/>
    <w:rsid w:val="379D09F0"/>
    <w:rsid w:val="379F1792"/>
    <w:rsid w:val="37A73FAE"/>
    <w:rsid w:val="37B13ED3"/>
    <w:rsid w:val="37B17287"/>
    <w:rsid w:val="37B85603"/>
    <w:rsid w:val="37B904BD"/>
    <w:rsid w:val="37B964D3"/>
    <w:rsid w:val="37BA59C6"/>
    <w:rsid w:val="37BC1718"/>
    <w:rsid w:val="37CA5483"/>
    <w:rsid w:val="37D65E23"/>
    <w:rsid w:val="37DA5E9C"/>
    <w:rsid w:val="37E10352"/>
    <w:rsid w:val="37E611F6"/>
    <w:rsid w:val="37EC0E34"/>
    <w:rsid w:val="37ED52F5"/>
    <w:rsid w:val="37EF0BB3"/>
    <w:rsid w:val="380228E3"/>
    <w:rsid w:val="38046385"/>
    <w:rsid w:val="381264F9"/>
    <w:rsid w:val="381C564C"/>
    <w:rsid w:val="38203A80"/>
    <w:rsid w:val="382A185C"/>
    <w:rsid w:val="382B7EAA"/>
    <w:rsid w:val="382E1596"/>
    <w:rsid w:val="383274C0"/>
    <w:rsid w:val="38331FAF"/>
    <w:rsid w:val="38423799"/>
    <w:rsid w:val="38434BB4"/>
    <w:rsid w:val="38473EE0"/>
    <w:rsid w:val="38484AA1"/>
    <w:rsid w:val="384B4F74"/>
    <w:rsid w:val="38520345"/>
    <w:rsid w:val="38540715"/>
    <w:rsid w:val="3854098E"/>
    <w:rsid w:val="3857423D"/>
    <w:rsid w:val="385A2C19"/>
    <w:rsid w:val="3861657F"/>
    <w:rsid w:val="386265B5"/>
    <w:rsid w:val="386D375D"/>
    <w:rsid w:val="38735511"/>
    <w:rsid w:val="38751809"/>
    <w:rsid w:val="387A3C19"/>
    <w:rsid w:val="387D3541"/>
    <w:rsid w:val="3881707C"/>
    <w:rsid w:val="38827AAE"/>
    <w:rsid w:val="38830C8D"/>
    <w:rsid w:val="388B6140"/>
    <w:rsid w:val="388E6BF5"/>
    <w:rsid w:val="38937B05"/>
    <w:rsid w:val="38984275"/>
    <w:rsid w:val="38B33D34"/>
    <w:rsid w:val="38B540CB"/>
    <w:rsid w:val="38BE560A"/>
    <w:rsid w:val="38BF20E7"/>
    <w:rsid w:val="38C22F91"/>
    <w:rsid w:val="38CA0FFF"/>
    <w:rsid w:val="38CD011A"/>
    <w:rsid w:val="38CE19E4"/>
    <w:rsid w:val="38DA6710"/>
    <w:rsid w:val="38E540AF"/>
    <w:rsid w:val="38F01094"/>
    <w:rsid w:val="38FB2027"/>
    <w:rsid w:val="38FC2948"/>
    <w:rsid w:val="38FC578E"/>
    <w:rsid w:val="39027B1A"/>
    <w:rsid w:val="3904620C"/>
    <w:rsid w:val="39072C1B"/>
    <w:rsid w:val="390866C7"/>
    <w:rsid w:val="390B4881"/>
    <w:rsid w:val="39143E0D"/>
    <w:rsid w:val="39246022"/>
    <w:rsid w:val="392800E6"/>
    <w:rsid w:val="393148F3"/>
    <w:rsid w:val="394A261D"/>
    <w:rsid w:val="395B284A"/>
    <w:rsid w:val="395D0229"/>
    <w:rsid w:val="3960345A"/>
    <w:rsid w:val="39656463"/>
    <w:rsid w:val="397D548C"/>
    <w:rsid w:val="39807BDF"/>
    <w:rsid w:val="398B68C0"/>
    <w:rsid w:val="3992038A"/>
    <w:rsid w:val="39932A8C"/>
    <w:rsid w:val="399659AC"/>
    <w:rsid w:val="399D0E0B"/>
    <w:rsid w:val="39A50AC6"/>
    <w:rsid w:val="39A808EB"/>
    <w:rsid w:val="39AD608E"/>
    <w:rsid w:val="39B2324C"/>
    <w:rsid w:val="39B54775"/>
    <w:rsid w:val="39B629F5"/>
    <w:rsid w:val="39BC060C"/>
    <w:rsid w:val="39CD74AE"/>
    <w:rsid w:val="39D376B2"/>
    <w:rsid w:val="39D41B20"/>
    <w:rsid w:val="39D43041"/>
    <w:rsid w:val="39DD62FD"/>
    <w:rsid w:val="39DE1112"/>
    <w:rsid w:val="39E90E2F"/>
    <w:rsid w:val="3A113A12"/>
    <w:rsid w:val="3A14224F"/>
    <w:rsid w:val="3A1557FC"/>
    <w:rsid w:val="3A155EA6"/>
    <w:rsid w:val="3A161045"/>
    <w:rsid w:val="3A164B09"/>
    <w:rsid w:val="3A17738D"/>
    <w:rsid w:val="3A215C70"/>
    <w:rsid w:val="3A243969"/>
    <w:rsid w:val="3A2802AD"/>
    <w:rsid w:val="3A280EEB"/>
    <w:rsid w:val="3A2B295C"/>
    <w:rsid w:val="3A307ADD"/>
    <w:rsid w:val="3A332E7B"/>
    <w:rsid w:val="3A344394"/>
    <w:rsid w:val="3A3726BB"/>
    <w:rsid w:val="3A3764D6"/>
    <w:rsid w:val="3A3C48A4"/>
    <w:rsid w:val="3A4442E7"/>
    <w:rsid w:val="3A49722A"/>
    <w:rsid w:val="3A4E2E65"/>
    <w:rsid w:val="3A504896"/>
    <w:rsid w:val="3A560048"/>
    <w:rsid w:val="3A5E076F"/>
    <w:rsid w:val="3A60554C"/>
    <w:rsid w:val="3A6C1485"/>
    <w:rsid w:val="3A6C5A8F"/>
    <w:rsid w:val="3A6D4B19"/>
    <w:rsid w:val="3A6F40F7"/>
    <w:rsid w:val="3A7430CE"/>
    <w:rsid w:val="3A75760B"/>
    <w:rsid w:val="3A8D5778"/>
    <w:rsid w:val="3A9331EA"/>
    <w:rsid w:val="3A934A3F"/>
    <w:rsid w:val="3A994489"/>
    <w:rsid w:val="3ABB186D"/>
    <w:rsid w:val="3AC54BD7"/>
    <w:rsid w:val="3ACA45D1"/>
    <w:rsid w:val="3ACD0940"/>
    <w:rsid w:val="3AD01780"/>
    <w:rsid w:val="3AD02C90"/>
    <w:rsid w:val="3AE27E24"/>
    <w:rsid w:val="3AE34F5D"/>
    <w:rsid w:val="3AE67642"/>
    <w:rsid w:val="3AF47B95"/>
    <w:rsid w:val="3AF510ED"/>
    <w:rsid w:val="3AF70F52"/>
    <w:rsid w:val="3AF847D2"/>
    <w:rsid w:val="3B02748B"/>
    <w:rsid w:val="3B0E73CA"/>
    <w:rsid w:val="3B122E4A"/>
    <w:rsid w:val="3B133FD4"/>
    <w:rsid w:val="3B1412C7"/>
    <w:rsid w:val="3B1A500C"/>
    <w:rsid w:val="3B365919"/>
    <w:rsid w:val="3B3826D1"/>
    <w:rsid w:val="3B3B278F"/>
    <w:rsid w:val="3B3B5630"/>
    <w:rsid w:val="3B406EB3"/>
    <w:rsid w:val="3B444591"/>
    <w:rsid w:val="3B513CC2"/>
    <w:rsid w:val="3B5156C8"/>
    <w:rsid w:val="3B547877"/>
    <w:rsid w:val="3B57580A"/>
    <w:rsid w:val="3B6D056D"/>
    <w:rsid w:val="3B863491"/>
    <w:rsid w:val="3B955F99"/>
    <w:rsid w:val="3BA06808"/>
    <w:rsid w:val="3BA2423A"/>
    <w:rsid w:val="3BA37B35"/>
    <w:rsid w:val="3BAC739D"/>
    <w:rsid w:val="3BB54A93"/>
    <w:rsid w:val="3BBA0446"/>
    <w:rsid w:val="3BC32151"/>
    <w:rsid w:val="3BC77CB1"/>
    <w:rsid w:val="3BCF3A53"/>
    <w:rsid w:val="3BD65C6A"/>
    <w:rsid w:val="3BEE764A"/>
    <w:rsid w:val="3BF27826"/>
    <w:rsid w:val="3C00750E"/>
    <w:rsid w:val="3C0143D1"/>
    <w:rsid w:val="3C1B44D7"/>
    <w:rsid w:val="3C1C6EC7"/>
    <w:rsid w:val="3C225E67"/>
    <w:rsid w:val="3C2636FD"/>
    <w:rsid w:val="3C2B0CBA"/>
    <w:rsid w:val="3C2D78DF"/>
    <w:rsid w:val="3C3D6F9B"/>
    <w:rsid w:val="3C4337B2"/>
    <w:rsid w:val="3C4D74A0"/>
    <w:rsid w:val="3C51280C"/>
    <w:rsid w:val="3C5251F5"/>
    <w:rsid w:val="3C5700EC"/>
    <w:rsid w:val="3C6169F6"/>
    <w:rsid w:val="3C6232C0"/>
    <w:rsid w:val="3C6641AD"/>
    <w:rsid w:val="3C681089"/>
    <w:rsid w:val="3C6B1AD4"/>
    <w:rsid w:val="3C742CEC"/>
    <w:rsid w:val="3C746CAA"/>
    <w:rsid w:val="3C750BD1"/>
    <w:rsid w:val="3C76078B"/>
    <w:rsid w:val="3C8223FC"/>
    <w:rsid w:val="3C9C1FA7"/>
    <w:rsid w:val="3C9C5108"/>
    <w:rsid w:val="3CBE04DD"/>
    <w:rsid w:val="3CC374D7"/>
    <w:rsid w:val="3CCA1DCA"/>
    <w:rsid w:val="3CD455BC"/>
    <w:rsid w:val="3CD54D37"/>
    <w:rsid w:val="3CDC6B91"/>
    <w:rsid w:val="3CE23F9D"/>
    <w:rsid w:val="3CE31066"/>
    <w:rsid w:val="3CE322F1"/>
    <w:rsid w:val="3CF37590"/>
    <w:rsid w:val="3CF8485A"/>
    <w:rsid w:val="3D1C7B8F"/>
    <w:rsid w:val="3D29723E"/>
    <w:rsid w:val="3D361D9D"/>
    <w:rsid w:val="3D377195"/>
    <w:rsid w:val="3D3871AB"/>
    <w:rsid w:val="3D4C5A55"/>
    <w:rsid w:val="3D5B5DB8"/>
    <w:rsid w:val="3D66011A"/>
    <w:rsid w:val="3D85512E"/>
    <w:rsid w:val="3D86338F"/>
    <w:rsid w:val="3D8E0FF8"/>
    <w:rsid w:val="3D924411"/>
    <w:rsid w:val="3D9774DF"/>
    <w:rsid w:val="3D9C6810"/>
    <w:rsid w:val="3DA55BD7"/>
    <w:rsid w:val="3DA92ADF"/>
    <w:rsid w:val="3DB62DE2"/>
    <w:rsid w:val="3DB853E6"/>
    <w:rsid w:val="3DC038EC"/>
    <w:rsid w:val="3DE438E0"/>
    <w:rsid w:val="3DE63DB7"/>
    <w:rsid w:val="3DE65E36"/>
    <w:rsid w:val="3DE84CC4"/>
    <w:rsid w:val="3DF04BA3"/>
    <w:rsid w:val="3E023372"/>
    <w:rsid w:val="3E030B04"/>
    <w:rsid w:val="3E0875CC"/>
    <w:rsid w:val="3E1B0A7B"/>
    <w:rsid w:val="3E2A1B9A"/>
    <w:rsid w:val="3E2D31CC"/>
    <w:rsid w:val="3E385985"/>
    <w:rsid w:val="3E3934D8"/>
    <w:rsid w:val="3E3D2F0C"/>
    <w:rsid w:val="3E45195B"/>
    <w:rsid w:val="3E480434"/>
    <w:rsid w:val="3E4A0B44"/>
    <w:rsid w:val="3E4B7FA3"/>
    <w:rsid w:val="3E4D6BE7"/>
    <w:rsid w:val="3E4F3848"/>
    <w:rsid w:val="3E511F5F"/>
    <w:rsid w:val="3E5734EB"/>
    <w:rsid w:val="3E59733D"/>
    <w:rsid w:val="3E694DF1"/>
    <w:rsid w:val="3E726237"/>
    <w:rsid w:val="3E7F4F90"/>
    <w:rsid w:val="3E950C90"/>
    <w:rsid w:val="3EAB5A12"/>
    <w:rsid w:val="3EAE5614"/>
    <w:rsid w:val="3EB866A4"/>
    <w:rsid w:val="3EC81345"/>
    <w:rsid w:val="3ED0097F"/>
    <w:rsid w:val="3EE3019B"/>
    <w:rsid w:val="3EF83FB2"/>
    <w:rsid w:val="3EFA5EE5"/>
    <w:rsid w:val="3EFA6509"/>
    <w:rsid w:val="3EFB12BB"/>
    <w:rsid w:val="3F05782F"/>
    <w:rsid w:val="3F1C0893"/>
    <w:rsid w:val="3F234B29"/>
    <w:rsid w:val="3F262D6E"/>
    <w:rsid w:val="3F275FFD"/>
    <w:rsid w:val="3F276F42"/>
    <w:rsid w:val="3F2F5F9D"/>
    <w:rsid w:val="3F313D6E"/>
    <w:rsid w:val="3F36363E"/>
    <w:rsid w:val="3F3676EF"/>
    <w:rsid w:val="3F3B576F"/>
    <w:rsid w:val="3F452812"/>
    <w:rsid w:val="3F491632"/>
    <w:rsid w:val="3F4E2296"/>
    <w:rsid w:val="3F564496"/>
    <w:rsid w:val="3F5A49A4"/>
    <w:rsid w:val="3F5C745F"/>
    <w:rsid w:val="3F5E3834"/>
    <w:rsid w:val="3F655322"/>
    <w:rsid w:val="3F6C5F76"/>
    <w:rsid w:val="3F720147"/>
    <w:rsid w:val="3F7D5B5D"/>
    <w:rsid w:val="3F8A24FF"/>
    <w:rsid w:val="3F907860"/>
    <w:rsid w:val="3F932228"/>
    <w:rsid w:val="3F976783"/>
    <w:rsid w:val="3F976F0A"/>
    <w:rsid w:val="3FB22555"/>
    <w:rsid w:val="3FB91835"/>
    <w:rsid w:val="3FB93506"/>
    <w:rsid w:val="3FC277EC"/>
    <w:rsid w:val="3FC57879"/>
    <w:rsid w:val="3FC644A9"/>
    <w:rsid w:val="3FD17E09"/>
    <w:rsid w:val="3FD22924"/>
    <w:rsid w:val="3FDA653A"/>
    <w:rsid w:val="3FDD3361"/>
    <w:rsid w:val="3FE25E17"/>
    <w:rsid w:val="3FF8227E"/>
    <w:rsid w:val="40096ADF"/>
    <w:rsid w:val="400E0A5F"/>
    <w:rsid w:val="4018088D"/>
    <w:rsid w:val="4019587C"/>
    <w:rsid w:val="401D2B6A"/>
    <w:rsid w:val="401F2247"/>
    <w:rsid w:val="402E5DD4"/>
    <w:rsid w:val="403434A4"/>
    <w:rsid w:val="403507DF"/>
    <w:rsid w:val="40387E73"/>
    <w:rsid w:val="40395892"/>
    <w:rsid w:val="404F216F"/>
    <w:rsid w:val="4051175F"/>
    <w:rsid w:val="405235D7"/>
    <w:rsid w:val="405817A5"/>
    <w:rsid w:val="40586C93"/>
    <w:rsid w:val="405B583F"/>
    <w:rsid w:val="40630E2C"/>
    <w:rsid w:val="40712B91"/>
    <w:rsid w:val="408924E2"/>
    <w:rsid w:val="4093378D"/>
    <w:rsid w:val="4093729E"/>
    <w:rsid w:val="40944BB8"/>
    <w:rsid w:val="40A06A3C"/>
    <w:rsid w:val="40A56C40"/>
    <w:rsid w:val="40A707DE"/>
    <w:rsid w:val="40A8014C"/>
    <w:rsid w:val="40AD009C"/>
    <w:rsid w:val="40AE706A"/>
    <w:rsid w:val="40AF2362"/>
    <w:rsid w:val="40B40801"/>
    <w:rsid w:val="40C0492B"/>
    <w:rsid w:val="40C05B3E"/>
    <w:rsid w:val="40C37DE4"/>
    <w:rsid w:val="40C75ED7"/>
    <w:rsid w:val="40C949B7"/>
    <w:rsid w:val="40E94194"/>
    <w:rsid w:val="40F126DC"/>
    <w:rsid w:val="40F70BC2"/>
    <w:rsid w:val="41033E34"/>
    <w:rsid w:val="41071CB6"/>
    <w:rsid w:val="410A61D4"/>
    <w:rsid w:val="410C57BF"/>
    <w:rsid w:val="410D09C4"/>
    <w:rsid w:val="411C70D1"/>
    <w:rsid w:val="41343528"/>
    <w:rsid w:val="41381318"/>
    <w:rsid w:val="413A68C6"/>
    <w:rsid w:val="414026E9"/>
    <w:rsid w:val="41530BCB"/>
    <w:rsid w:val="41587C31"/>
    <w:rsid w:val="415C7424"/>
    <w:rsid w:val="415E3072"/>
    <w:rsid w:val="4162752B"/>
    <w:rsid w:val="416A6F6F"/>
    <w:rsid w:val="41724141"/>
    <w:rsid w:val="41831774"/>
    <w:rsid w:val="4184725A"/>
    <w:rsid w:val="4184771A"/>
    <w:rsid w:val="41847C5D"/>
    <w:rsid w:val="41906F97"/>
    <w:rsid w:val="419313F0"/>
    <w:rsid w:val="419376E5"/>
    <w:rsid w:val="41974A76"/>
    <w:rsid w:val="419D4F75"/>
    <w:rsid w:val="419F788C"/>
    <w:rsid w:val="41A00985"/>
    <w:rsid w:val="41A4402F"/>
    <w:rsid w:val="41A8686F"/>
    <w:rsid w:val="41AD0F11"/>
    <w:rsid w:val="41B30071"/>
    <w:rsid w:val="41BE2894"/>
    <w:rsid w:val="41E1682D"/>
    <w:rsid w:val="41E5274F"/>
    <w:rsid w:val="41E53138"/>
    <w:rsid w:val="41E7345D"/>
    <w:rsid w:val="41ED4ECD"/>
    <w:rsid w:val="42172336"/>
    <w:rsid w:val="4218318D"/>
    <w:rsid w:val="422066E7"/>
    <w:rsid w:val="422A4BCE"/>
    <w:rsid w:val="422D5F83"/>
    <w:rsid w:val="423919B6"/>
    <w:rsid w:val="423B68AE"/>
    <w:rsid w:val="42403866"/>
    <w:rsid w:val="42417499"/>
    <w:rsid w:val="424C2534"/>
    <w:rsid w:val="42522597"/>
    <w:rsid w:val="4253728A"/>
    <w:rsid w:val="42550E9E"/>
    <w:rsid w:val="425A057E"/>
    <w:rsid w:val="42637E1C"/>
    <w:rsid w:val="42652780"/>
    <w:rsid w:val="4266510B"/>
    <w:rsid w:val="42666E4B"/>
    <w:rsid w:val="426E1076"/>
    <w:rsid w:val="42711CAA"/>
    <w:rsid w:val="42767AAE"/>
    <w:rsid w:val="42767E4F"/>
    <w:rsid w:val="427A7807"/>
    <w:rsid w:val="428135A0"/>
    <w:rsid w:val="428C7367"/>
    <w:rsid w:val="4290274F"/>
    <w:rsid w:val="429C4A6A"/>
    <w:rsid w:val="429E2379"/>
    <w:rsid w:val="429E7287"/>
    <w:rsid w:val="429F5234"/>
    <w:rsid w:val="42A7570D"/>
    <w:rsid w:val="42A90B10"/>
    <w:rsid w:val="42AB4BDE"/>
    <w:rsid w:val="42B11A79"/>
    <w:rsid w:val="42B13A9F"/>
    <w:rsid w:val="42B57F80"/>
    <w:rsid w:val="42BA4D00"/>
    <w:rsid w:val="42CA5383"/>
    <w:rsid w:val="42CD5B25"/>
    <w:rsid w:val="42E55703"/>
    <w:rsid w:val="42FF23CE"/>
    <w:rsid w:val="4302209E"/>
    <w:rsid w:val="430560E9"/>
    <w:rsid w:val="43103160"/>
    <w:rsid w:val="431352A1"/>
    <w:rsid w:val="431A2542"/>
    <w:rsid w:val="431C2D33"/>
    <w:rsid w:val="43252B52"/>
    <w:rsid w:val="433117BE"/>
    <w:rsid w:val="433A2E21"/>
    <w:rsid w:val="433A7585"/>
    <w:rsid w:val="433F58DF"/>
    <w:rsid w:val="43454EEA"/>
    <w:rsid w:val="434D1F48"/>
    <w:rsid w:val="43516746"/>
    <w:rsid w:val="43545737"/>
    <w:rsid w:val="435A235E"/>
    <w:rsid w:val="437741CC"/>
    <w:rsid w:val="43894BAE"/>
    <w:rsid w:val="4389659A"/>
    <w:rsid w:val="43910C49"/>
    <w:rsid w:val="439D06C3"/>
    <w:rsid w:val="43A37F62"/>
    <w:rsid w:val="43A84118"/>
    <w:rsid w:val="43AA560E"/>
    <w:rsid w:val="43AC3E99"/>
    <w:rsid w:val="43AF708F"/>
    <w:rsid w:val="43B7236B"/>
    <w:rsid w:val="43B92316"/>
    <w:rsid w:val="43BA0CC9"/>
    <w:rsid w:val="43BB0D13"/>
    <w:rsid w:val="43BC56BF"/>
    <w:rsid w:val="43BE680E"/>
    <w:rsid w:val="43C1666A"/>
    <w:rsid w:val="43C3768A"/>
    <w:rsid w:val="43C3785F"/>
    <w:rsid w:val="43CC703C"/>
    <w:rsid w:val="43D748DC"/>
    <w:rsid w:val="43DD1526"/>
    <w:rsid w:val="43DE5296"/>
    <w:rsid w:val="43E2364E"/>
    <w:rsid w:val="43E94864"/>
    <w:rsid w:val="43FA49B9"/>
    <w:rsid w:val="43FB57D4"/>
    <w:rsid w:val="43FE6B57"/>
    <w:rsid w:val="44010D8C"/>
    <w:rsid w:val="44011469"/>
    <w:rsid w:val="44076A1A"/>
    <w:rsid w:val="440A0BD6"/>
    <w:rsid w:val="441430CD"/>
    <w:rsid w:val="44171127"/>
    <w:rsid w:val="441D3DA7"/>
    <w:rsid w:val="442E3D5A"/>
    <w:rsid w:val="44324EF1"/>
    <w:rsid w:val="4436348E"/>
    <w:rsid w:val="4438518E"/>
    <w:rsid w:val="445153FE"/>
    <w:rsid w:val="445762F9"/>
    <w:rsid w:val="445D741A"/>
    <w:rsid w:val="44653422"/>
    <w:rsid w:val="44710FFB"/>
    <w:rsid w:val="447555B5"/>
    <w:rsid w:val="447D09F2"/>
    <w:rsid w:val="447E7685"/>
    <w:rsid w:val="44A06192"/>
    <w:rsid w:val="44A60DE6"/>
    <w:rsid w:val="44A63FE4"/>
    <w:rsid w:val="44A833AD"/>
    <w:rsid w:val="44AF3899"/>
    <w:rsid w:val="44B337EA"/>
    <w:rsid w:val="44B923C9"/>
    <w:rsid w:val="44B94C25"/>
    <w:rsid w:val="44BC4844"/>
    <w:rsid w:val="44C20B94"/>
    <w:rsid w:val="44C946D5"/>
    <w:rsid w:val="44CA0C73"/>
    <w:rsid w:val="44DC7F2C"/>
    <w:rsid w:val="44EB7283"/>
    <w:rsid w:val="44EC04C5"/>
    <w:rsid w:val="44F35C9A"/>
    <w:rsid w:val="44F64A74"/>
    <w:rsid w:val="44F93D4F"/>
    <w:rsid w:val="44FD51F0"/>
    <w:rsid w:val="45010EFD"/>
    <w:rsid w:val="45053A14"/>
    <w:rsid w:val="450C7D04"/>
    <w:rsid w:val="45102455"/>
    <w:rsid w:val="451B24BE"/>
    <w:rsid w:val="451E77E1"/>
    <w:rsid w:val="4526613E"/>
    <w:rsid w:val="45296987"/>
    <w:rsid w:val="452B281B"/>
    <w:rsid w:val="452E4212"/>
    <w:rsid w:val="454726A6"/>
    <w:rsid w:val="455D3C89"/>
    <w:rsid w:val="455D4756"/>
    <w:rsid w:val="456874F1"/>
    <w:rsid w:val="456D7F26"/>
    <w:rsid w:val="459C2956"/>
    <w:rsid w:val="459D6359"/>
    <w:rsid w:val="459E0134"/>
    <w:rsid w:val="459E0BED"/>
    <w:rsid w:val="459E361A"/>
    <w:rsid w:val="45A379D4"/>
    <w:rsid w:val="45A60A62"/>
    <w:rsid w:val="45BB2512"/>
    <w:rsid w:val="45C06FE5"/>
    <w:rsid w:val="45D574A6"/>
    <w:rsid w:val="45D75508"/>
    <w:rsid w:val="45D9288F"/>
    <w:rsid w:val="45DC478E"/>
    <w:rsid w:val="45E129B0"/>
    <w:rsid w:val="45E150B8"/>
    <w:rsid w:val="45EA5E2D"/>
    <w:rsid w:val="45FA320A"/>
    <w:rsid w:val="46026CCE"/>
    <w:rsid w:val="46164313"/>
    <w:rsid w:val="46181881"/>
    <w:rsid w:val="46224078"/>
    <w:rsid w:val="462264B2"/>
    <w:rsid w:val="46286D03"/>
    <w:rsid w:val="463C16E7"/>
    <w:rsid w:val="463C3D65"/>
    <w:rsid w:val="46414540"/>
    <w:rsid w:val="464253A3"/>
    <w:rsid w:val="46585B3E"/>
    <w:rsid w:val="465955AF"/>
    <w:rsid w:val="466228DC"/>
    <w:rsid w:val="466D681F"/>
    <w:rsid w:val="466F5E55"/>
    <w:rsid w:val="466F7E3E"/>
    <w:rsid w:val="46742327"/>
    <w:rsid w:val="46752FDB"/>
    <w:rsid w:val="4677009C"/>
    <w:rsid w:val="46772F48"/>
    <w:rsid w:val="46852106"/>
    <w:rsid w:val="468A7CAF"/>
    <w:rsid w:val="46985420"/>
    <w:rsid w:val="469C3BF8"/>
    <w:rsid w:val="46A66FD0"/>
    <w:rsid w:val="46AA2432"/>
    <w:rsid w:val="46AE2F09"/>
    <w:rsid w:val="46BC6149"/>
    <w:rsid w:val="46C3702A"/>
    <w:rsid w:val="46C42C54"/>
    <w:rsid w:val="46CD718C"/>
    <w:rsid w:val="46D019EC"/>
    <w:rsid w:val="46D86A39"/>
    <w:rsid w:val="46DD3FEF"/>
    <w:rsid w:val="46E14B31"/>
    <w:rsid w:val="46F844D6"/>
    <w:rsid w:val="4716450A"/>
    <w:rsid w:val="4727649F"/>
    <w:rsid w:val="472B1A83"/>
    <w:rsid w:val="473564DF"/>
    <w:rsid w:val="473A63D8"/>
    <w:rsid w:val="4742361F"/>
    <w:rsid w:val="474E2CC4"/>
    <w:rsid w:val="474E3F32"/>
    <w:rsid w:val="474E4C0D"/>
    <w:rsid w:val="47526B77"/>
    <w:rsid w:val="47553490"/>
    <w:rsid w:val="47572713"/>
    <w:rsid w:val="47621C75"/>
    <w:rsid w:val="47644D19"/>
    <w:rsid w:val="476725E9"/>
    <w:rsid w:val="476760FE"/>
    <w:rsid w:val="47684100"/>
    <w:rsid w:val="476C2909"/>
    <w:rsid w:val="477675D6"/>
    <w:rsid w:val="47803687"/>
    <w:rsid w:val="47916388"/>
    <w:rsid w:val="479A0147"/>
    <w:rsid w:val="47A269A0"/>
    <w:rsid w:val="47B64F04"/>
    <w:rsid w:val="47BD2CE4"/>
    <w:rsid w:val="47C07127"/>
    <w:rsid w:val="47CA2AC6"/>
    <w:rsid w:val="47CB21A4"/>
    <w:rsid w:val="47D354EF"/>
    <w:rsid w:val="47D51E43"/>
    <w:rsid w:val="47D7231C"/>
    <w:rsid w:val="47DB559A"/>
    <w:rsid w:val="47DC3B01"/>
    <w:rsid w:val="47DF79E2"/>
    <w:rsid w:val="47E07C91"/>
    <w:rsid w:val="47E2647A"/>
    <w:rsid w:val="47EC6A6A"/>
    <w:rsid w:val="47ED31AB"/>
    <w:rsid w:val="47FE5790"/>
    <w:rsid w:val="480C3F32"/>
    <w:rsid w:val="480C4D3F"/>
    <w:rsid w:val="48150BF1"/>
    <w:rsid w:val="4815197B"/>
    <w:rsid w:val="48171FB4"/>
    <w:rsid w:val="481B52AC"/>
    <w:rsid w:val="48243B48"/>
    <w:rsid w:val="482562A3"/>
    <w:rsid w:val="482F19EF"/>
    <w:rsid w:val="48340167"/>
    <w:rsid w:val="483745DF"/>
    <w:rsid w:val="48377138"/>
    <w:rsid w:val="483A0AC7"/>
    <w:rsid w:val="48432A1E"/>
    <w:rsid w:val="484A6166"/>
    <w:rsid w:val="484B1D91"/>
    <w:rsid w:val="484B2890"/>
    <w:rsid w:val="485908A0"/>
    <w:rsid w:val="48603598"/>
    <w:rsid w:val="486129D1"/>
    <w:rsid w:val="486B10EA"/>
    <w:rsid w:val="486B157C"/>
    <w:rsid w:val="48721CD5"/>
    <w:rsid w:val="48795B12"/>
    <w:rsid w:val="487D14A7"/>
    <w:rsid w:val="488258AC"/>
    <w:rsid w:val="488C2EA2"/>
    <w:rsid w:val="4896461F"/>
    <w:rsid w:val="489D429F"/>
    <w:rsid w:val="489F1B41"/>
    <w:rsid w:val="48AE15B2"/>
    <w:rsid w:val="48AF7355"/>
    <w:rsid w:val="48B20CD5"/>
    <w:rsid w:val="48C33241"/>
    <w:rsid w:val="48CE7D39"/>
    <w:rsid w:val="48D10BD4"/>
    <w:rsid w:val="48DB375D"/>
    <w:rsid w:val="48DD59F9"/>
    <w:rsid w:val="48DE04D0"/>
    <w:rsid w:val="48E4579B"/>
    <w:rsid w:val="48EB1D74"/>
    <w:rsid w:val="48FE2D3C"/>
    <w:rsid w:val="48FE78DA"/>
    <w:rsid w:val="49007CF5"/>
    <w:rsid w:val="490800E8"/>
    <w:rsid w:val="491325FB"/>
    <w:rsid w:val="49153A32"/>
    <w:rsid w:val="49183610"/>
    <w:rsid w:val="492274D9"/>
    <w:rsid w:val="49244569"/>
    <w:rsid w:val="492B6074"/>
    <w:rsid w:val="493144C0"/>
    <w:rsid w:val="49333F0D"/>
    <w:rsid w:val="493851CD"/>
    <w:rsid w:val="493F158A"/>
    <w:rsid w:val="49474C7D"/>
    <w:rsid w:val="494C3FF1"/>
    <w:rsid w:val="49551D9B"/>
    <w:rsid w:val="495F1CC2"/>
    <w:rsid w:val="4960018E"/>
    <w:rsid w:val="49652F67"/>
    <w:rsid w:val="496669C0"/>
    <w:rsid w:val="49726A28"/>
    <w:rsid w:val="497A4286"/>
    <w:rsid w:val="497F6F49"/>
    <w:rsid w:val="499425C8"/>
    <w:rsid w:val="49963368"/>
    <w:rsid w:val="49AA7077"/>
    <w:rsid w:val="49C52E71"/>
    <w:rsid w:val="49CA1CB8"/>
    <w:rsid w:val="49CA30B5"/>
    <w:rsid w:val="49CA6DF5"/>
    <w:rsid w:val="49CF65DC"/>
    <w:rsid w:val="49D71CDD"/>
    <w:rsid w:val="49E422D2"/>
    <w:rsid w:val="49E977DC"/>
    <w:rsid w:val="49F261AC"/>
    <w:rsid w:val="49F85D41"/>
    <w:rsid w:val="49FB2A7F"/>
    <w:rsid w:val="49FC0600"/>
    <w:rsid w:val="4A017412"/>
    <w:rsid w:val="4A093C5F"/>
    <w:rsid w:val="4A0C66DA"/>
    <w:rsid w:val="4A162141"/>
    <w:rsid w:val="4A170415"/>
    <w:rsid w:val="4A285965"/>
    <w:rsid w:val="4A405805"/>
    <w:rsid w:val="4A481BD3"/>
    <w:rsid w:val="4A4C4610"/>
    <w:rsid w:val="4A5971EF"/>
    <w:rsid w:val="4A5A722E"/>
    <w:rsid w:val="4A751047"/>
    <w:rsid w:val="4A872358"/>
    <w:rsid w:val="4A883996"/>
    <w:rsid w:val="4A8C2358"/>
    <w:rsid w:val="4A94761C"/>
    <w:rsid w:val="4AAA182A"/>
    <w:rsid w:val="4AB600AB"/>
    <w:rsid w:val="4ABB2424"/>
    <w:rsid w:val="4ABD071D"/>
    <w:rsid w:val="4ABD32B3"/>
    <w:rsid w:val="4ACE49FB"/>
    <w:rsid w:val="4AD52BDB"/>
    <w:rsid w:val="4ADB6DBE"/>
    <w:rsid w:val="4ADD463A"/>
    <w:rsid w:val="4AEC5DC9"/>
    <w:rsid w:val="4AF262CB"/>
    <w:rsid w:val="4B001600"/>
    <w:rsid w:val="4B026137"/>
    <w:rsid w:val="4B0D6265"/>
    <w:rsid w:val="4B12796D"/>
    <w:rsid w:val="4B237B8B"/>
    <w:rsid w:val="4B2C3945"/>
    <w:rsid w:val="4B337569"/>
    <w:rsid w:val="4B367D52"/>
    <w:rsid w:val="4B3A1FAB"/>
    <w:rsid w:val="4B427192"/>
    <w:rsid w:val="4B4475B5"/>
    <w:rsid w:val="4B501F01"/>
    <w:rsid w:val="4B5B243E"/>
    <w:rsid w:val="4B5F1411"/>
    <w:rsid w:val="4B6B6150"/>
    <w:rsid w:val="4B721C5E"/>
    <w:rsid w:val="4B7471D1"/>
    <w:rsid w:val="4B880FCB"/>
    <w:rsid w:val="4B8F34AF"/>
    <w:rsid w:val="4BA479CF"/>
    <w:rsid w:val="4BAB3279"/>
    <w:rsid w:val="4BD25DB1"/>
    <w:rsid w:val="4BE7238C"/>
    <w:rsid w:val="4BEA325B"/>
    <w:rsid w:val="4BEB55D5"/>
    <w:rsid w:val="4BEE495F"/>
    <w:rsid w:val="4BEF4A74"/>
    <w:rsid w:val="4BF103CD"/>
    <w:rsid w:val="4BFB4E43"/>
    <w:rsid w:val="4BFE791E"/>
    <w:rsid w:val="4C004375"/>
    <w:rsid w:val="4C0D354C"/>
    <w:rsid w:val="4C1869E0"/>
    <w:rsid w:val="4C1A7DF0"/>
    <w:rsid w:val="4C1E20F5"/>
    <w:rsid w:val="4C262BFC"/>
    <w:rsid w:val="4C2A360B"/>
    <w:rsid w:val="4C310D94"/>
    <w:rsid w:val="4C3563E3"/>
    <w:rsid w:val="4C3742B8"/>
    <w:rsid w:val="4C46525A"/>
    <w:rsid w:val="4C473ADE"/>
    <w:rsid w:val="4C480C7F"/>
    <w:rsid w:val="4C576D17"/>
    <w:rsid w:val="4C6A6196"/>
    <w:rsid w:val="4C6D162B"/>
    <w:rsid w:val="4C6E61B5"/>
    <w:rsid w:val="4C787006"/>
    <w:rsid w:val="4C791810"/>
    <w:rsid w:val="4C813A70"/>
    <w:rsid w:val="4C824B9D"/>
    <w:rsid w:val="4C8B2B78"/>
    <w:rsid w:val="4C9A1331"/>
    <w:rsid w:val="4CA36AA8"/>
    <w:rsid w:val="4CAC22FB"/>
    <w:rsid w:val="4CAE2C50"/>
    <w:rsid w:val="4CB10D90"/>
    <w:rsid w:val="4CB12D0E"/>
    <w:rsid w:val="4CB84316"/>
    <w:rsid w:val="4CBB463E"/>
    <w:rsid w:val="4CC12298"/>
    <w:rsid w:val="4CC32A26"/>
    <w:rsid w:val="4CC428E1"/>
    <w:rsid w:val="4CC7231C"/>
    <w:rsid w:val="4CCE06AC"/>
    <w:rsid w:val="4CD07E69"/>
    <w:rsid w:val="4CD50CA1"/>
    <w:rsid w:val="4CDC71AE"/>
    <w:rsid w:val="4CF23C26"/>
    <w:rsid w:val="4CF516D4"/>
    <w:rsid w:val="4CF66395"/>
    <w:rsid w:val="4CF74154"/>
    <w:rsid w:val="4CFE7F16"/>
    <w:rsid w:val="4D0C438F"/>
    <w:rsid w:val="4D1472B9"/>
    <w:rsid w:val="4D236E83"/>
    <w:rsid w:val="4D2547D2"/>
    <w:rsid w:val="4D2618B6"/>
    <w:rsid w:val="4D4200A8"/>
    <w:rsid w:val="4D464EA9"/>
    <w:rsid w:val="4D477BB5"/>
    <w:rsid w:val="4D4877AE"/>
    <w:rsid w:val="4D574AA2"/>
    <w:rsid w:val="4D583304"/>
    <w:rsid w:val="4D590C67"/>
    <w:rsid w:val="4D626345"/>
    <w:rsid w:val="4D69240C"/>
    <w:rsid w:val="4D82124D"/>
    <w:rsid w:val="4D841929"/>
    <w:rsid w:val="4D8A3D8E"/>
    <w:rsid w:val="4D9602C0"/>
    <w:rsid w:val="4D9835F5"/>
    <w:rsid w:val="4D99101E"/>
    <w:rsid w:val="4D9E3A14"/>
    <w:rsid w:val="4DA56C72"/>
    <w:rsid w:val="4DAA7990"/>
    <w:rsid w:val="4DAE370E"/>
    <w:rsid w:val="4DB82693"/>
    <w:rsid w:val="4DC35CAB"/>
    <w:rsid w:val="4DC97E60"/>
    <w:rsid w:val="4DD0640F"/>
    <w:rsid w:val="4DD82712"/>
    <w:rsid w:val="4DDB4CB6"/>
    <w:rsid w:val="4DE321DE"/>
    <w:rsid w:val="4DE77D04"/>
    <w:rsid w:val="4DEC4F4F"/>
    <w:rsid w:val="4DFB2619"/>
    <w:rsid w:val="4DFC33C4"/>
    <w:rsid w:val="4DFD626E"/>
    <w:rsid w:val="4E0701FC"/>
    <w:rsid w:val="4E0D704D"/>
    <w:rsid w:val="4E161E41"/>
    <w:rsid w:val="4E170BE1"/>
    <w:rsid w:val="4E1D5889"/>
    <w:rsid w:val="4E325DCF"/>
    <w:rsid w:val="4E377EB2"/>
    <w:rsid w:val="4E5773EC"/>
    <w:rsid w:val="4E586E38"/>
    <w:rsid w:val="4E5C3E9A"/>
    <w:rsid w:val="4E6A63AF"/>
    <w:rsid w:val="4E6D6BDC"/>
    <w:rsid w:val="4E6F2124"/>
    <w:rsid w:val="4E703F34"/>
    <w:rsid w:val="4E721110"/>
    <w:rsid w:val="4E7F1295"/>
    <w:rsid w:val="4E8B4B0C"/>
    <w:rsid w:val="4E986C8F"/>
    <w:rsid w:val="4E9B0A5A"/>
    <w:rsid w:val="4EA9193E"/>
    <w:rsid w:val="4EB24D5E"/>
    <w:rsid w:val="4EB26234"/>
    <w:rsid w:val="4EB774A0"/>
    <w:rsid w:val="4EBC2CF8"/>
    <w:rsid w:val="4EC045A7"/>
    <w:rsid w:val="4EC31898"/>
    <w:rsid w:val="4ECE5C17"/>
    <w:rsid w:val="4ED01C88"/>
    <w:rsid w:val="4ED352EB"/>
    <w:rsid w:val="4ED62C42"/>
    <w:rsid w:val="4EDD3890"/>
    <w:rsid w:val="4EE23B9E"/>
    <w:rsid w:val="4EE5079E"/>
    <w:rsid w:val="4EE631C8"/>
    <w:rsid w:val="4EE878B6"/>
    <w:rsid w:val="4EF625B9"/>
    <w:rsid w:val="4EFC4476"/>
    <w:rsid w:val="4F017555"/>
    <w:rsid w:val="4F0C148B"/>
    <w:rsid w:val="4F0E33C2"/>
    <w:rsid w:val="4F1269C1"/>
    <w:rsid w:val="4F1B2CD9"/>
    <w:rsid w:val="4F26011C"/>
    <w:rsid w:val="4F284A0C"/>
    <w:rsid w:val="4F293867"/>
    <w:rsid w:val="4F2D10CE"/>
    <w:rsid w:val="4F2D3EB2"/>
    <w:rsid w:val="4F3217B7"/>
    <w:rsid w:val="4F3E1C48"/>
    <w:rsid w:val="4F3E7F30"/>
    <w:rsid w:val="4F4505E8"/>
    <w:rsid w:val="4F554ECB"/>
    <w:rsid w:val="4F5943C4"/>
    <w:rsid w:val="4F5A1744"/>
    <w:rsid w:val="4F5F6323"/>
    <w:rsid w:val="4F6206B2"/>
    <w:rsid w:val="4F71001F"/>
    <w:rsid w:val="4F787BA8"/>
    <w:rsid w:val="4F8417FA"/>
    <w:rsid w:val="4F8B43F6"/>
    <w:rsid w:val="4F971259"/>
    <w:rsid w:val="4F993161"/>
    <w:rsid w:val="4F9D5491"/>
    <w:rsid w:val="4FA35A67"/>
    <w:rsid w:val="4FAA0AC1"/>
    <w:rsid w:val="4FAD7958"/>
    <w:rsid w:val="4FAF6D36"/>
    <w:rsid w:val="4FB32E0A"/>
    <w:rsid w:val="4FB34666"/>
    <w:rsid w:val="4FC072A9"/>
    <w:rsid w:val="4FC07FD4"/>
    <w:rsid w:val="4FE56F86"/>
    <w:rsid w:val="4FE651A1"/>
    <w:rsid w:val="4FEA770D"/>
    <w:rsid w:val="4FF43EF9"/>
    <w:rsid w:val="4FF61313"/>
    <w:rsid w:val="4FF85E74"/>
    <w:rsid w:val="50000A7E"/>
    <w:rsid w:val="501150D0"/>
    <w:rsid w:val="50117F4A"/>
    <w:rsid w:val="5013590C"/>
    <w:rsid w:val="501B5B6D"/>
    <w:rsid w:val="50251812"/>
    <w:rsid w:val="502F0758"/>
    <w:rsid w:val="50365E09"/>
    <w:rsid w:val="50374D5A"/>
    <w:rsid w:val="503E591C"/>
    <w:rsid w:val="503F114A"/>
    <w:rsid w:val="50414639"/>
    <w:rsid w:val="50464ABC"/>
    <w:rsid w:val="505126D2"/>
    <w:rsid w:val="505D20A0"/>
    <w:rsid w:val="506228D2"/>
    <w:rsid w:val="506C207B"/>
    <w:rsid w:val="5076160F"/>
    <w:rsid w:val="508C4975"/>
    <w:rsid w:val="509456DE"/>
    <w:rsid w:val="50952CDB"/>
    <w:rsid w:val="50A1363C"/>
    <w:rsid w:val="50B62304"/>
    <w:rsid w:val="50B63910"/>
    <w:rsid w:val="50B95D57"/>
    <w:rsid w:val="50C76D6D"/>
    <w:rsid w:val="50CD2CC4"/>
    <w:rsid w:val="50EB7171"/>
    <w:rsid w:val="50EF7A98"/>
    <w:rsid w:val="50F54F0F"/>
    <w:rsid w:val="50F91731"/>
    <w:rsid w:val="50FA54A5"/>
    <w:rsid w:val="50FE17C0"/>
    <w:rsid w:val="50FF62F5"/>
    <w:rsid w:val="51005592"/>
    <w:rsid w:val="5104223E"/>
    <w:rsid w:val="51075C33"/>
    <w:rsid w:val="511F3D98"/>
    <w:rsid w:val="51283933"/>
    <w:rsid w:val="51333FB0"/>
    <w:rsid w:val="51344298"/>
    <w:rsid w:val="513746DD"/>
    <w:rsid w:val="51435237"/>
    <w:rsid w:val="51447297"/>
    <w:rsid w:val="51566647"/>
    <w:rsid w:val="515A0A16"/>
    <w:rsid w:val="516E7AEE"/>
    <w:rsid w:val="51806EFC"/>
    <w:rsid w:val="51812244"/>
    <w:rsid w:val="518833D4"/>
    <w:rsid w:val="51960F8D"/>
    <w:rsid w:val="519614FC"/>
    <w:rsid w:val="51AF630C"/>
    <w:rsid w:val="51B4165B"/>
    <w:rsid w:val="51C847B7"/>
    <w:rsid w:val="51DB2CD2"/>
    <w:rsid w:val="51E27B9C"/>
    <w:rsid w:val="51ED0E75"/>
    <w:rsid w:val="51FC73E4"/>
    <w:rsid w:val="520805F4"/>
    <w:rsid w:val="52152704"/>
    <w:rsid w:val="52164F4C"/>
    <w:rsid w:val="522426CA"/>
    <w:rsid w:val="52314873"/>
    <w:rsid w:val="52327FC6"/>
    <w:rsid w:val="5238050C"/>
    <w:rsid w:val="524378FF"/>
    <w:rsid w:val="524405E7"/>
    <w:rsid w:val="524B5963"/>
    <w:rsid w:val="52505B94"/>
    <w:rsid w:val="5254492A"/>
    <w:rsid w:val="526E5E5B"/>
    <w:rsid w:val="5272501B"/>
    <w:rsid w:val="528164A7"/>
    <w:rsid w:val="52837526"/>
    <w:rsid w:val="528D6628"/>
    <w:rsid w:val="528D66D2"/>
    <w:rsid w:val="52917411"/>
    <w:rsid w:val="52981201"/>
    <w:rsid w:val="52AD56E6"/>
    <w:rsid w:val="52B604B7"/>
    <w:rsid w:val="52C01CC7"/>
    <w:rsid w:val="52C117E5"/>
    <w:rsid w:val="52C31546"/>
    <w:rsid w:val="52C57ED8"/>
    <w:rsid w:val="52CC326E"/>
    <w:rsid w:val="52CE28C4"/>
    <w:rsid w:val="52D50905"/>
    <w:rsid w:val="52D616C0"/>
    <w:rsid w:val="52E2139F"/>
    <w:rsid w:val="52E27944"/>
    <w:rsid w:val="52EA6CB0"/>
    <w:rsid w:val="52EC74FF"/>
    <w:rsid w:val="52ED68AE"/>
    <w:rsid w:val="52F25863"/>
    <w:rsid w:val="52F34310"/>
    <w:rsid w:val="52F45F5B"/>
    <w:rsid w:val="52F804AC"/>
    <w:rsid w:val="52FB14C3"/>
    <w:rsid w:val="530D4A5C"/>
    <w:rsid w:val="53110072"/>
    <w:rsid w:val="53131FCC"/>
    <w:rsid w:val="53183AA8"/>
    <w:rsid w:val="532239EE"/>
    <w:rsid w:val="53231927"/>
    <w:rsid w:val="532C303D"/>
    <w:rsid w:val="53410DFA"/>
    <w:rsid w:val="534721D4"/>
    <w:rsid w:val="5350344B"/>
    <w:rsid w:val="535F06CA"/>
    <w:rsid w:val="536972DD"/>
    <w:rsid w:val="536E1DC0"/>
    <w:rsid w:val="536F3E2C"/>
    <w:rsid w:val="537A0C7B"/>
    <w:rsid w:val="537F4630"/>
    <w:rsid w:val="538A395C"/>
    <w:rsid w:val="5398414E"/>
    <w:rsid w:val="53985B25"/>
    <w:rsid w:val="53990F12"/>
    <w:rsid w:val="539E6740"/>
    <w:rsid w:val="53A20531"/>
    <w:rsid w:val="53AA00C3"/>
    <w:rsid w:val="53AA292E"/>
    <w:rsid w:val="53BF3C9F"/>
    <w:rsid w:val="53C34F67"/>
    <w:rsid w:val="53CF0616"/>
    <w:rsid w:val="53D4645A"/>
    <w:rsid w:val="53E23267"/>
    <w:rsid w:val="53E273E7"/>
    <w:rsid w:val="53E41E81"/>
    <w:rsid w:val="53E50EAB"/>
    <w:rsid w:val="53E9673C"/>
    <w:rsid w:val="53EE3A0F"/>
    <w:rsid w:val="53EF2876"/>
    <w:rsid w:val="53F42B4A"/>
    <w:rsid w:val="5407699E"/>
    <w:rsid w:val="54110432"/>
    <w:rsid w:val="54144AE9"/>
    <w:rsid w:val="541635EE"/>
    <w:rsid w:val="54191A66"/>
    <w:rsid w:val="54270FD4"/>
    <w:rsid w:val="542D123F"/>
    <w:rsid w:val="54375E67"/>
    <w:rsid w:val="544139FA"/>
    <w:rsid w:val="54465C51"/>
    <w:rsid w:val="5448120D"/>
    <w:rsid w:val="5452715D"/>
    <w:rsid w:val="54572930"/>
    <w:rsid w:val="545F52B4"/>
    <w:rsid w:val="54613C5E"/>
    <w:rsid w:val="54727C1F"/>
    <w:rsid w:val="547631F5"/>
    <w:rsid w:val="54763275"/>
    <w:rsid w:val="547C184F"/>
    <w:rsid w:val="54850EE0"/>
    <w:rsid w:val="548609AA"/>
    <w:rsid w:val="54873912"/>
    <w:rsid w:val="549A6A23"/>
    <w:rsid w:val="54B17867"/>
    <w:rsid w:val="54BC601F"/>
    <w:rsid w:val="54C03A88"/>
    <w:rsid w:val="54C40771"/>
    <w:rsid w:val="54CE4812"/>
    <w:rsid w:val="54E00BF5"/>
    <w:rsid w:val="54F4658A"/>
    <w:rsid w:val="54F53C0C"/>
    <w:rsid w:val="550A4621"/>
    <w:rsid w:val="550F1D58"/>
    <w:rsid w:val="551502D4"/>
    <w:rsid w:val="552B28AE"/>
    <w:rsid w:val="552F2724"/>
    <w:rsid w:val="55332487"/>
    <w:rsid w:val="55425977"/>
    <w:rsid w:val="55486214"/>
    <w:rsid w:val="554F0350"/>
    <w:rsid w:val="55513E1A"/>
    <w:rsid w:val="555A7031"/>
    <w:rsid w:val="5563621C"/>
    <w:rsid w:val="55696E8B"/>
    <w:rsid w:val="556A0E86"/>
    <w:rsid w:val="557D3C33"/>
    <w:rsid w:val="557F4695"/>
    <w:rsid w:val="55825542"/>
    <w:rsid w:val="558B6C83"/>
    <w:rsid w:val="558E4B2C"/>
    <w:rsid w:val="55907AA8"/>
    <w:rsid w:val="55912DF2"/>
    <w:rsid w:val="55AC444C"/>
    <w:rsid w:val="55B03FEF"/>
    <w:rsid w:val="55B77C46"/>
    <w:rsid w:val="55BE74DA"/>
    <w:rsid w:val="55BF5F64"/>
    <w:rsid w:val="55C34D18"/>
    <w:rsid w:val="55C43221"/>
    <w:rsid w:val="55CC0F8F"/>
    <w:rsid w:val="55D229EB"/>
    <w:rsid w:val="55D474D9"/>
    <w:rsid w:val="55E52AFC"/>
    <w:rsid w:val="55FE289C"/>
    <w:rsid w:val="56030C81"/>
    <w:rsid w:val="5605592C"/>
    <w:rsid w:val="560D4B3E"/>
    <w:rsid w:val="5610798D"/>
    <w:rsid w:val="56136D17"/>
    <w:rsid w:val="56177019"/>
    <w:rsid w:val="56187AF3"/>
    <w:rsid w:val="561D0E9B"/>
    <w:rsid w:val="562879BA"/>
    <w:rsid w:val="56400ADA"/>
    <w:rsid w:val="564736FC"/>
    <w:rsid w:val="56475C2E"/>
    <w:rsid w:val="564C48CF"/>
    <w:rsid w:val="565148BF"/>
    <w:rsid w:val="566C2C99"/>
    <w:rsid w:val="566D61E4"/>
    <w:rsid w:val="566F4DB0"/>
    <w:rsid w:val="56770D6A"/>
    <w:rsid w:val="567C178F"/>
    <w:rsid w:val="568173FF"/>
    <w:rsid w:val="568A2641"/>
    <w:rsid w:val="56936A27"/>
    <w:rsid w:val="56974689"/>
    <w:rsid w:val="56A53836"/>
    <w:rsid w:val="56B23395"/>
    <w:rsid w:val="56DD34A2"/>
    <w:rsid w:val="56DE4960"/>
    <w:rsid w:val="56E12BF4"/>
    <w:rsid w:val="56E84991"/>
    <w:rsid w:val="56E92C7D"/>
    <w:rsid w:val="56F6196F"/>
    <w:rsid w:val="56FE34B4"/>
    <w:rsid w:val="56FE5E2B"/>
    <w:rsid w:val="5705301B"/>
    <w:rsid w:val="570E5493"/>
    <w:rsid w:val="571B3C16"/>
    <w:rsid w:val="57366CE5"/>
    <w:rsid w:val="574630C3"/>
    <w:rsid w:val="57494844"/>
    <w:rsid w:val="57581E1A"/>
    <w:rsid w:val="575D3C2D"/>
    <w:rsid w:val="578562B1"/>
    <w:rsid w:val="57874248"/>
    <w:rsid w:val="578A3DCC"/>
    <w:rsid w:val="5798452F"/>
    <w:rsid w:val="579E211A"/>
    <w:rsid w:val="579F74AA"/>
    <w:rsid w:val="57A24F3C"/>
    <w:rsid w:val="57AB2C99"/>
    <w:rsid w:val="57C90C15"/>
    <w:rsid w:val="57CA1089"/>
    <w:rsid w:val="57D51594"/>
    <w:rsid w:val="57D67B43"/>
    <w:rsid w:val="57E93706"/>
    <w:rsid w:val="581673FE"/>
    <w:rsid w:val="58174ADD"/>
    <w:rsid w:val="58247F30"/>
    <w:rsid w:val="583527E1"/>
    <w:rsid w:val="583F7BEE"/>
    <w:rsid w:val="584076DC"/>
    <w:rsid w:val="5844570A"/>
    <w:rsid w:val="584C459E"/>
    <w:rsid w:val="58501D65"/>
    <w:rsid w:val="58541B35"/>
    <w:rsid w:val="585856DD"/>
    <w:rsid w:val="585C0C03"/>
    <w:rsid w:val="585E5886"/>
    <w:rsid w:val="58693DA6"/>
    <w:rsid w:val="58710F8D"/>
    <w:rsid w:val="5889423E"/>
    <w:rsid w:val="588B58A9"/>
    <w:rsid w:val="588E752D"/>
    <w:rsid w:val="58950BE9"/>
    <w:rsid w:val="58962EA6"/>
    <w:rsid w:val="58963DB6"/>
    <w:rsid w:val="58973ABA"/>
    <w:rsid w:val="589C0654"/>
    <w:rsid w:val="58A30594"/>
    <w:rsid w:val="58A60C86"/>
    <w:rsid w:val="58A63F8A"/>
    <w:rsid w:val="58D07191"/>
    <w:rsid w:val="58D91E6A"/>
    <w:rsid w:val="58DF2BB4"/>
    <w:rsid w:val="58E52190"/>
    <w:rsid w:val="58E92D0E"/>
    <w:rsid w:val="58F26BA0"/>
    <w:rsid w:val="590D7E12"/>
    <w:rsid w:val="591652BB"/>
    <w:rsid w:val="591A5C2F"/>
    <w:rsid w:val="591E4377"/>
    <w:rsid w:val="592D1404"/>
    <w:rsid w:val="592D5D1E"/>
    <w:rsid w:val="592F2700"/>
    <w:rsid w:val="59333C91"/>
    <w:rsid w:val="593346B2"/>
    <w:rsid w:val="5934673A"/>
    <w:rsid w:val="59353A3C"/>
    <w:rsid w:val="59466C1D"/>
    <w:rsid w:val="59493EA6"/>
    <w:rsid w:val="595635D3"/>
    <w:rsid w:val="595678EE"/>
    <w:rsid w:val="595E5067"/>
    <w:rsid w:val="5964193D"/>
    <w:rsid w:val="596B128F"/>
    <w:rsid w:val="596F7D6C"/>
    <w:rsid w:val="597042B5"/>
    <w:rsid w:val="597A25B1"/>
    <w:rsid w:val="59864F53"/>
    <w:rsid w:val="59955809"/>
    <w:rsid w:val="599619FC"/>
    <w:rsid w:val="599D25E4"/>
    <w:rsid w:val="599D3D36"/>
    <w:rsid w:val="59A23FDD"/>
    <w:rsid w:val="59A95027"/>
    <w:rsid w:val="59AD7439"/>
    <w:rsid w:val="59B20343"/>
    <w:rsid w:val="59B434A5"/>
    <w:rsid w:val="59B573ED"/>
    <w:rsid w:val="59BA3229"/>
    <w:rsid w:val="59BD6B7D"/>
    <w:rsid w:val="59C2010C"/>
    <w:rsid w:val="59C36664"/>
    <w:rsid w:val="59CA3B1F"/>
    <w:rsid w:val="59D50280"/>
    <w:rsid w:val="59DF1B04"/>
    <w:rsid w:val="59E924D0"/>
    <w:rsid w:val="59EA6073"/>
    <w:rsid w:val="59F05618"/>
    <w:rsid w:val="59FA17EA"/>
    <w:rsid w:val="59FA519A"/>
    <w:rsid w:val="5A001DCD"/>
    <w:rsid w:val="5A01716A"/>
    <w:rsid w:val="5A03765D"/>
    <w:rsid w:val="5A10520B"/>
    <w:rsid w:val="5A240E32"/>
    <w:rsid w:val="5A2A30B6"/>
    <w:rsid w:val="5A3631B4"/>
    <w:rsid w:val="5A4B48E4"/>
    <w:rsid w:val="5A4F5A19"/>
    <w:rsid w:val="5A54077A"/>
    <w:rsid w:val="5A6D0573"/>
    <w:rsid w:val="5A6F04CA"/>
    <w:rsid w:val="5A6F74AC"/>
    <w:rsid w:val="5A767BE1"/>
    <w:rsid w:val="5A7A239A"/>
    <w:rsid w:val="5A881747"/>
    <w:rsid w:val="5A8A74D7"/>
    <w:rsid w:val="5A8C22FE"/>
    <w:rsid w:val="5A955BE2"/>
    <w:rsid w:val="5A9B00A5"/>
    <w:rsid w:val="5A9E5C4D"/>
    <w:rsid w:val="5AA0113C"/>
    <w:rsid w:val="5AA277EA"/>
    <w:rsid w:val="5AA767F4"/>
    <w:rsid w:val="5AB22E16"/>
    <w:rsid w:val="5AB408D6"/>
    <w:rsid w:val="5ACE3A02"/>
    <w:rsid w:val="5AD47A28"/>
    <w:rsid w:val="5AE02052"/>
    <w:rsid w:val="5AE26897"/>
    <w:rsid w:val="5AE4458B"/>
    <w:rsid w:val="5AEC4672"/>
    <w:rsid w:val="5AF848DA"/>
    <w:rsid w:val="5AFA2F4D"/>
    <w:rsid w:val="5B0310FE"/>
    <w:rsid w:val="5B0F6739"/>
    <w:rsid w:val="5B0F714C"/>
    <w:rsid w:val="5B1C5B5C"/>
    <w:rsid w:val="5B1E01B9"/>
    <w:rsid w:val="5B200DC0"/>
    <w:rsid w:val="5B201FF7"/>
    <w:rsid w:val="5B2F7C4E"/>
    <w:rsid w:val="5B3474B9"/>
    <w:rsid w:val="5B420ACB"/>
    <w:rsid w:val="5B44591A"/>
    <w:rsid w:val="5B445DDB"/>
    <w:rsid w:val="5B454EB5"/>
    <w:rsid w:val="5B4B6F89"/>
    <w:rsid w:val="5B4C2D27"/>
    <w:rsid w:val="5B547926"/>
    <w:rsid w:val="5B677956"/>
    <w:rsid w:val="5B716BF4"/>
    <w:rsid w:val="5B794E8B"/>
    <w:rsid w:val="5B7B31DC"/>
    <w:rsid w:val="5B7D00E5"/>
    <w:rsid w:val="5B7E42D5"/>
    <w:rsid w:val="5B7F0C70"/>
    <w:rsid w:val="5B86302E"/>
    <w:rsid w:val="5B960A3C"/>
    <w:rsid w:val="5B9F6AA7"/>
    <w:rsid w:val="5BA567BF"/>
    <w:rsid w:val="5BAD4E42"/>
    <w:rsid w:val="5BB1178D"/>
    <w:rsid w:val="5BB64F06"/>
    <w:rsid w:val="5BC02890"/>
    <w:rsid w:val="5BD62DE6"/>
    <w:rsid w:val="5BD81A53"/>
    <w:rsid w:val="5BD94DEA"/>
    <w:rsid w:val="5BF23B7C"/>
    <w:rsid w:val="5C052E3D"/>
    <w:rsid w:val="5C26622B"/>
    <w:rsid w:val="5C2A048F"/>
    <w:rsid w:val="5C2C4544"/>
    <w:rsid w:val="5C2C6CB6"/>
    <w:rsid w:val="5C482520"/>
    <w:rsid w:val="5C491742"/>
    <w:rsid w:val="5C4D5839"/>
    <w:rsid w:val="5C53350C"/>
    <w:rsid w:val="5C5459B6"/>
    <w:rsid w:val="5C5608C1"/>
    <w:rsid w:val="5C5818CF"/>
    <w:rsid w:val="5C5A4326"/>
    <w:rsid w:val="5C695CFF"/>
    <w:rsid w:val="5C696154"/>
    <w:rsid w:val="5C6A4F9F"/>
    <w:rsid w:val="5C6A5091"/>
    <w:rsid w:val="5C6B23B8"/>
    <w:rsid w:val="5C704177"/>
    <w:rsid w:val="5C7E36E6"/>
    <w:rsid w:val="5C805881"/>
    <w:rsid w:val="5C810429"/>
    <w:rsid w:val="5C8E2618"/>
    <w:rsid w:val="5C950582"/>
    <w:rsid w:val="5C9854D1"/>
    <w:rsid w:val="5CA04273"/>
    <w:rsid w:val="5CA65CD1"/>
    <w:rsid w:val="5CAA42A0"/>
    <w:rsid w:val="5CAA7466"/>
    <w:rsid w:val="5CB63F74"/>
    <w:rsid w:val="5CBB4781"/>
    <w:rsid w:val="5CBD20FB"/>
    <w:rsid w:val="5CC156E3"/>
    <w:rsid w:val="5CCB1B89"/>
    <w:rsid w:val="5CD47776"/>
    <w:rsid w:val="5CDD2752"/>
    <w:rsid w:val="5CE323F5"/>
    <w:rsid w:val="5CE87617"/>
    <w:rsid w:val="5CEC06BD"/>
    <w:rsid w:val="5CEF6124"/>
    <w:rsid w:val="5CF13905"/>
    <w:rsid w:val="5CF33761"/>
    <w:rsid w:val="5CF37DC0"/>
    <w:rsid w:val="5CF47836"/>
    <w:rsid w:val="5CFC548C"/>
    <w:rsid w:val="5D0254B6"/>
    <w:rsid w:val="5D056F88"/>
    <w:rsid w:val="5D0C6BC7"/>
    <w:rsid w:val="5D1814D8"/>
    <w:rsid w:val="5D1C2291"/>
    <w:rsid w:val="5D2A1E6E"/>
    <w:rsid w:val="5D2A37B9"/>
    <w:rsid w:val="5D2B0674"/>
    <w:rsid w:val="5D351B0C"/>
    <w:rsid w:val="5D437B37"/>
    <w:rsid w:val="5D466843"/>
    <w:rsid w:val="5D4821F0"/>
    <w:rsid w:val="5D4B3C11"/>
    <w:rsid w:val="5D585E01"/>
    <w:rsid w:val="5D815A61"/>
    <w:rsid w:val="5D904935"/>
    <w:rsid w:val="5D981F2B"/>
    <w:rsid w:val="5D9D5F65"/>
    <w:rsid w:val="5DA53C58"/>
    <w:rsid w:val="5DAC0F33"/>
    <w:rsid w:val="5DB06FCC"/>
    <w:rsid w:val="5DB62B7D"/>
    <w:rsid w:val="5DBB5BD9"/>
    <w:rsid w:val="5DC1493D"/>
    <w:rsid w:val="5DC51101"/>
    <w:rsid w:val="5DC71046"/>
    <w:rsid w:val="5DDB1A5A"/>
    <w:rsid w:val="5DE32F22"/>
    <w:rsid w:val="5DEA4BEE"/>
    <w:rsid w:val="5DF604AE"/>
    <w:rsid w:val="5DFB7C4E"/>
    <w:rsid w:val="5DFC73B3"/>
    <w:rsid w:val="5E066C28"/>
    <w:rsid w:val="5E0A2BC0"/>
    <w:rsid w:val="5E1B45A2"/>
    <w:rsid w:val="5E2726D7"/>
    <w:rsid w:val="5E2F3CC8"/>
    <w:rsid w:val="5E31531E"/>
    <w:rsid w:val="5E317155"/>
    <w:rsid w:val="5E4C689A"/>
    <w:rsid w:val="5E5D3F0F"/>
    <w:rsid w:val="5E6536ED"/>
    <w:rsid w:val="5E743EC9"/>
    <w:rsid w:val="5E771F64"/>
    <w:rsid w:val="5E7E0BAF"/>
    <w:rsid w:val="5E887B4E"/>
    <w:rsid w:val="5E89348F"/>
    <w:rsid w:val="5E8E2368"/>
    <w:rsid w:val="5E932DD2"/>
    <w:rsid w:val="5E945AE4"/>
    <w:rsid w:val="5E9522E8"/>
    <w:rsid w:val="5E967329"/>
    <w:rsid w:val="5EA612B6"/>
    <w:rsid w:val="5EB8735B"/>
    <w:rsid w:val="5EB97F3D"/>
    <w:rsid w:val="5EC339F1"/>
    <w:rsid w:val="5ED0147A"/>
    <w:rsid w:val="5ED1152B"/>
    <w:rsid w:val="5ED3717F"/>
    <w:rsid w:val="5EED1620"/>
    <w:rsid w:val="5EF545CD"/>
    <w:rsid w:val="5F0204CD"/>
    <w:rsid w:val="5F054B19"/>
    <w:rsid w:val="5F066F38"/>
    <w:rsid w:val="5F101BDF"/>
    <w:rsid w:val="5F142A38"/>
    <w:rsid w:val="5F1B45C6"/>
    <w:rsid w:val="5F205445"/>
    <w:rsid w:val="5F234F42"/>
    <w:rsid w:val="5F290996"/>
    <w:rsid w:val="5F2A0FBC"/>
    <w:rsid w:val="5F2C7146"/>
    <w:rsid w:val="5F357E64"/>
    <w:rsid w:val="5F4061F0"/>
    <w:rsid w:val="5F451765"/>
    <w:rsid w:val="5F48329D"/>
    <w:rsid w:val="5F4D1047"/>
    <w:rsid w:val="5F585E70"/>
    <w:rsid w:val="5F64065A"/>
    <w:rsid w:val="5F6D4460"/>
    <w:rsid w:val="5F794AF9"/>
    <w:rsid w:val="5F836D79"/>
    <w:rsid w:val="5F89214A"/>
    <w:rsid w:val="5F8C186C"/>
    <w:rsid w:val="5F915F28"/>
    <w:rsid w:val="5F9939FB"/>
    <w:rsid w:val="5FAA54C8"/>
    <w:rsid w:val="5FB57943"/>
    <w:rsid w:val="5FCF2E72"/>
    <w:rsid w:val="5FD23178"/>
    <w:rsid w:val="5FD90D35"/>
    <w:rsid w:val="5FDB6D2F"/>
    <w:rsid w:val="5FDE3366"/>
    <w:rsid w:val="5FF95C68"/>
    <w:rsid w:val="5FFE016D"/>
    <w:rsid w:val="5FFE737C"/>
    <w:rsid w:val="60094B40"/>
    <w:rsid w:val="602B3A5D"/>
    <w:rsid w:val="602E01F8"/>
    <w:rsid w:val="60340CFB"/>
    <w:rsid w:val="603B4BE2"/>
    <w:rsid w:val="603C3257"/>
    <w:rsid w:val="603C622A"/>
    <w:rsid w:val="604557CF"/>
    <w:rsid w:val="60466200"/>
    <w:rsid w:val="6047307C"/>
    <w:rsid w:val="604734D6"/>
    <w:rsid w:val="604B3BFB"/>
    <w:rsid w:val="60533EE1"/>
    <w:rsid w:val="60552F8E"/>
    <w:rsid w:val="60744AFB"/>
    <w:rsid w:val="607A6944"/>
    <w:rsid w:val="60877069"/>
    <w:rsid w:val="6096601E"/>
    <w:rsid w:val="609B4EEA"/>
    <w:rsid w:val="60A34D42"/>
    <w:rsid w:val="60A50F0F"/>
    <w:rsid w:val="60AB08A6"/>
    <w:rsid w:val="60AC5B83"/>
    <w:rsid w:val="60C436D0"/>
    <w:rsid w:val="60D32B58"/>
    <w:rsid w:val="60D5699C"/>
    <w:rsid w:val="60DD525D"/>
    <w:rsid w:val="60EB70D1"/>
    <w:rsid w:val="60F4051A"/>
    <w:rsid w:val="60FC1D1C"/>
    <w:rsid w:val="61044459"/>
    <w:rsid w:val="610C0E58"/>
    <w:rsid w:val="610C349C"/>
    <w:rsid w:val="611C1C81"/>
    <w:rsid w:val="611C3CE0"/>
    <w:rsid w:val="611D1AB1"/>
    <w:rsid w:val="611E019E"/>
    <w:rsid w:val="612E5EFB"/>
    <w:rsid w:val="61390017"/>
    <w:rsid w:val="61390EFC"/>
    <w:rsid w:val="613E714D"/>
    <w:rsid w:val="614615DD"/>
    <w:rsid w:val="61523732"/>
    <w:rsid w:val="61526293"/>
    <w:rsid w:val="615C2EB3"/>
    <w:rsid w:val="615E650F"/>
    <w:rsid w:val="61667C96"/>
    <w:rsid w:val="616C7CFA"/>
    <w:rsid w:val="616E0146"/>
    <w:rsid w:val="617075EE"/>
    <w:rsid w:val="61727B04"/>
    <w:rsid w:val="61730AD8"/>
    <w:rsid w:val="61777FDF"/>
    <w:rsid w:val="617B51C1"/>
    <w:rsid w:val="618B35FF"/>
    <w:rsid w:val="61913643"/>
    <w:rsid w:val="61A24499"/>
    <w:rsid w:val="61A83908"/>
    <w:rsid w:val="61BC127C"/>
    <w:rsid w:val="61CF2146"/>
    <w:rsid w:val="61D36DBC"/>
    <w:rsid w:val="61DC72F9"/>
    <w:rsid w:val="61DD79CA"/>
    <w:rsid w:val="61E26C6D"/>
    <w:rsid w:val="61E3199C"/>
    <w:rsid w:val="61ED519F"/>
    <w:rsid w:val="61FA5E14"/>
    <w:rsid w:val="62011E14"/>
    <w:rsid w:val="62023514"/>
    <w:rsid w:val="6215504B"/>
    <w:rsid w:val="62194F02"/>
    <w:rsid w:val="621C0F39"/>
    <w:rsid w:val="62233440"/>
    <w:rsid w:val="62260884"/>
    <w:rsid w:val="62272429"/>
    <w:rsid w:val="62280D27"/>
    <w:rsid w:val="623170B2"/>
    <w:rsid w:val="62323650"/>
    <w:rsid w:val="62394AD5"/>
    <w:rsid w:val="62437C9C"/>
    <w:rsid w:val="6250676F"/>
    <w:rsid w:val="625A72F9"/>
    <w:rsid w:val="625B6886"/>
    <w:rsid w:val="625C01D7"/>
    <w:rsid w:val="6262533C"/>
    <w:rsid w:val="62677A74"/>
    <w:rsid w:val="626B16B6"/>
    <w:rsid w:val="62721AAF"/>
    <w:rsid w:val="62772C60"/>
    <w:rsid w:val="627A374A"/>
    <w:rsid w:val="628266B1"/>
    <w:rsid w:val="629E64B2"/>
    <w:rsid w:val="629F5562"/>
    <w:rsid w:val="62A03A19"/>
    <w:rsid w:val="62A225F2"/>
    <w:rsid w:val="62A30C3B"/>
    <w:rsid w:val="62AA3462"/>
    <w:rsid w:val="62AD75A0"/>
    <w:rsid w:val="62BA77AC"/>
    <w:rsid w:val="62C27A37"/>
    <w:rsid w:val="62C66CBA"/>
    <w:rsid w:val="62C74CAA"/>
    <w:rsid w:val="62D9742C"/>
    <w:rsid w:val="62DF3B65"/>
    <w:rsid w:val="62E06A35"/>
    <w:rsid w:val="62E17F6E"/>
    <w:rsid w:val="62E362C4"/>
    <w:rsid w:val="62F153C8"/>
    <w:rsid w:val="62FB1F4C"/>
    <w:rsid w:val="62FD5B3D"/>
    <w:rsid w:val="62FD6309"/>
    <w:rsid w:val="63004430"/>
    <w:rsid w:val="63051691"/>
    <w:rsid w:val="63074BA8"/>
    <w:rsid w:val="631D09CF"/>
    <w:rsid w:val="631D683A"/>
    <w:rsid w:val="632E02B0"/>
    <w:rsid w:val="632E4363"/>
    <w:rsid w:val="633B5865"/>
    <w:rsid w:val="633E3F41"/>
    <w:rsid w:val="63463ED0"/>
    <w:rsid w:val="634B3701"/>
    <w:rsid w:val="634E3B37"/>
    <w:rsid w:val="63543751"/>
    <w:rsid w:val="63562022"/>
    <w:rsid w:val="635C1EE4"/>
    <w:rsid w:val="635F7DA8"/>
    <w:rsid w:val="63617335"/>
    <w:rsid w:val="6367421E"/>
    <w:rsid w:val="636F00C6"/>
    <w:rsid w:val="637121FD"/>
    <w:rsid w:val="63757BEC"/>
    <w:rsid w:val="637845BA"/>
    <w:rsid w:val="637F5AE0"/>
    <w:rsid w:val="63870703"/>
    <w:rsid w:val="638D58B0"/>
    <w:rsid w:val="63984036"/>
    <w:rsid w:val="639931C3"/>
    <w:rsid w:val="639936EA"/>
    <w:rsid w:val="63B67955"/>
    <w:rsid w:val="63CC24F0"/>
    <w:rsid w:val="63D93EC8"/>
    <w:rsid w:val="63DA3D62"/>
    <w:rsid w:val="63DD38AA"/>
    <w:rsid w:val="63E21A41"/>
    <w:rsid w:val="63E9433E"/>
    <w:rsid w:val="640A2A47"/>
    <w:rsid w:val="641409E2"/>
    <w:rsid w:val="64165766"/>
    <w:rsid w:val="64204286"/>
    <w:rsid w:val="64266E69"/>
    <w:rsid w:val="642B77C2"/>
    <w:rsid w:val="642E3407"/>
    <w:rsid w:val="6432038E"/>
    <w:rsid w:val="64365BF3"/>
    <w:rsid w:val="64413E4A"/>
    <w:rsid w:val="64426D1D"/>
    <w:rsid w:val="64475118"/>
    <w:rsid w:val="64602433"/>
    <w:rsid w:val="64702973"/>
    <w:rsid w:val="647741A6"/>
    <w:rsid w:val="64870375"/>
    <w:rsid w:val="64921CF5"/>
    <w:rsid w:val="649C5D95"/>
    <w:rsid w:val="64BC0483"/>
    <w:rsid w:val="64C54A9A"/>
    <w:rsid w:val="64C64F6E"/>
    <w:rsid w:val="64C714C7"/>
    <w:rsid w:val="64D66987"/>
    <w:rsid w:val="64E678E7"/>
    <w:rsid w:val="64EA472F"/>
    <w:rsid w:val="64FA1129"/>
    <w:rsid w:val="650A465C"/>
    <w:rsid w:val="65187D45"/>
    <w:rsid w:val="65234A30"/>
    <w:rsid w:val="65240211"/>
    <w:rsid w:val="652B7A84"/>
    <w:rsid w:val="65496D7F"/>
    <w:rsid w:val="654E228E"/>
    <w:rsid w:val="654E4744"/>
    <w:rsid w:val="65542F0F"/>
    <w:rsid w:val="655D5812"/>
    <w:rsid w:val="65686EF4"/>
    <w:rsid w:val="65716E48"/>
    <w:rsid w:val="65722675"/>
    <w:rsid w:val="657946A3"/>
    <w:rsid w:val="657C042B"/>
    <w:rsid w:val="657E528A"/>
    <w:rsid w:val="658A45CE"/>
    <w:rsid w:val="659C5A61"/>
    <w:rsid w:val="65AF0AF9"/>
    <w:rsid w:val="65BA2ADF"/>
    <w:rsid w:val="65BB4179"/>
    <w:rsid w:val="65C101FF"/>
    <w:rsid w:val="65C85441"/>
    <w:rsid w:val="65D71C11"/>
    <w:rsid w:val="65EC172D"/>
    <w:rsid w:val="65ED02CA"/>
    <w:rsid w:val="66047D3A"/>
    <w:rsid w:val="660C48B5"/>
    <w:rsid w:val="660F0ABD"/>
    <w:rsid w:val="660F7294"/>
    <w:rsid w:val="66151D31"/>
    <w:rsid w:val="66157E79"/>
    <w:rsid w:val="661B0C7C"/>
    <w:rsid w:val="662A1B8A"/>
    <w:rsid w:val="662B7FF8"/>
    <w:rsid w:val="662F49FE"/>
    <w:rsid w:val="66350D69"/>
    <w:rsid w:val="663B5D2B"/>
    <w:rsid w:val="663E5E14"/>
    <w:rsid w:val="663F28FF"/>
    <w:rsid w:val="664101FA"/>
    <w:rsid w:val="66527D4F"/>
    <w:rsid w:val="66582B89"/>
    <w:rsid w:val="66615785"/>
    <w:rsid w:val="66703E17"/>
    <w:rsid w:val="6675496B"/>
    <w:rsid w:val="66767E48"/>
    <w:rsid w:val="667B3B32"/>
    <w:rsid w:val="66885E81"/>
    <w:rsid w:val="669D6B08"/>
    <w:rsid w:val="66A5296A"/>
    <w:rsid w:val="66AB6D3C"/>
    <w:rsid w:val="66B977A3"/>
    <w:rsid w:val="66BA3BCB"/>
    <w:rsid w:val="66BA5630"/>
    <w:rsid w:val="66C24243"/>
    <w:rsid w:val="66C436D6"/>
    <w:rsid w:val="66C90C17"/>
    <w:rsid w:val="66DB36C3"/>
    <w:rsid w:val="66DD4DCA"/>
    <w:rsid w:val="66DF25B8"/>
    <w:rsid w:val="66EA1A1B"/>
    <w:rsid w:val="66EF0F8D"/>
    <w:rsid w:val="66F62FCD"/>
    <w:rsid w:val="66FB241F"/>
    <w:rsid w:val="67081D5A"/>
    <w:rsid w:val="670B113E"/>
    <w:rsid w:val="67152C45"/>
    <w:rsid w:val="67157511"/>
    <w:rsid w:val="671E75B1"/>
    <w:rsid w:val="6721271B"/>
    <w:rsid w:val="673E5770"/>
    <w:rsid w:val="673F0A5D"/>
    <w:rsid w:val="67476074"/>
    <w:rsid w:val="674E5B8A"/>
    <w:rsid w:val="6754466C"/>
    <w:rsid w:val="675B7238"/>
    <w:rsid w:val="677D2683"/>
    <w:rsid w:val="678A06F7"/>
    <w:rsid w:val="678A3AE8"/>
    <w:rsid w:val="678D4677"/>
    <w:rsid w:val="679007EF"/>
    <w:rsid w:val="679841C5"/>
    <w:rsid w:val="679B79ED"/>
    <w:rsid w:val="67A27C47"/>
    <w:rsid w:val="67AB44A6"/>
    <w:rsid w:val="67B01788"/>
    <w:rsid w:val="67B3093B"/>
    <w:rsid w:val="67B80506"/>
    <w:rsid w:val="67BA7D9F"/>
    <w:rsid w:val="67C7216F"/>
    <w:rsid w:val="67CA7449"/>
    <w:rsid w:val="67CF3F95"/>
    <w:rsid w:val="67D639EF"/>
    <w:rsid w:val="67D81CD3"/>
    <w:rsid w:val="67DA51E8"/>
    <w:rsid w:val="67DB5E68"/>
    <w:rsid w:val="67E10730"/>
    <w:rsid w:val="67F201C4"/>
    <w:rsid w:val="67F47047"/>
    <w:rsid w:val="68007083"/>
    <w:rsid w:val="68095BBE"/>
    <w:rsid w:val="680C05C6"/>
    <w:rsid w:val="681B02A5"/>
    <w:rsid w:val="682E0CA0"/>
    <w:rsid w:val="6833225D"/>
    <w:rsid w:val="68334879"/>
    <w:rsid w:val="683815A4"/>
    <w:rsid w:val="68397F90"/>
    <w:rsid w:val="683E1BD3"/>
    <w:rsid w:val="683E664D"/>
    <w:rsid w:val="68462646"/>
    <w:rsid w:val="684A2ACE"/>
    <w:rsid w:val="68551AE2"/>
    <w:rsid w:val="68586C09"/>
    <w:rsid w:val="685F4909"/>
    <w:rsid w:val="685F668F"/>
    <w:rsid w:val="68605480"/>
    <w:rsid w:val="6872224B"/>
    <w:rsid w:val="687D1CC5"/>
    <w:rsid w:val="687F356F"/>
    <w:rsid w:val="68961B24"/>
    <w:rsid w:val="689643E4"/>
    <w:rsid w:val="68965137"/>
    <w:rsid w:val="68984B9C"/>
    <w:rsid w:val="68A213F5"/>
    <w:rsid w:val="68AB3CEC"/>
    <w:rsid w:val="68AD78A1"/>
    <w:rsid w:val="68AE07FB"/>
    <w:rsid w:val="68B92D6F"/>
    <w:rsid w:val="68BE5808"/>
    <w:rsid w:val="68D5483F"/>
    <w:rsid w:val="68DF0BC9"/>
    <w:rsid w:val="68E360CF"/>
    <w:rsid w:val="68ED7C28"/>
    <w:rsid w:val="68FC3893"/>
    <w:rsid w:val="69040985"/>
    <w:rsid w:val="690F69B2"/>
    <w:rsid w:val="69153CB9"/>
    <w:rsid w:val="69170525"/>
    <w:rsid w:val="69183B6B"/>
    <w:rsid w:val="691F5DB1"/>
    <w:rsid w:val="6936529E"/>
    <w:rsid w:val="693712D5"/>
    <w:rsid w:val="69392C1E"/>
    <w:rsid w:val="693A5CBC"/>
    <w:rsid w:val="6942287A"/>
    <w:rsid w:val="69453848"/>
    <w:rsid w:val="694B1F84"/>
    <w:rsid w:val="69530167"/>
    <w:rsid w:val="695C184A"/>
    <w:rsid w:val="69617A9F"/>
    <w:rsid w:val="696A30F1"/>
    <w:rsid w:val="696B0425"/>
    <w:rsid w:val="696D0238"/>
    <w:rsid w:val="696D6DD4"/>
    <w:rsid w:val="698251B5"/>
    <w:rsid w:val="69860A37"/>
    <w:rsid w:val="698C47B1"/>
    <w:rsid w:val="698F67C3"/>
    <w:rsid w:val="69B12862"/>
    <w:rsid w:val="69B304E6"/>
    <w:rsid w:val="69B33D98"/>
    <w:rsid w:val="69B41BD3"/>
    <w:rsid w:val="69C12FFE"/>
    <w:rsid w:val="69C57E18"/>
    <w:rsid w:val="69C77C7F"/>
    <w:rsid w:val="69E45079"/>
    <w:rsid w:val="69F07086"/>
    <w:rsid w:val="6A07319F"/>
    <w:rsid w:val="6A101CBB"/>
    <w:rsid w:val="6A23575B"/>
    <w:rsid w:val="6A26067E"/>
    <w:rsid w:val="6A2A6807"/>
    <w:rsid w:val="6A2D2348"/>
    <w:rsid w:val="6A305BCC"/>
    <w:rsid w:val="6A335EEE"/>
    <w:rsid w:val="6A384905"/>
    <w:rsid w:val="6A3A1C12"/>
    <w:rsid w:val="6A3B0832"/>
    <w:rsid w:val="6A472C4E"/>
    <w:rsid w:val="6A4735A7"/>
    <w:rsid w:val="6A4C0EDC"/>
    <w:rsid w:val="6A50685B"/>
    <w:rsid w:val="6A5275AC"/>
    <w:rsid w:val="6A576A77"/>
    <w:rsid w:val="6A6841C2"/>
    <w:rsid w:val="6A6A47A3"/>
    <w:rsid w:val="6A6D453E"/>
    <w:rsid w:val="6A876E8F"/>
    <w:rsid w:val="6A8C4460"/>
    <w:rsid w:val="6A924ED2"/>
    <w:rsid w:val="6AA0439A"/>
    <w:rsid w:val="6AAC7659"/>
    <w:rsid w:val="6AB0048A"/>
    <w:rsid w:val="6AB02E60"/>
    <w:rsid w:val="6AB44FF9"/>
    <w:rsid w:val="6AB52B18"/>
    <w:rsid w:val="6ABB4DE0"/>
    <w:rsid w:val="6AC07A46"/>
    <w:rsid w:val="6AC54C98"/>
    <w:rsid w:val="6AC718FA"/>
    <w:rsid w:val="6AD404BB"/>
    <w:rsid w:val="6AD9303B"/>
    <w:rsid w:val="6AD95E83"/>
    <w:rsid w:val="6ADC00C5"/>
    <w:rsid w:val="6AE62DB1"/>
    <w:rsid w:val="6AE950CD"/>
    <w:rsid w:val="6AEC0D57"/>
    <w:rsid w:val="6AEF225A"/>
    <w:rsid w:val="6AF31FD7"/>
    <w:rsid w:val="6B040D9D"/>
    <w:rsid w:val="6B061D1A"/>
    <w:rsid w:val="6B074783"/>
    <w:rsid w:val="6B117F32"/>
    <w:rsid w:val="6B162852"/>
    <w:rsid w:val="6B214D85"/>
    <w:rsid w:val="6B224749"/>
    <w:rsid w:val="6B2261C8"/>
    <w:rsid w:val="6B264570"/>
    <w:rsid w:val="6B370E58"/>
    <w:rsid w:val="6B3B2ADD"/>
    <w:rsid w:val="6B3C0731"/>
    <w:rsid w:val="6B406BE6"/>
    <w:rsid w:val="6B576B48"/>
    <w:rsid w:val="6B65576B"/>
    <w:rsid w:val="6B72004C"/>
    <w:rsid w:val="6B763DC2"/>
    <w:rsid w:val="6B771977"/>
    <w:rsid w:val="6B780D79"/>
    <w:rsid w:val="6B7A54BC"/>
    <w:rsid w:val="6B7C2656"/>
    <w:rsid w:val="6B8647E4"/>
    <w:rsid w:val="6B8B7377"/>
    <w:rsid w:val="6B8E391F"/>
    <w:rsid w:val="6BA154AA"/>
    <w:rsid w:val="6BA73595"/>
    <w:rsid w:val="6BA933A0"/>
    <w:rsid w:val="6BAE540F"/>
    <w:rsid w:val="6BAF411D"/>
    <w:rsid w:val="6BD01F41"/>
    <w:rsid w:val="6BD24C39"/>
    <w:rsid w:val="6BD74E4E"/>
    <w:rsid w:val="6BD80EBB"/>
    <w:rsid w:val="6BD855AF"/>
    <w:rsid w:val="6BF35E5A"/>
    <w:rsid w:val="6BF448FF"/>
    <w:rsid w:val="6BF723BE"/>
    <w:rsid w:val="6C191EA5"/>
    <w:rsid w:val="6C1B0118"/>
    <w:rsid w:val="6C1C2F9A"/>
    <w:rsid w:val="6C247A2A"/>
    <w:rsid w:val="6C410112"/>
    <w:rsid w:val="6C4400DB"/>
    <w:rsid w:val="6C4E3E6F"/>
    <w:rsid w:val="6C533158"/>
    <w:rsid w:val="6C5E2255"/>
    <w:rsid w:val="6C6F7F37"/>
    <w:rsid w:val="6C720209"/>
    <w:rsid w:val="6C742773"/>
    <w:rsid w:val="6C8D7441"/>
    <w:rsid w:val="6C8F7EC5"/>
    <w:rsid w:val="6C96152F"/>
    <w:rsid w:val="6C982639"/>
    <w:rsid w:val="6CA25BCB"/>
    <w:rsid w:val="6CA97D6E"/>
    <w:rsid w:val="6CAB47C2"/>
    <w:rsid w:val="6CAB5896"/>
    <w:rsid w:val="6CBA7F7E"/>
    <w:rsid w:val="6CBC1CCC"/>
    <w:rsid w:val="6CC56992"/>
    <w:rsid w:val="6CD76313"/>
    <w:rsid w:val="6CDD2C73"/>
    <w:rsid w:val="6CE60F36"/>
    <w:rsid w:val="6CF13999"/>
    <w:rsid w:val="6CFD6222"/>
    <w:rsid w:val="6CFF425C"/>
    <w:rsid w:val="6D043C64"/>
    <w:rsid w:val="6D061DE6"/>
    <w:rsid w:val="6D080D09"/>
    <w:rsid w:val="6D1401D5"/>
    <w:rsid w:val="6D19511B"/>
    <w:rsid w:val="6D1A1B9C"/>
    <w:rsid w:val="6D1F322C"/>
    <w:rsid w:val="6D20086C"/>
    <w:rsid w:val="6D281F07"/>
    <w:rsid w:val="6D286820"/>
    <w:rsid w:val="6D2A6E70"/>
    <w:rsid w:val="6D2C349F"/>
    <w:rsid w:val="6D2C6594"/>
    <w:rsid w:val="6D2D20C4"/>
    <w:rsid w:val="6D2E4B9A"/>
    <w:rsid w:val="6D2E6323"/>
    <w:rsid w:val="6D310040"/>
    <w:rsid w:val="6D322F38"/>
    <w:rsid w:val="6D34205C"/>
    <w:rsid w:val="6D3939C2"/>
    <w:rsid w:val="6D3C0161"/>
    <w:rsid w:val="6D4E187A"/>
    <w:rsid w:val="6D515C2C"/>
    <w:rsid w:val="6D583702"/>
    <w:rsid w:val="6D5A0C3C"/>
    <w:rsid w:val="6D5B512B"/>
    <w:rsid w:val="6D5C699F"/>
    <w:rsid w:val="6D601B57"/>
    <w:rsid w:val="6D72382B"/>
    <w:rsid w:val="6D746AD8"/>
    <w:rsid w:val="6D7A6825"/>
    <w:rsid w:val="6D7D3EC3"/>
    <w:rsid w:val="6D8A0E96"/>
    <w:rsid w:val="6D8E428C"/>
    <w:rsid w:val="6D913458"/>
    <w:rsid w:val="6D990544"/>
    <w:rsid w:val="6D992625"/>
    <w:rsid w:val="6D9C2734"/>
    <w:rsid w:val="6DAE7FB0"/>
    <w:rsid w:val="6DB745F5"/>
    <w:rsid w:val="6DB90A35"/>
    <w:rsid w:val="6DBB4BBA"/>
    <w:rsid w:val="6DC128F8"/>
    <w:rsid w:val="6DC76E76"/>
    <w:rsid w:val="6DCF3C1F"/>
    <w:rsid w:val="6DDB2F57"/>
    <w:rsid w:val="6DE04364"/>
    <w:rsid w:val="6DE14D9A"/>
    <w:rsid w:val="6DE562F8"/>
    <w:rsid w:val="6DF83AD0"/>
    <w:rsid w:val="6DF94F36"/>
    <w:rsid w:val="6E014278"/>
    <w:rsid w:val="6E0B53DC"/>
    <w:rsid w:val="6E0D0CF5"/>
    <w:rsid w:val="6E122603"/>
    <w:rsid w:val="6E132753"/>
    <w:rsid w:val="6E203EDA"/>
    <w:rsid w:val="6E3E14C9"/>
    <w:rsid w:val="6E440672"/>
    <w:rsid w:val="6E4A06AA"/>
    <w:rsid w:val="6E4E3E2C"/>
    <w:rsid w:val="6E4F00F0"/>
    <w:rsid w:val="6E4F77DF"/>
    <w:rsid w:val="6E531440"/>
    <w:rsid w:val="6E6C5ECB"/>
    <w:rsid w:val="6E7241C0"/>
    <w:rsid w:val="6E730D75"/>
    <w:rsid w:val="6E7636CA"/>
    <w:rsid w:val="6E8B6916"/>
    <w:rsid w:val="6E8C5141"/>
    <w:rsid w:val="6E8D6F62"/>
    <w:rsid w:val="6E9D2417"/>
    <w:rsid w:val="6EA4201A"/>
    <w:rsid w:val="6EB22A45"/>
    <w:rsid w:val="6EB65565"/>
    <w:rsid w:val="6EBC4512"/>
    <w:rsid w:val="6ECF22C6"/>
    <w:rsid w:val="6ED55076"/>
    <w:rsid w:val="6ED57C68"/>
    <w:rsid w:val="6EE75219"/>
    <w:rsid w:val="6EF653B5"/>
    <w:rsid w:val="6EFF6211"/>
    <w:rsid w:val="6F070C71"/>
    <w:rsid w:val="6F0A0BFC"/>
    <w:rsid w:val="6F0B6DE4"/>
    <w:rsid w:val="6F0D215D"/>
    <w:rsid w:val="6F0E1F4A"/>
    <w:rsid w:val="6F1509BF"/>
    <w:rsid w:val="6F1B6BC3"/>
    <w:rsid w:val="6F293C05"/>
    <w:rsid w:val="6F2E314F"/>
    <w:rsid w:val="6F2E757A"/>
    <w:rsid w:val="6F371E82"/>
    <w:rsid w:val="6F3E1709"/>
    <w:rsid w:val="6F404A9F"/>
    <w:rsid w:val="6F432B29"/>
    <w:rsid w:val="6F4506C0"/>
    <w:rsid w:val="6F6A7D93"/>
    <w:rsid w:val="6F736205"/>
    <w:rsid w:val="6F7C5085"/>
    <w:rsid w:val="6F7E0DB5"/>
    <w:rsid w:val="6F8430C0"/>
    <w:rsid w:val="6F844737"/>
    <w:rsid w:val="6F85703D"/>
    <w:rsid w:val="6F8A782B"/>
    <w:rsid w:val="6F931A0B"/>
    <w:rsid w:val="6F947FCA"/>
    <w:rsid w:val="6F9D5AF0"/>
    <w:rsid w:val="6FA64DF9"/>
    <w:rsid w:val="6FB5619F"/>
    <w:rsid w:val="6FBB3E6E"/>
    <w:rsid w:val="6FCA664A"/>
    <w:rsid w:val="6FD50ACC"/>
    <w:rsid w:val="6FD802F1"/>
    <w:rsid w:val="6FDB6FC2"/>
    <w:rsid w:val="6FE345BD"/>
    <w:rsid w:val="6FFA3AB1"/>
    <w:rsid w:val="6FFC487B"/>
    <w:rsid w:val="6FFF57B3"/>
    <w:rsid w:val="70201C0E"/>
    <w:rsid w:val="70215F07"/>
    <w:rsid w:val="702D12F2"/>
    <w:rsid w:val="702E109E"/>
    <w:rsid w:val="70326B00"/>
    <w:rsid w:val="703A4075"/>
    <w:rsid w:val="703D0893"/>
    <w:rsid w:val="704968B7"/>
    <w:rsid w:val="704E4933"/>
    <w:rsid w:val="7061615B"/>
    <w:rsid w:val="706265C8"/>
    <w:rsid w:val="7065086C"/>
    <w:rsid w:val="7067349E"/>
    <w:rsid w:val="706C35E6"/>
    <w:rsid w:val="7083598A"/>
    <w:rsid w:val="708B4E51"/>
    <w:rsid w:val="708C3034"/>
    <w:rsid w:val="70922B09"/>
    <w:rsid w:val="70925EDE"/>
    <w:rsid w:val="709369FB"/>
    <w:rsid w:val="7096671D"/>
    <w:rsid w:val="709922FA"/>
    <w:rsid w:val="70994CD6"/>
    <w:rsid w:val="709C452D"/>
    <w:rsid w:val="709D74E8"/>
    <w:rsid w:val="709D7DB2"/>
    <w:rsid w:val="70B6443F"/>
    <w:rsid w:val="70C0260E"/>
    <w:rsid w:val="70C54E08"/>
    <w:rsid w:val="70CD6C22"/>
    <w:rsid w:val="70D752AF"/>
    <w:rsid w:val="70DD0F9F"/>
    <w:rsid w:val="70EC107C"/>
    <w:rsid w:val="70ED050F"/>
    <w:rsid w:val="70F356E9"/>
    <w:rsid w:val="70F701BC"/>
    <w:rsid w:val="70FC343D"/>
    <w:rsid w:val="70FE51A4"/>
    <w:rsid w:val="710007EA"/>
    <w:rsid w:val="71060E54"/>
    <w:rsid w:val="710B0D79"/>
    <w:rsid w:val="710D59B9"/>
    <w:rsid w:val="711103EB"/>
    <w:rsid w:val="7115166E"/>
    <w:rsid w:val="71177B80"/>
    <w:rsid w:val="711E5545"/>
    <w:rsid w:val="71237447"/>
    <w:rsid w:val="71276ED1"/>
    <w:rsid w:val="712A5DD4"/>
    <w:rsid w:val="712E0EBA"/>
    <w:rsid w:val="712F33CA"/>
    <w:rsid w:val="71356A66"/>
    <w:rsid w:val="713F0287"/>
    <w:rsid w:val="7145077A"/>
    <w:rsid w:val="71464712"/>
    <w:rsid w:val="714862A4"/>
    <w:rsid w:val="7150617D"/>
    <w:rsid w:val="71553E80"/>
    <w:rsid w:val="715606A3"/>
    <w:rsid w:val="715C0F55"/>
    <w:rsid w:val="716A52C1"/>
    <w:rsid w:val="716F7A13"/>
    <w:rsid w:val="71720362"/>
    <w:rsid w:val="718336C5"/>
    <w:rsid w:val="718346C6"/>
    <w:rsid w:val="71850248"/>
    <w:rsid w:val="71891104"/>
    <w:rsid w:val="71A311AA"/>
    <w:rsid w:val="71A3269F"/>
    <w:rsid w:val="71AE2776"/>
    <w:rsid w:val="71BE7A1E"/>
    <w:rsid w:val="71D2263A"/>
    <w:rsid w:val="71D52858"/>
    <w:rsid w:val="71D72455"/>
    <w:rsid w:val="71DB4E6E"/>
    <w:rsid w:val="71DE23D9"/>
    <w:rsid w:val="71E74C66"/>
    <w:rsid w:val="71F60E91"/>
    <w:rsid w:val="71FD169C"/>
    <w:rsid w:val="72042386"/>
    <w:rsid w:val="72046F58"/>
    <w:rsid w:val="7218564E"/>
    <w:rsid w:val="72194A9F"/>
    <w:rsid w:val="722026BF"/>
    <w:rsid w:val="722B2015"/>
    <w:rsid w:val="722F7FED"/>
    <w:rsid w:val="723264D4"/>
    <w:rsid w:val="72367C04"/>
    <w:rsid w:val="723B032F"/>
    <w:rsid w:val="723B1033"/>
    <w:rsid w:val="72570E84"/>
    <w:rsid w:val="725F00B8"/>
    <w:rsid w:val="72782861"/>
    <w:rsid w:val="72800567"/>
    <w:rsid w:val="728A3C22"/>
    <w:rsid w:val="728B33DC"/>
    <w:rsid w:val="728C4652"/>
    <w:rsid w:val="72906EF6"/>
    <w:rsid w:val="72931F55"/>
    <w:rsid w:val="72971EF8"/>
    <w:rsid w:val="729B66F1"/>
    <w:rsid w:val="729E0C2D"/>
    <w:rsid w:val="72A204D2"/>
    <w:rsid w:val="72A26AD8"/>
    <w:rsid w:val="72A469A2"/>
    <w:rsid w:val="72A915A2"/>
    <w:rsid w:val="72AA66EF"/>
    <w:rsid w:val="72C24782"/>
    <w:rsid w:val="72C44A7F"/>
    <w:rsid w:val="72D24425"/>
    <w:rsid w:val="72D60136"/>
    <w:rsid w:val="72D66A3E"/>
    <w:rsid w:val="72DE6943"/>
    <w:rsid w:val="72E220EF"/>
    <w:rsid w:val="72E51AB6"/>
    <w:rsid w:val="72F453A5"/>
    <w:rsid w:val="72F526E3"/>
    <w:rsid w:val="72FA1E90"/>
    <w:rsid w:val="730479D5"/>
    <w:rsid w:val="730D6052"/>
    <w:rsid w:val="73187E26"/>
    <w:rsid w:val="7324765B"/>
    <w:rsid w:val="732B63F2"/>
    <w:rsid w:val="734B72E9"/>
    <w:rsid w:val="73590AEB"/>
    <w:rsid w:val="736514EB"/>
    <w:rsid w:val="73702F6B"/>
    <w:rsid w:val="737A0CAE"/>
    <w:rsid w:val="738857D9"/>
    <w:rsid w:val="738A69CC"/>
    <w:rsid w:val="739921E5"/>
    <w:rsid w:val="73B4492F"/>
    <w:rsid w:val="73B47548"/>
    <w:rsid w:val="73B52947"/>
    <w:rsid w:val="73B62C1E"/>
    <w:rsid w:val="73B81394"/>
    <w:rsid w:val="73BC1238"/>
    <w:rsid w:val="73BC49D4"/>
    <w:rsid w:val="73BD18B2"/>
    <w:rsid w:val="73C34C00"/>
    <w:rsid w:val="73C729B7"/>
    <w:rsid w:val="73C94AEA"/>
    <w:rsid w:val="73CA5E27"/>
    <w:rsid w:val="73CB2EEA"/>
    <w:rsid w:val="73D65B65"/>
    <w:rsid w:val="73DF42FD"/>
    <w:rsid w:val="73E1145D"/>
    <w:rsid w:val="73E877EA"/>
    <w:rsid w:val="73EA523A"/>
    <w:rsid w:val="73EF509F"/>
    <w:rsid w:val="73F1377C"/>
    <w:rsid w:val="73F15F44"/>
    <w:rsid w:val="73F41F96"/>
    <w:rsid w:val="73F61C5D"/>
    <w:rsid w:val="73F949F6"/>
    <w:rsid w:val="73FA37D5"/>
    <w:rsid w:val="73FC2531"/>
    <w:rsid w:val="73FC3B1A"/>
    <w:rsid w:val="74081E4B"/>
    <w:rsid w:val="7410489C"/>
    <w:rsid w:val="74172E58"/>
    <w:rsid w:val="74243076"/>
    <w:rsid w:val="74361FC6"/>
    <w:rsid w:val="74372843"/>
    <w:rsid w:val="743E1504"/>
    <w:rsid w:val="743E64EA"/>
    <w:rsid w:val="743F0100"/>
    <w:rsid w:val="74401709"/>
    <w:rsid w:val="744A3EAD"/>
    <w:rsid w:val="744D39FA"/>
    <w:rsid w:val="744F3F44"/>
    <w:rsid w:val="74594732"/>
    <w:rsid w:val="745A19B8"/>
    <w:rsid w:val="746E4AD8"/>
    <w:rsid w:val="747D24C4"/>
    <w:rsid w:val="749C04D8"/>
    <w:rsid w:val="749D04B0"/>
    <w:rsid w:val="74A10077"/>
    <w:rsid w:val="74A14CFF"/>
    <w:rsid w:val="74A17371"/>
    <w:rsid w:val="74A85378"/>
    <w:rsid w:val="74B25ED8"/>
    <w:rsid w:val="74B56536"/>
    <w:rsid w:val="74D25360"/>
    <w:rsid w:val="74D43F1E"/>
    <w:rsid w:val="74E17DD9"/>
    <w:rsid w:val="74EA35A1"/>
    <w:rsid w:val="74F3636B"/>
    <w:rsid w:val="74F8431C"/>
    <w:rsid w:val="74F9345D"/>
    <w:rsid w:val="75135928"/>
    <w:rsid w:val="75147891"/>
    <w:rsid w:val="753A3A57"/>
    <w:rsid w:val="7544757C"/>
    <w:rsid w:val="75447D53"/>
    <w:rsid w:val="75523C42"/>
    <w:rsid w:val="75547E20"/>
    <w:rsid w:val="7555505E"/>
    <w:rsid w:val="75573529"/>
    <w:rsid w:val="75581083"/>
    <w:rsid w:val="755C3AB7"/>
    <w:rsid w:val="75734CAC"/>
    <w:rsid w:val="75755E9A"/>
    <w:rsid w:val="757B6040"/>
    <w:rsid w:val="75821C9C"/>
    <w:rsid w:val="75840BDC"/>
    <w:rsid w:val="75890A7C"/>
    <w:rsid w:val="75915304"/>
    <w:rsid w:val="75A427BC"/>
    <w:rsid w:val="75A5137B"/>
    <w:rsid w:val="75A716D2"/>
    <w:rsid w:val="75AB2EAD"/>
    <w:rsid w:val="75AB5195"/>
    <w:rsid w:val="75BC5EBF"/>
    <w:rsid w:val="75BF455D"/>
    <w:rsid w:val="75C007ED"/>
    <w:rsid w:val="75C27DED"/>
    <w:rsid w:val="75DD6147"/>
    <w:rsid w:val="75E274F9"/>
    <w:rsid w:val="75E849FF"/>
    <w:rsid w:val="75EC216E"/>
    <w:rsid w:val="75ED08F7"/>
    <w:rsid w:val="75FB6BE4"/>
    <w:rsid w:val="75FE40B4"/>
    <w:rsid w:val="76094AED"/>
    <w:rsid w:val="760D2D7F"/>
    <w:rsid w:val="76143A30"/>
    <w:rsid w:val="76145BAC"/>
    <w:rsid w:val="76176D73"/>
    <w:rsid w:val="7618361C"/>
    <w:rsid w:val="76187B9D"/>
    <w:rsid w:val="761A63BF"/>
    <w:rsid w:val="761D43AB"/>
    <w:rsid w:val="76392DB9"/>
    <w:rsid w:val="76412C01"/>
    <w:rsid w:val="7642060A"/>
    <w:rsid w:val="764C22DA"/>
    <w:rsid w:val="76501326"/>
    <w:rsid w:val="76520EB6"/>
    <w:rsid w:val="765A1F04"/>
    <w:rsid w:val="766453CC"/>
    <w:rsid w:val="76676123"/>
    <w:rsid w:val="766B5C4C"/>
    <w:rsid w:val="7671095C"/>
    <w:rsid w:val="767600D3"/>
    <w:rsid w:val="76787860"/>
    <w:rsid w:val="767924A0"/>
    <w:rsid w:val="7679475E"/>
    <w:rsid w:val="767A7285"/>
    <w:rsid w:val="767C0307"/>
    <w:rsid w:val="767F484A"/>
    <w:rsid w:val="7681319F"/>
    <w:rsid w:val="76860C8E"/>
    <w:rsid w:val="768B1CEF"/>
    <w:rsid w:val="768B645C"/>
    <w:rsid w:val="768C79A8"/>
    <w:rsid w:val="768F0BE9"/>
    <w:rsid w:val="769274FD"/>
    <w:rsid w:val="76966A0A"/>
    <w:rsid w:val="76A46AE6"/>
    <w:rsid w:val="76A96C58"/>
    <w:rsid w:val="76AF1DBD"/>
    <w:rsid w:val="76CC01EB"/>
    <w:rsid w:val="76CD1117"/>
    <w:rsid w:val="76D60F21"/>
    <w:rsid w:val="76DA7BAC"/>
    <w:rsid w:val="76DB4669"/>
    <w:rsid w:val="76E11594"/>
    <w:rsid w:val="76E15ECF"/>
    <w:rsid w:val="76E41441"/>
    <w:rsid w:val="76E510F1"/>
    <w:rsid w:val="76F35223"/>
    <w:rsid w:val="77044A8D"/>
    <w:rsid w:val="77066EBD"/>
    <w:rsid w:val="771564B0"/>
    <w:rsid w:val="771854F8"/>
    <w:rsid w:val="771952B7"/>
    <w:rsid w:val="771B6F84"/>
    <w:rsid w:val="77246955"/>
    <w:rsid w:val="77310DE0"/>
    <w:rsid w:val="7732464A"/>
    <w:rsid w:val="77350981"/>
    <w:rsid w:val="773D441E"/>
    <w:rsid w:val="7751000B"/>
    <w:rsid w:val="776136BE"/>
    <w:rsid w:val="7764290C"/>
    <w:rsid w:val="77642B14"/>
    <w:rsid w:val="776F387C"/>
    <w:rsid w:val="777064B7"/>
    <w:rsid w:val="77761959"/>
    <w:rsid w:val="77784679"/>
    <w:rsid w:val="777E4E88"/>
    <w:rsid w:val="77821429"/>
    <w:rsid w:val="778476B4"/>
    <w:rsid w:val="7785787E"/>
    <w:rsid w:val="77896A2F"/>
    <w:rsid w:val="77961578"/>
    <w:rsid w:val="77A83146"/>
    <w:rsid w:val="77A96F6D"/>
    <w:rsid w:val="77B0771E"/>
    <w:rsid w:val="77B91FFA"/>
    <w:rsid w:val="77B92213"/>
    <w:rsid w:val="77BB0958"/>
    <w:rsid w:val="77C135A7"/>
    <w:rsid w:val="77C76A6E"/>
    <w:rsid w:val="77CA22C4"/>
    <w:rsid w:val="77CA397A"/>
    <w:rsid w:val="77D036EF"/>
    <w:rsid w:val="77DE0D80"/>
    <w:rsid w:val="77E47E60"/>
    <w:rsid w:val="77E55F2E"/>
    <w:rsid w:val="77E86391"/>
    <w:rsid w:val="77E94846"/>
    <w:rsid w:val="77ED1833"/>
    <w:rsid w:val="77F00A80"/>
    <w:rsid w:val="77F86044"/>
    <w:rsid w:val="77FA5BAB"/>
    <w:rsid w:val="77FD68A5"/>
    <w:rsid w:val="7802616A"/>
    <w:rsid w:val="78043389"/>
    <w:rsid w:val="7809539B"/>
    <w:rsid w:val="780D4E30"/>
    <w:rsid w:val="781527A9"/>
    <w:rsid w:val="78163CF6"/>
    <w:rsid w:val="78200180"/>
    <w:rsid w:val="782C3AA1"/>
    <w:rsid w:val="783E06F9"/>
    <w:rsid w:val="783E59A3"/>
    <w:rsid w:val="78401CF2"/>
    <w:rsid w:val="78404F34"/>
    <w:rsid w:val="78410468"/>
    <w:rsid w:val="78414422"/>
    <w:rsid w:val="78424FAE"/>
    <w:rsid w:val="78472451"/>
    <w:rsid w:val="785721E2"/>
    <w:rsid w:val="78574477"/>
    <w:rsid w:val="785C1404"/>
    <w:rsid w:val="785C72E7"/>
    <w:rsid w:val="78612875"/>
    <w:rsid w:val="78670912"/>
    <w:rsid w:val="786D656A"/>
    <w:rsid w:val="786E763F"/>
    <w:rsid w:val="786F4EEF"/>
    <w:rsid w:val="78711C7D"/>
    <w:rsid w:val="788853C1"/>
    <w:rsid w:val="788B2B50"/>
    <w:rsid w:val="788B494A"/>
    <w:rsid w:val="788B55F9"/>
    <w:rsid w:val="788F3B5B"/>
    <w:rsid w:val="78912ED2"/>
    <w:rsid w:val="78922A3A"/>
    <w:rsid w:val="78945C9E"/>
    <w:rsid w:val="789B60DC"/>
    <w:rsid w:val="789B640E"/>
    <w:rsid w:val="78C1460A"/>
    <w:rsid w:val="78C150A1"/>
    <w:rsid w:val="78C43D9B"/>
    <w:rsid w:val="78CA3526"/>
    <w:rsid w:val="78D07B7A"/>
    <w:rsid w:val="78D17DD3"/>
    <w:rsid w:val="78D463F3"/>
    <w:rsid w:val="78DA6137"/>
    <w:rsid w:val="78E23CB7"/>
    <w:rsid w:val="78E36C3B"/>
    <w:rsid w:val="78E637F6"/>
    <w:rsid w:val="78E7713E"/>
    <w:rsid w:val="78EA682D"/>
    <w:rsid w:val="78FC4AC0"/>
    <w:rsid w:val="79006B6D"/>
    <w:rsid w:val="79007BD7"/>
    <w:rsid w:val="79030ADD"/>
    <w:rsid w:val="79051CC0"/>
    <w:rsid w:val="7906241C"/>
    <w:rsid w:val="790A4010"/>
    <w:rsid w:val="790C04E5"/>
    <w:rsid w:val="790E6B42"/>
    <w:rsid w:val="79102408"/>
    <w:rsid w:val="79112AF6"/>
    <w:rsid w:val="791227F0"/>
    <w:rsid w:val="793151CE"/>
    <w:rsid w:val="793C00D4"/>
    <w:rsid w:val="79462D81"/>
    <w:rsid w:val="79477D2A"/>
    <w:rsid w:val="794B0C5E"/>
    <w:rsid w:val="795A6CB4"/>
    <w:rsid w:val="795B60EE"/>
    <w:rsid w:val="796310C5"/>
    <w:rsid w:val="7967252E"/>
    <w:rsid w:val="79697FDC"/>
    <w:rsid w:val="796C4B7C"/>
    <w:rsid w:val="798E2DAE"/>
    <w:rsid w:val="79926295"/>
    <w:rsid w:val="79947D7A"/>
    <w:rsid w:val="799D054A"/>
    <w:rsid w:val="799E728B"/>
    <w:rsid w:val="79A76024"/>
    <w:rsid w:val="79A82B7B"/>
    <w:rsid w:val="79AD76EB"/>
    <w:rsid w:val="79B029CF"/>
    <w:rsid w:val="79BC299C"/>
    <w:rsid w:val="79C1482D"/>
    <w:rsid w:val="79CD10EC"/>
    <w:rsid w:val="79CF0533"/>
    <w:rsid w:val="79CF0C1F"/>
    <w:rsid w:val="79D140B6"/>
    <w:rsid w:val="79EC7899"/>
    <w:rsid w:val="79F0124A"/>
    <w:rsid w:val="79F90B0B"/>
    <w:rsid w:val="7A002237"/>
    <w:rsid w:val="7A04424D"/>
    <w:rsid w:val="7A0A37F2"/>
    <w:rsid w:val="7A0D2F5B"/>
    <w:rsid w:val="7A104C18"/>
    <w:rsid w:val="7A1D17E2"/>
    <w:rsid w:val="7A330232"/>
    <w:rsid w:val="7A3B0A92"/>
    <w:rsid w:val="7A4F0D8C"/>
    <w:rsid w:val="7A5123C6"/>
    <w:rsid w:val="7A513A66"/>
    <w:rsid w:val="7A5463AB"/>
    <w:rsid w:val="7A597C56"/>
    <w:rsid w:val="7A6A6009"/>
    <w:rsid w:val="7A6D7308"/>
    <w:rsid w:val="7A756BC1"/>
    <w:rsid w:val="7A765506"/>
    <w:rsid w:val="7A7F0C9B"/>
    <w:rsid w:val="7A820109"/>
    <w:rsid w:val="7A84298B"/>
    <w:rsid w:val="7A8E0B4D"/>
    <w:rsid w:val="7A950DC7"/>
    <w:rsid w:val="7A99207B"/>
    <w:rsid w:val="7AAA5B70"/>
    <w:rsid w:val="7AB8270E"/>
    <w:rsid w:val="7AC117CB"/>
    <w:rsid w:val="7AC47755"/>
    <w:rsid w:val="7ACD1329"/>
    <w:rsid w:val="7AD24C53"/>
    <w:rsid w:val="7AD42443"/>
    <w:rsid w:val="7ADC38FF"/>
    <w:rsid w:val="7ADD5D64"/>
    <w:rsid w:val="7ADE061C"/>
    <w:rsid w:val="7AE95976"/>
    <w:rsid w:val="7AEB642C"/>
    <w:rsid w:val="7AF2645E"/>
    <w:rsid w:val="7B03377F"/>
    <w:rsid w:val="7B1D2932"/>
    <w:rsid w:val="7B217FE7"/>
    <w:rsid w:val="7B2B2B03"/>
    <w:rsid w:val="7B3B29CD"/>
    <w:rsid w:val="7B454766"/>
    <w:rsid w:val="7B49207C"/>
    <w:rsid w:val="7B4F3DC4"/>
    <w:rsid w:val="7B521E22"/>
    <w:rsid w:val="7B534C64"/>
    <w:rsid w:val="7B541A2A"/>
    <w:rsid w:val="7B663435"/>
    <w:rsid w:val="7B754E67"/>
    <w:rsid w:val="7B7931C2"/>
    <w:rsid w:val="7B7F61BC"/>
    <w:rsid w:val="7B8329AC"/>
    <w:rsid w:val="7B8605C9"/>
    <w:rsid w:val="7B860E11"/>
    <w:rsid w:val="7B955511"/>
    <w:rsid w:val="7B96117F"/>
    <w:rsid w:val="7BA84178"/>
    <w:rsid w:val="7BAA36F5"/>
    <w:rsid w:val="7BB3387C"/>
    <w:rsid w:val="7BC3187C"/>
    <w:rsid w:val="7BC70A40"/>
    <w:rsid w:val="7BC873DF"/>
    <w:rsid w:val="7BD07774"/>
    <w:rsid w:val="7BD127C6"/>
    <w:rsid w:val="7BD3647C"/>
    <w:rsid w:val="7BDA139C"/>
    <w:rsid w:val="7BDA1E99"/>
    <w:rsid w:val="7BFE2E58"/>
    <w:rsid w:val="7C0028C5"/>
    <w:rsid w:val="7C0D2D2F"/>
    <w:rsid w:val="7C0F5DC5"/>
    <w:rsid w:val="7C172E71"/>
    <w:rsid w:val="7C1752B3"/>
    <w:rsid w:val="7C2770E3"/>
    <w:rsid w:val="7C29035A"/>
    <w:rsid w:val="7C2B7B6D"/>
    <w:rsid w:val="7C394A89"/>
    <w:rsid w:val="7C412AF8"/>
    <w:rsid w:val="7C423561"/>
    <w:rsid w:val="7C5448F1"/>
    <w:rsid w:val="7C5A63C2"/>
    <w:rsid w:val="7C5A7D3D"/>
    <w:rsid w:val="7C5C0C18"/>
    <w:rsid w:val="7C5E55E4"/>
    <w:rsid w:val="7C600877"/>
    <w:rsid w:val="7C617738"/>
    <w:rsid w:val="7C663779"/>
    <w:rsid w:val="7C703278"/>
    <w:rsid w:val="7C794C6C"/>
    <w:rsid w:val="7C7A3948"/>
    <w:rsid w:val="7C7C17DF"/>
    <w:rsid w:val="7C8233DA"/>
    <w:rsid w:val="7C871415"/>
    <w:rsid w:val="7C8C1ADB"/>
    <w:rsid w:val="7C9037F0"/>
    <w:rsid w:val="7C977C3C"/>
    <w:rsid w:val="7C984F61"/>
    <w:rsid w:val="7C9C2F7D"/>
    <w:rsid w:val="7CA119E6"/>
    <w:rsid w:val="7CB971B7"/>
    <w:rsid w:val="7CBC4459"/>
    <w:rsid w:val="7CBE43BE"/>
    <w:rsid w:val="7CC072D5"/>
    <w:rsid w:val="7CCE2496"/>
    <w:rsid w:val="7CD15D81"/>
    <w:rsid w:val="7CD2085B"/>
    <w:rsid w:val="7CE74B7A"/>
    <w:rsid w:val="7CE9617E"/>
    <w:rsid w:val="7CEE6292"/>
    <w:rsid w:val="7CF34EE7"/>
    <w:rsid w:val="7CFB1C74"/>
    <w:rsid w:val="7D061D10"/>
    <w:rsid w:val="7D12020D"/>
    <w:rsid w:val="7D3E0DBA"/>
    <w:rsid w:val="7D3E225F"/>
    <w:rsid w:val="7D406A06"/>
    <w:rsid w:val="7D442A7B"/>
    <w:rsid w:val="7D5268C9"/>
    <w:rsid w:val="7D542983"/>
    <w:rsid w:val="7D572D1F"/>
    <w:rsid w:val="7D616129"/>
    <w:rsid w:val="7D6B4996"/>
    <w:rsid w:val="7D925500"/>
    <w:rsid w:val="7D947F61"/>
    <w:rsid w:val="7DA22490"/>
    <w:rsid w:val="7DA343F8"/>
    <w:rsid w:val="7DA62B9F"/>
    <w:rsid w:val="7DBB0C53"/>
    <w:rsid w:val="7DBB3681"/>
    <w:rsid w:val="7DC43063"/>
    <w:rsid w:val="7DCC5C47"/>
    <w:rsid w:val="7DCD1665"/>
    <w:rsid w:val="7DFD2584"/>
    <w:rsid w:val="7E0344DD"/>
    <w:rsid w:val="7E037552"/>
    <w:rsid w:val="7E09102D"/>
    <w:rsid w:val="7E0D21BD"/>
    <w:rsid w:val="7E143CA3"/>
    <w:rsid w:val="7E1C2DE6"/>
    <w:rsid w:val="7E1D004A"/>
    <w:rsid w:val="7E202182"/>
    <w:rsid w:val="7E28601F"/>
    <w:rsid w:val="7E2E6A74"/>
    <w:rsid w:val="7E2E78DD"/>
    <w:rsid w:val="7E305803"/>
    <w:rsid w:val="7E330466"/>
    <w:rsid w:val="7E482222"/>
    <w:rsid w:val="7E4E2962"/>
    <w:rsid w:val="7E5534AF"/>
    <w:rsid w:val="7E6A1AAD"/>
    <w:rsid w:val="7E6B0E61"/>
    <w:rsid w:val="7E6B2406"/>
    <w:rsid w:val="7E6E1317"/>
    <w:rsid w:val="7E735302"/>
    <w:rsid w:val="7E767162"/>
    <w:rsid w:val="7E8F65DB"/>
    <w:rsid w:val="7E936C4E"/>
    <w:rsid w:val="7E9B7F5E"/>
    <w:rsid w:val="7EA24C64"/>
    <w:rsid w:val="7EA357C0"/>
    <w:rsid w:val="7EA975FE"/>
    <w:rsid w:val="7EAB5A01"/>
    <w:rsid w:val="7EAB5C1C"/>
    <w:rsid w:val="7EAD4B17"/>
    <w:rsid w:val="7EAF7129"/>
    <w:rsid w:val="7EB13CE1"/>
    <w:rsid w:val="7EB67C6E"/>
    <w:rsid w:val="7EBA4803"/>
    <w:rsid w:val="7EBB3F7B"/>
    <w:rsid w:val="7EC54193"/>
    <w:rsid w:val="7ECD123F"/>
    <w:rsid w:val="7ECD1632"/>
    <w:rsid w:val="7ECF5212"/>
    <w:rsid w:val="7ED01D41"/>
    <w:rsid w:val="7ED36EF6"/>
    <w:rsid w:val="7EE03085"/>
    <w:rsid w:val="7EE74338"/>
    <w:rsid w:val="7EE7540D"/>
    <w:rsid w:val="7EFA5E6A"/>
    <w:rsid w:val="7F185373"/>
    <w:rsid w:val="7F2C6144"/>
    <w:rsid w:val="7F380A0D"/>
    <w:rsid w:val="7F4130C4"/>
    <w:rsid w:val="7F5C4384"/>
    <w:rsid w:val="7F6148DF"/>
    <w:rsid w:val="7F6D6897"/>
    <w:rsid w:val="7F6E52E3"/>
    <w:rsid w:val="7F737C27"/>
    <w:rsid w:val="7F8152E3"/>
    <w:rsid w:val="7F9126F3"/>
    <w:rsid w:val="7FA43FAC"/>
    <w:rsid w:val="7FA50642"/>
    <w:rsid w:val="7FA55DFB"/>
    <w:rsid w:val="7FB02203"/>
    <w:rsid w:val="7FB25DD1"/>
    <w:rsid w:val="7FB44755"/>
    <w:rsid w:val="7FBA21D9"/>
    <w:rsid w:val="7FBE4621"/>
    <w:rsid w:val="7FBE7F71"/>
    <w:rsid w:val="7FC00B12"/>
    <w:rsid w:val="7FC02EA9"/>
    <w:rsid w:val="7FCB3979"/>
    <w:rsid w:val="7FCE2E92"/>
    <w:rsid w:val="7FCF5241"/>
    <w:rsid w:val="7FD42C9F"/>
    <w:rsid w:val="7FD76AA5"/>
    <w:rsid w:val="7FE93063"/>
    <w:rsid w:val="7FF7422F"/>
    <w:rsid w:val="7FF93AA4"/>
    <w:rsid w:val="7FFA0AF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square" startarrow="block"/>
    </o:shapedefaults>
    <o:shapelayout v:ext="edit">
      <o:idmap v:ext="edit" data="2"/>
      <o:rules v:ext="edit">
        <o:r id="V:Rule1" type="connector" idref="#自选图形 1216"/>
        <o:r id="V:Rule2" type="connector" idref="#自选图形 1214"/>
        <o:r id="V:Rule3" type="connector" idref="#自选图形 1218"/>
        <o:r id="V:Rule4" type="connector" idref="#自选图形 1212"/>
        <o:r id="V:Rule5" type="connector" idref="#自选图形 1349"/>
        <o:r id="V:Rule6" type="connector" idref="#自选图形 1350"/>
        <o:r id="V:Rule7" type="connector" idref="#自选图形 1224"/>
        <o:r id="V:Rule8" type="connector" idref="#自选图形 1222"/>
        <o:r id="V:Rule9" type="connector" idref="#自选图形 1348"/>
        <o:r id="V:Rule10" type="connector" idref="#_x0000_s2088"/>
        <o:r id="V:Rule11" type="connector" idref="#自选图形 1220"/>
        <o:r id="V:Rule12" type="connector" idref="#_x0000_s2093"/>
        <o:r id="V:Rule13" type="connector" idref="#_x0000_s2112"/>
        <o:r id="V:Rule14" type="connector" idref="#_x0000_s2115"/>
        <o:r id="V:Rule15" type="connector" idref="#_x0000_s2116"/>
        <o:r id="V:Rule16" type="connector" idref="#_x0000_s2119"/>
        <o:r id="V:Rule17" type="connector" idref="#_x0000_s2121"/>
        <o:r id="V:Rule18" type="connector" idref="#_x0000_s2122"/>
        <o:r id="V:Rule19" type="connector" idref="#_x0000_s2127"/>
        <o:r id="V:Rule20" type="connector" idref="#_x0000_s2128"/>
        <o:r id="V:Rule21" type="connector" idref="#_x0000_s2129"/>
        <o:r id="V:Rule22" type="connector" idref="#_x0000_s2130"/>
        <o:r id="V:Rule23" type="connector" idref="#_x0000_s2131"/>
        <o:r id="V:Rule24" type="connector" idref="#_x0000_s2132"/>
        <o:r id="V:Rule25" type="connector" idref="#_x0000_s2133"/>
        <o:r id="V:Rule26" type="connector" idref="#_x0000_s2166"/>
        <o:r id="V:Rule27" type="connector" idref="#_x0000_s2168">
          <o:proxy end="" idref="#_x0000_s2183" connectloc="0"/>
        </o:r>
        <o:r id="V:Rule28" type="connector" idref="#_x0000_s2176"/>
        <o:r id="V:Rule29" type="connector" idref="#_x0000_s2178"/>
        <o:r id="V:Rule30" type="connector" idref="#_x0000_s2179"/>
        <o:r id="V:Rule31" type="connector" idref="#_x0000_s2181"/>
        <o:r id="V:Rule32" type="connector" idref="#_x0000_s2182"/>
        <o:r id="V:Rule33" type="connector" idref="#_x0000_s2184"/>
        <o:r id="V:Rule34" type="connector" idref="#_x0000_s2186">
          <o:proxy end="" idref="#_x0000_s2193" connectloc="1"/>
        </o:r>
        <o:r id="V:Rule35" type="connector" idref="#_x0000_s2187">
          <o:proxy end="" idref="#_x0000_s2170" connectloc="1"/>
        </o:r>
        <o:r id="V:Rule36" type="connector" idref="#_x0000_s2188"/>
        <o:r id="V:Rule37" type="connector" idref="#_x0000_s2189">
          <o:proxy start="" idref="#_x0000_s2193" connectloc="0"/>
          <o:proxy end="" idref="#_x0000_s2170" connectloc="2"/>
        </o:r>
        <o:r id="V:Rule38" type="connector" idref="#_x0000_s2191"/>
        <o:r id="V:Rule39" type="connector" idref="#_x0000_s2194"/>
        <o:r id="V:Rule40" type="connector" idref="#_x0000_s2196"/>
        <o:r id="V:Rule41" type="connector" idref="#_x0000_s2198"/>
        <o:r id="V:Rule42" type="connector" idref="#_x0000_s2199"/>
        <o:r id="V:Rule43" type="connector" idref="#_x0000_s2325"/>
        <o:r id="V:Rule44" type="connector" idref="#_x0000_s2326"/>
        <o:r id="V:Rule45" type="connector" idref="#_x0000_s2328"/>
        <o:r id="V:Rule46" type="connector" idref="#_x0000_s2329"/>
        <o:r id="V:Rule47" type="connector" idref="#_x0000_s2332"/>
        <o:r id="V:Rule48" type="connector" idref="#_x0000_s2333"/>
        <o:r id="V:Rule49" type="connector" idref="#_x0000_s2335"/>
        <o:r id="V:Rule50" type="connector" idref="#_x0000_s2336"/>
        <o:r id="V:Rule51" type="connector" idref="#_x0000_s2337"/>
        <o:r id="V:Rule52" type="connector" idref="#_x0000_s2349"/>
        <o:r id="V:Rule53" type="connector" idref="#_x0000_s2350">
          <o:proxy end="" idref="#_x0000_s2386" connectloc="1"/>
        </o:r>
        <o:r id="V:Rule54" type="connector" idref="#_x0000_s2351"/>
        <o:r id="V:Rule55" type="connector" idref="#_x0000_s2355"/>
        <o:r id="V:Rule56" type="connector" idref="#_x0000_s2381">
          <o:proxy end="" idref="#_x0000_s2383" connectloc="1"/>
        </o:r>
        <o:r id="V:Rule57" type="connector" idref="#_x0000_s2387">
          <o:proxy start="" idref="#_x0000_s2383" connectloc="3"/>
        </o:r>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99"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4">
    <w:name w:val="heading 1"/>
    <w:basedOn w:val="1"/>
    <w:next w:val="1"/>
    <w:link w:val="74"/>
    <w:qFormat/>
    <w:uiPriority w:val="0"/>
    <w:pPr>
      <w:keepNext/>
      <w:keepLines/>
      <w:spacing w:before="20" w:after="20" w:line="540" w:lineRule="exact"/>
      <w:outlineLvl w:val="0"/>
    </w:pPr>
    <w:rPr>
      <w:rFonts w:ascii="Times New Roman" w:hAnsi="Times New Roman" w:eastAsia="黑体" w:cs="Times New Roman"/>
      <w:b/>
      <w:bCs/>
      <w:kern w:val="44"/>
      <w:sz w:val="28"/>
      <w:szCs w:val="44"/>
    </w:rPr>
  </w:style>
  <w:style w:type="paragraph" w:styleId="5">
    <w:name w:val="heading 2"/>
    <w:basedOn w:val="1"/>
    <w:next w:val="1"/>
    <w:link w:val="80"/>
    <w:unhideWhenUsed/>
    <w:qFormat/>
    <w:uiPriority w:val="0"/>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link w:val="75"/>
    <w:unhideWhenUsed/>
    <w:qFormat/>
    <w:uiPriority w:val="0"/>
    <w:pPr>
      <w:keepNext/>
      <w:keepLines/>
      <w:spacing w:before="260" w:after="260" w:line="416" w:lineRule="auto"/>
      <w:outlineLvl w:val="2"/>
    </w:pPr>
    <w:rPr>
      <w:b/>
      <w:bCs/>
      <w:sz w:val="32"/>
      <w:szCs w:val="32"/>
    </w:rPr>
  </w:style>
  <w:style w:type="paragraph" w:styleId="7">
    <w:name w:val="heading 4"/>
    <w:basedOn w:val="1"/>
    <w:next w:val="1"/>
    <w:link w:val="100"/>
    <w:semiHidden/>
    <w:unhideWhenUsed/>
    <w:qFormat/>
    <w:uiPriority w:val="0"/>
    <w:pPr>
      <w:keepNext/>
      <w:keepLines/>
      <w:spacing w:before="280" w:after="290" w:line="376" w:lineRule="auto"/>
      <w:outlineLvl w:val="3"/>
    </w:pPr>
    <w:rPr>
      <w:rFonts w:ascii="Cambria" w:hAnsi="Cambria" w:cs="Times New Roman"/>
      <w:b/>
      <w:bCs/>
      <w:sz w:val="28"/>
      <w:szCs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华文中宋" w:hAnsi="华文中宋" w:eastAsia="宋体" w:cs="华文中宋"/>
      <w:color w:val="000000"/>
      <w:sz w:val="24"/>
      <w:szCs w:val="24"/>
      <w:lang w:val="en-US" w:eastAsia="zh-CN" w:bidi="ar-SA"/>
    </w:rPr>
  </w:style>
  <w:style w:type="paragraph" w:styleId="3">
    <w:name w:val="macro"/>
    <w:basedOn w:val="1"/>
    <w:link w:val="9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8">
    <w:name w:val="Normal Indent"/>
    <w:basedOn w:val="1"/>
    <w:next w:val="1"/>
    <w:link w:val="71"/>
    <w:qFormat/>
    <w:uiPriority w:val="99"/>
    <w:pPr>
      <w:ind w:firstLine="420" w:firstLineChars="200"/>
    </w:pPr>
    <w:rPr>
      <w:rFonts w:cs="Times New Roman"/>
      <w:kern w:val="0"/>
      <w:szCs w:val="20"/>
    </w:rPr>
  </w:style>
  <w:style w:type="paragraph" w:styleId="9">
    <w:name w:val="caption"/>
    <w:basedOn w:val="1"/>
    <w:next w:val="1"/>
    <w:link w:val="103"/>
    <w:unhideWhenUsed/>
    <w:qFormat/>
    <w:uiPriority w:val="0"/>
    <w:pPr>
      <w:adjustRightInd w:val="0"/>
      <w:snapToGrid w:val="0"/>
      <w:jc w:val="center"/>
    </w:pPr>
    <w:rPr>
      <w:rFonts w:eastAsia="黑体"/>
      <w:sz w:val="22"/>
      <w:szCs w:val="20"/>
    </w:rPr>
  </w:style>
  <w:style w:type="paragraph" w:styleId="10">
    <w:name w:val="annotation text"/>
    <w:basedOn w:val="1"/>
    <w:link w:val="131"/>
    <w:qFormat/>
    <w:uiPriority w:val="0"/>
    <w:pPr>
      <w:jc w:val="left"/>
    </w:pPr>
  </w:style>
  <w:style w:type="paragraph" w:styleId="11">
    <w:name w:val="Body Text 3"/>
    <w:basedOn w:val="1"/>
    <w:link w:val="122"/>
    <w:qFormat/>
    <w:uiPriority w:val="0"/>
    <w:pPr>
      <w:spacing w:after="120"/>
    </w:pPr>
    <w:rPr>
      <w:rFonts w:ascii="Times New Roman" w:hAnsi="Times New Roman" w:cs="Times New Roman"/>
      <w:sz w:val="16"/>
      <w:szCs w:val="16"/>
    </w:rPr>
  </w:style>
  <w:style w:type="paragraph" w:styleId="12">
    <w:name w:val="Body Text"/>
    <w:basedOn w:val="1"/>
    <w:link w:val="116"/>
    <w:qFormat/>
    <w:uiPriority w:val="0"/>
    <w:pPr>
      <w:spacing w:before="20" w:after="20"/>
      <w:jc w:val="center"/>
    </w:pPr>
    <w:rPr>
      <w:sz w:val="24"/>
      <w:szCs w:val="20"/>
    </w:rPr>
  </w:style>
  <w:style w:type="paragraph" w:styleId="13">
    <w:name w:val="Body Text Indent"/>
    <w:basedOn w:val="1"/>
    <w:link w:val="102"/>
    <w:qFormat/>
    <w:uiPriority w:val="99"/>
    <w:pPr>
      <w:ind w:left="200" w:leftChars="200"/>
    </w:pPr>
  </w:style>
  <w:style w:type="paragraph" w:styleId="14">
    <w:name w:val="Block Text"/>
    <w:basedOn w:val="1"/>
    <w:qFormat/>
    <w:uiPriority w:val="99"/>
    <w:pPr>
      <w:autoSpaceDE w:val="0"/>
      <w:autoSpaceDN w:val="0"/>
      <w:adjustRightInd w:val="0"/>
      <w:spacing w:line="537" w:lineRule="exact"/>
      <w:ind w:left="88" w:right="6"/>
    </w:pPr>
    <w:rPr>
      <w:kern w:val="0"/>
      <w:sz w:val="28"/>
      <w:szCs w:val="20"/>
    </w:rPr>
  </w:style>
  <w:style w:type="paragraph" w:styleId="15">
    <w:name w:val="Plain Text"/>
    <w:basedOn w:val="1"/>
    <w:link w:val="79"/>
    <w:qFormat/>
    <w:uiPriority w:val="0"/>
    <w:rPr>
      <w:rFonts w:ascii="宋体" w:hAnsi="Courier New" w:cs="Times New Roman"/>
    </w:rPr>
  </w:style>
  <w:style w:type="paragraph" w:styleId="16">
    <w:name w:val="Date"/>
    <w:basedOn w:val="1"/>
    <w:next w:val="1"/>
    <w:link w:val="119"/>
    <w:qFormat/>
    <w:uiPriority w:val="0"/>
    <w:pPr>
      <w:adjustRightInd w:val="0"/>
      <w:textAlignment w:val="baseline"/>
    </w:pPr>
    <w:rPr>
      <w:rFonts w:ascii="Times New Roman" w:hAnsi="Times New Roman" w:cs="Times New Roman"/>
      <w:sz w:val="24"/>
      <w:szCs w:val="20"/>
    </w:rPr>
  </w:style>
  <w:style w:type="paragraph" w:styleId="17">
    <w:name w:val="Body Text Indent 2"/>
    <w:basedOn w:val="1"/>
    <w:link w:val="92"/>
    <w:qFormat/>
    <w:uiPriority w:val="99"/>
    <w:pPr>
      <w:spacing w:after="120" w:line="480" w:lineRule="auto"/>
      <w:ind w:left="420" w:leftChars="200"/>
    </w:pPr>
    <w:rPr>
      <w:rFonts w:ascii="Times New Roman" w:hAnsi="Times New Roman" w:cs="Times New Roman"/>
    </w:rPr>
  </w:style>
  <w:style w:type="paragraph" w:styleId="18">
    <w:name w:val="Balloon Text"/>
    <w:basedOn w:val="1"/>
    <w:link w:val="70"/>
    <w:qFormat/>
    <w:uiPriority w:val="0"/>
    <w:rPr>
      <w:sz w:val="18"/>
      <w:szCs w:val="18"/>
    </w:rPr>
  </w:style>
  <w:style w:type="paragraph" w:styleId="19">
    <w:name w:val="footer"/>
    <w:basedOn w:val="1"/>
    <w:link w:val="89"/>
    <w:qFormat/>
    <w:uiPriority w:val="0"/>
    <w:pPr>
      <w:tabs>
        <w:tab w:val="center" w:pos="4153"/>
        <w:tab w:val="right" w:pos="8306"/>
      </w:tabs>
      <w:snapToGrid w:val="0"/>
      <w:jc w:val="left"/>
    </w:pPr>
    <w:rPr>
      <w:sz w:val="18"/>
    </w:rPr>
  </w:style>
  <w:style w:type="paragraph" w:styleId="20">
    <w:name w:val="header"/>
    <w:basedOn w:val="1"/>
    <w:link w:val="8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qFormat/>
    <w:uiPriority w:val="0"/>
    <w:pPr>
      <w:tabs>
        <w:tab w:val="right" w:leader="dot" w:pos="9000"/>
      </w:tabs>
      <w:adjustRightInd w:val="0"/>
      <w:snapToGrid w:val="0"/>
      <w:spacing w:line="400" w:lineRule="exact"/>
      <w:jc w:val="center"/>
    </w:pPr>
    <w:rPr>
      <w:rFonts w:ascii="Times New Roman" w:hAnsi="Times New Roman"/>
      <w:bCs/>
      <w:caps/>
      <w:sz w:val="20"/>
      <w:szCs w:val="20"/>
    </w:rPr>
  </w:style>
  <w:style w:type="paragraph" w:styleId="22">
    <w:name w:val="Subtitle"/>
    <w:basedOn w:val="1"/>
    <w:next w:val="1"/>
    <w:qFormat/>
    <w:uiPriority w:val="0"/>
    <w:pPr>
      <w:snapToGrid w:val="0"/>
      <w:jc w:val="center"/>
    </w:pPr>
    <w:rPr>
      <w:rFonts w:ascii="Cambria" w:hAnsi="Cambria"/>
      <w:bCs/>
      <w:kern w:val="28"/>
      <w:sz w:val="20"/>
      <w:szCs w:val="32"/>
    </w:rPr>
  </w:style>
  <w:style w:type="paragraph" w:styleId="23">
    <w:name w:val="List"/>
    <w:basedOn w:val="1"/>
    <w:qFormat/>
    <w:uiPriority w:val="0"/>
    <w:pPr>
      <w:ind w:left="200" w:hanging="200" w:hangingChars="200"/>
    </w:pPr>
    <w:rPr>
      <w:rFonts w:ascii="Plotter" w:hAnsi="Plotter" w:cs="Plotter"/>
    </w:rPr>
  </w:style>
  <w:style w:type="paragraph" w:styleId="24">
    <w:name w:val="Body Text Indent 3"/>
    <w:basedOn w:val="1"/>
    <w:link w:val="83"/>
    <w:qFormat/>
    <w:uiPriority w:val="0"/>
    <w:pPr>
      <w:spacing w:after="120"/>
      <w:ind w:left="420" w:leftChars="200"/>
    </w:pPr>
    <w:rPr>
      <w:rFonts w:ascii="Times New Roman" w:hAnsi="Times New Roman" w:cs="Times New Roman"/>
      <w:sz w:val="16"/>
      <w:szCs w:val="16"/>
    </w:rPr>
  </w:style>
  <w:style w:type="paragraph" w:styleId="25">
    <w:name w:val="Body Text 2"/>
    <w:basedOn w:val="1"/>
    <w:qFormat/>
    <w:uiPriority w:val="0"/>
    <w:pPr>
      <w:spacing w:line="480" w:lineRule="auto"/>
    </w:pPr>
  </w:style>
  <w:style w:type="paragraph" w:styleId="26">
    <w:name w:val="HTML Preformatted"/>
    <w:basedOn w:val="1"/>
    <w:link w:val="10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27">
    <w:name w:val="Normal (Web)"/>
    <w:basedOn w:val="1"/>
    <w:qFormat/>
    <w:uiPriority w:val="99"/>
    <w:pPr>
      <w:widowControl/>
      <w:spacing w:beforeAutospacing="1" w:afterAutospacing="1"/>
      <w:jc w:val="left"/>
    </w:pPr>
    <w:rPr>
      <w:rFonts w:ascii="宋体" w:hAnsi="宋体"/>
      <w:kern w:val="0"/>
      <w:sz w:val="24"/>
    </w:rPr>
  </w:style>
  <w:style w:type="paragraph" w:styleId="28">
    <w:name w:val="Title"/>
    <w:basedOn w:val="1"/>
    <w:next w:val="1"/>
    <w:qFormat/>
    <w:uiPriority w:val="10"/>
    <w:pPr>
      <w:adjustRightInd w:val="0"/>
      <w:snapToGrid w:val="0"/>
    </w:pPr>
    <w:rPr>
      <w:rFonts w:ascii="Cambria" w:hAnsi="Cambria"/>
      <w:b/>
      <w:bCs/>
      <w:sz w:val="32"/>
      <w:szCs w:val="32"/>
    </w:rPr>
  </w:style>
  <w:style w:type="paragraph" w:styleId="29">
    <w:name w:val="annotation subject"/>
    <w:basedOn w:val="10"/>
    <w:next w:val="10"/>
    <w:link w:val="132"/>
    <w:qFormat/>
    <w:uiPriority w:val="0"/>
    <w:rPr>
      <w:rFonts w:ascii="Times New Roman" w:hAnsi="Times New Roman" w:cs="Times New Roman"/>
      <w:b/>
      <w:bCs/>
    </w:rPr>
  </w:style>
  <w:style w:type="paragraph" w:styleId="30">
    <w:name w:val="Body Text First Indent"/>
    <w:basedOn w:val="12"/>
    <w:qFormat/>
    <w:uiPriority w:val="0"/>
    <w:pPr>
      <w:ind w:firstLine="420" w:firstLineChars="100"/>
    </w:pPr>
  </w:style>
  <w:style w:type="paragraph" w:styleId="31">
    <w:name w:val="Body Text First Indent 2"/>
    <w:basedOn w:val="1"/>
    <w:next w:val="1"/>
    <w:link w:val="108"/>
    <w:qFormat/>
    <w:uiPriority w:val="99"/>
    <w:pPr>
      <w:spacing w:after="120"/>
      <w:ind w:left="420" w:firstLine="420" w:firstLineChars="200"/>
    </w:pPr>
    <w:rPr>
      <w:rFonts w:ascii="Times New Roman" w:hAnsi="Times New Roman" w:cs="Times New Roman"/>
    </w:r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qFormat/>
    <w:uiPriority w:val="0"/>
    <w:rPr>
      <w:color w:val="404040"/>
      <w:u w:val="none"/>
    </w:rPr>
  </w:style>
  <w:style w:type="character" w:styleId="38">
    <w:name w:val="Hyperlink"/>
    <w:qFormat/>
    <w:uiPriority w:val="0"/>
    <w:rPr>
      <w:color w:val="0000FF"/>
      <w:u w:val="single"/>
    </w:rPr>
  </w:style>
  <w:style w:type="character" w:styleId="39">
    <w:name w:val="annotation reference"/>
    <w:qFormat/>
    <w:uiPriority w:val="0"/>
    <w:rPr>
      <w:sz w:val="21"/>
      <w:szCs w:val="21"/>
    </w:rPr>
  </w:style>
  <w:style w:type="character" w:styleId="40">
    <w:name w:val="HTML Sample"/>
    <w:qFormat/>
    <w:uiPriority w:val="0"/>
    <w:rPr>
      <w:rFonts w:hint="eastAsia" w:ascii="Arial" w:hAnsi="Arial" w:eastAsia="宋体" w:cs="Arial"/>
      <w:sz w:val="21"/>
    </w:rPr>
  </w:style>
  <w:style w:type="paragraph" w:customStyle="1" w:styleId="41">
    <w:name w:val="正文五"/>
    <w:basedOn w:val="1"/>
    <w:qFormat/>
    <w:uiPriority w:val="0"/>
    <w:pPr>
      <w:snapToGrid w:val="0"/>
      <w:jc w:val="center"/>
    </w:pPr>
    <w:rPr>
      <w:sz w:val="24"/>
    </w:rPr>
  </w:style>
  <w:style w:type="paragraph" w:customStyle="1" w:styleId="42">
    <w:name w:val="样式 小四 行距: 固定值 24 磅"/>
    <w:basedOn w:val="1"/>
    <w:qFormat/>
    <w:uiPriority w:val="0"/>
    <w:pPr>
      <w:adjustRightInd w:val="0"/>
      <w:snapToGrid w:val="0"/>
      <w:spacing w:line="360" w:lineRule="auto"/>
      <w:ind w:firstLine="200" w:firstLineChars="200"/>
    </w:pPr>
    <w:rPr>
      <w:rFonts w:cs="宋体"/>
      <w:sz w:val="24"/>
    </w:rPr>
  </w:style>
  <w:style w:type="paragraph" w:customStyle="1" w:styleId="43">
    <w:name w:val="列出段落1"/>
    <w:basedOn w:val="1"/>
    <w:qFormat/>
    <w:uiPriority w:val="0"/>
    <w:pPr>
      <w:spacing w:line="360" w:lineRule="exact"/>
      <w:jc w:val="center"/>
    </w:pPr>
  </w:style>
  <w:style w:type="paragraph" w:customStyle="1" w:styleId="44">
    <w:name w:val="p0"/>
    <w:basedOn w:val="1"/>
    <w:qFormat/>
    <w:uiPriority w:val="0"/>
    <w:pPr>
      <w:widowControl/>
    </w:pPr>
    <w:rPr>
      <w:szCs w:val="21"/>
    </w:rPr>
  </w:style>
  <w:style w:type="paragraph" w:customStyle="1" w:styleId="45">
    <w:name w:val="Char Char Char21"/>
    <w:basedOn w:val="1"/>
    <w:qFormat/>
    <w:uiPriority w:val="0"/>
    <w:pPr>
      <w:ind w:firstLine="200" w:firstLineChars="200"/>
    </w:pPr>
    <w:rPr>
      <w:rFonts w:ascii="宋体" w:hAnsi="宋体" w:cs="宋体"/>
    </w:rPr>
  </w:style>
  <w:style w:type="paragraph" w:customStyle="1" w:styleId="46">
    <w:name w:val="文本块11"/>
    <w:basedOn w:val="1"/>
    <w:qFormat/>
    <w:uiPriority w:val="0"/>
    <w:pPr>
      <w:autoSpaceDE w:val="0"/>
      <w:autoSpaceDN w:val="0"/>
      <w:adjustRightInd w:val="0"/>
      <w:spacing w:line="537" w:lineRule="exact"/>
      <w:ind w:left="88" w:right="6"/>
    </w:pPr>
    <w:rPr>
      <w:kern w:val="0"/>
      <w:sz w:val="28"/>
      <w:szCs w:val="20"/>
    </w:rPr>
  </w:style>
  <w:style w:type="paragraph" w:customStyle="1" w:styleId="47">
    <w:name w:val="列出段落2"/>
    <w:basedOn w:val="1"/>
    <w:qFormat/>
    <w:uiPriority w:val="0"/>
    <w:pPr>
      <w:ind w:firstLine="200" w:firstLineChars="200"/>
    </w:pPr>
  </w:style>
  <w:style w:type="paragraph" w:customStyle="1" w:styleId="48">
    <w:name w:val="文字"/>
    <w:basedOn w:val="1"/>
    <w:qFormat/>
    <w:uiPriority w:val="0"/>
    <w:pPr>
      <w:widowControl/>
      <w:spacing w:afterLines="50" w:line="360" w:lineRule="auto"/>
      <w:ind w:firstLine="420"/>
    </w:pPr>
    <w:rPr>
      <w:kern w:val="0"/>
      <w:sz w:val="24"/>
    </w:rPr>
  </w:style>
  <w:style w:type="paragraph" w:customStyle="1" w:styleId="49">
    <w:name w:val="Char"/>
    <w:basedOn w:val="1"/>
    <w:link w:val="101"/>
    <w:qFormat/>
    <w:uiPriority w:val="0"/>
  </w:style>
  <w:style w:type="paragraph" w:customStyle="1" w:styleId="50">
    <w:name w:val="正文文本缩进1"/>
    <w:basedOn w:val="1"/>
    <w:qFormat/>
    <w:uiPriority w:val="0"/>
    <w:pPr>
      <w:ind w:firstLine="560" w:firstLineChars="200"/>
    </w:pPr>
    <w:rPr>
      <w:sz w:val="28"/>
    </w:rPr>
  </w:style>
  <w:style w:type="paragraph" w:customStyle="1" w:styleId="51">
    <w:name w:val="Char Char Char1"/>
    <w:basedOn w:val="1"/>
    <w:qFormat/>
    <w:uiPriority w:val="99"/>
    <w:pPr>
      <w:ind w:firstLine="200" w:firstLineChars="200"/>
    </w:pPr>
    <w:rPr>
      <w:rFonts w:ascii="宋体"/>
    </w:rPr>
  </w:style>
  <w:style w:type="paragraph" w:customStyle="1" w:styleId="52">
    <w:name w:val="Char1"/>
    <w:basedOn w:val="1"/>
    <w:qFormat/>
    <w:uiPriority w:val="0"/>
    <w:rPr>
      <w:sz w:val="24"/>
    </w:rPr>
  </w:style>
  <w:style w:type="paragraph" w:customStyle="1" w:styleId="53">
    <w:name w:val="正文2"/>
    <w:qFormat/>
    <w:uiPriority w:val="0"/>
    <w:pPr>
      <w:widowControl w:val="0"/>
      <w:suppressAutoHyphens/>
      <w:spacing w:line="520" w:lineRule="atLeast"/>
      <w:ind w:firstLine="680"/>
      <w:jc w:val="both"/>
    </w:pPr>
    <w:rPr>
      <w:rFonts w:ascii="Times New Roman" w:hAnsi="Times New Roman" w:eastAsia="宋体" w:cs="Times New Roman"/>
      <w:spacing w:val="18"/>
      <w:sz w:val="32"/>
      <w:szCs w:val="22"/>
      <w:lang w:val="en-US" w:eastAsia="zh-CN" w:bidi="ar-SA"/>
    </w:rPr>
  </w:style>
  <w:style w:type="paragraph" w:customStyle="1" w:styleId="54">
    <w:name w:val="正文（富士康）"/>
    <w:basedOn w:val="1"/>
    <w:qFormat/>
    <w:uiPriority w:val="0"/>
    <w:pPr>
      <w:adjustRightInd w:val="0"/>
      <w:snapToGrid w:val="0"/>
      <w:spacing w:beforeLines="30" w:line="360" w:lineRule="auto"/>
      <w:ind w:firstLine="200" w:firstLineChars="200"/>
    </w:pPr>
    <w:rPr>
      <w:sz w:val="24"/>
    </w:rPr>
  </w:style>
  <w:style w:type="paragraph" w:customStyle="1" w:styleId="55">
    <w:name w:val="表头（富士康1）"/>
    <w:qFormat/>
    <w:uiPriority w:val="99"/>
    <w:pPr>
      <w:jc w:val="center"/>
    </w:pPr>
    <w:rPr>
      <w:rFonts w:ascii="Times New Roman" w:hAnsi="Times New Roman" w:eastAsia="黑体" w:cs="Times New Roman"/>
      <w:kern w:val="2"/>
      <w:sz w:val="22"/>
      <w:szCs w:val="21"/>
      <w:lang w:val="en-US" w:eastAsia="zh-CN" w:bidi="ar-SA"/>
    </w:rPr>
  </w:style>
  <w:style w:type="paragraph" w:customStyle="1" w:styleId="56">
    <w:name w:val="表体（富士康）"/>
    <w:qFormat/>
    <w:uiPriority w:val="0"/>
    <w:pPr>
      <w:adjustRightInd w:val="0"/>
      <w:snapToGrid w:val="0"/>
      <w:jc w:val="center"/>
    </w:pPr>
    <w:rPr>
      <w:rFonts w:ascii="Times New Roman" w:hAnsi="Times New Roman" w:eastAsia="宋体" w:cs="宋体"/>
      <w:bCs/>
      <w:kern w:val="2"/>
      <w:sz w:val="21"/>
      <w:szCs w:val="22"/>
      <w:lang w:val="en-US" w:eastAsia="zh-CN" w:bidi="ar-SA"/>
    </w:rPr>
  </w:style>
  <w:style w:type="paragraph" w:customStyle="1" w:styleId="57">
    <w:name w:val="Char Char4"/>
    <w:basedOn w:val="1"/>
    <w:qFormat/>
    <w:uiPriority w:val="0"/>
    <w:pPr>
      <w:adjustRightInd w:val="0"/>
      <w:spacing w:line="360" w:lineRule="auto"/>
    </w:pPr>
    <w:rPr>
      <w:kern w:val="0"/>
      <w:sz w:val="24"/>
    </w:rPr>
  </w:style>
  <w:style w:type="paragraph" w:customStyle="1" w:styleId="58">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59">
    <w:name w:val="富士康正文"/>
    <w:basedOn w:val="1"/>
    <w:qFormat/>
    <w:uiPriority w:val="99"/>
    <w:pPr>
      <w:tabs>
        <w:tab w:val="left" w:pos="2700"/>
      </w:tabs>
      <w:spacing w:beforeLines="30" w:line="360" w:lineRule="auto"/>
      <w:ind w:firstLine="200" w:firstLineChars="200"/>
    </w:pPr>
    <w:rPr>
      <w:sz w:val="24"/>
    </w:rPr>
  </w:style>
  <w:style w:type="paragraph" w:customStyle="1" w:styleId="60">
    <w:name w:val="正   文"/>
    <w:basedOn w:val="1"/>
    <w:qFormat/>
    <w:uiPriority w:val="99"/>
    <w:pPr>
      <w:adjustRightInd w:val="0"/>
      <w:snapToGrid w:val="0"/>
      <w:spacing w:line="360" w:lineRule="auto"/>
    </w:pPr>
    <w:rPr>
      <w:color w:val="000000"/>
      <w:kern w:val="0"/>
      <w:sz w:val="24"/>
    </w:rPr>
  </w:style>
  <w:style w:type="paragraph" w:customStyle="1" w:styleId="61">
    <w:name w:val="文本正文"/>
    <w:basedOn w:val="1"/>
    <w:qFormat/>
    <w:uiPriority w:val="99"/>
    <w:pPr>
      <w:snapToGrid w:val="0"/>
      <w:spacing w:line="360" w:lineRule="auto"/>
      <w:ind w:firstLine="510"/>
      <w:jc w:val="left"/>
    </w:pPr>
    <w:rPr>
      <w:rFonts w:ascii="宋体"/>
      <w:spacing w:val="4"/>
      <w:kern w:val="24"/>
      <w:sz w:val="24"/>
      <w:lang w:val="zh-CN"/>
    </w:rPr>
  </w:style>
  <w:style w:type="paragraph" w:customStyle="1" w:styleId="62">
    <w:name w:val="Table Paragraph"/>
    <w:basedOn w:val="1"/>
    <w:qFormat/>
    <w:uiPriority w:val="0"/>
    <w:rPr>
      <w:rFonts w:ascii="宋体" w:hAnsi="宋体" w:cs="宋体"/>
      <w:lang w:val="zh-CN" w:bidi="zh-CN"/>
    </w:rPr>
  </w:style>
  <w:style w:type="paragraph" w:customStyle="1" w:styleId="63">
    <w:name w:val="列出段落3"/>
    <w:basedOn w:val="1"/>
    <w:qFormat/>
    <w:uiPriority w:val="1"/>
    <w:pPr>
      <w:ind w:left="106" w:hanging="601"/>
    </w:pPr>
    <w:rPr>
      <w:rFonts w:ascii="宋体" w:hAnsi="宋体" w:cs="宋体"/>
      <w:lang w:val="zh-CN" w:bidi="zh-CN"/>
    </w:rPr>
  </w:style>
  <w:style w:type="paragraph" w:customStyle="1" w:styleId="64">
    <w:name w:val="Char Char Char"/>
    <w:basedOn w:val="1"/>
    <w:link w:val="73"/>
    <w:qFormat/>
    <w:uiPriority w:val="0"/>
    <w:pPr>
      <w:ind w:firstLine="200" w:firstLineChars="200"/>
    </w:pPr>
    <w:rPr>
      <w:rFonts w:ascii="宋体" w:hAnsi="宋体" w:cs="宋体"/>
    </w:rPr>
  </w:style>
  <w:style w:type="paragraph" w:customStyle="1" w:styleId="65">
    <w:name w:val="表格内容格式"/>
    <w:basedOn w:val="1"/>
    <w:qFormat/>
    <w:uiPriority w:val="0"/>
    <w:pPr>
      <w:adjustRightInd w:val="0"/>
      <w:snapToGrid w:val="0"/>
      <w:jc w:val="center"/>
    </w:pPr>
    <w:rPr>
      <w:rFonts w:ascii="Times New Roman" w:hAnsi="Times New Roman" w:eastAsia="Calibri" w:cs="Times New Roman"/>
      <w:sz w:val="20"/>
      <w:szCs w:val="20"/>
    </w:rPr>
  </w:style>
  <w:style w:type="paragraph" w:customStyle="1" w:styleId="66">
    <w:name w:val="表格内容1"/>
    <w:basedOn w:val="1"/>
    <w:qFormat/>
    <w:uiPriority w:val="0"/>
    <w:pPr>
      <w:snapToGrid w:val="0"/>
      <w:jc w:val="center"/>
    </w:pPr>
    <w:rPr>
      <w:rFonts w:cs="宋体"/>
      <w:sz w:val="20"/>
      <w:szCs w:val="20"/>
    </w:rPr>
  </w:style>
  <w:style w:type="paragraph" w:customStyle="1" w:styleId="67">
    <w:name w:val="表格内容"/>
    <w:basedOn w:val="1"/>
    <w:qFormat/>
    <w:uiPriority w:val="0"/>
    <w:pPr>
      <w:spacing w:line="320" w:lineRule="exact"/>
      <w:jc w:val="center"/>
    </w:pPr>
    <w:rPr>
      <w:sz w:val="20"/>
      <w:szCs w:val="22"/>
    </w:rPr>
  </w:style>
  <w:style w:type="paragraph" w:customStyle="1" w:styleId="68">
    <w:name w:val="报告表正文"/>
    <w:basedOn w:val="1"/>
    <w:link w:val="115"/>
    <w:qFormat/>
    <w:uiPriority w:val="0"/>
    <w:pPr>
      <w:adjustRightInd w:val="0"/>
      <w:spacing w:line="312" w:lineRule="auto"/>
      <w:ind w:left="113" w:right="113" w:firstLine="482"/>
      <w:jc w:val="left"/>
      <w:textAlignment w:val="baseline"/>
    </w:pPr>
    <w:rPr>
      <w:rFonts w:ascii="Times New Roman" w:hAnsi="Times New Roman" w:cs="Times New Roman"/>
      <w:kern w:val="0"/>
      <w:sz w:val="24"/>
      <w:szCs w:val="20"/>
    </w:rPr>
  </w:style>
  <w:style w:type="character" w:customStyle="1" w:styleId="69">
    <w:name w:val="apple-style-span"/>
    <w:basedOn w:val="34"/>
    <w:qFormat/>
    <w:uiPriority w:val="0"/>
  </w:style>
  <w:style w:type="character" w:customStyle="1" w:styleId="70">
    <w:name w:val="批注框文本 Char"/>
    <w:link w:val="18"/>
    <w:qFormat/>
    <w:uiPriority w:val="0"/>
    <w:rPr>
      <w:rFonts w:ascii="Calibri" w:hAnsi="Calibri" w:eastAsia="宋体" w:cs="黑体"/>
      <w:kern w:val="2"/>
      <w:sz w:val="18"/>
      <w:szCs w:val="18"/>
    </w:rPr>
  </w:style>
  <w:style w:type="character" w:customStyle="1" w:styleId="71">
    <w:name w:val="正文缩进 Char"/>
    <w:link w:val="8"/>
    <w:qFormat/>
    <w:uiPriority w:val="99"/>
    <w:rPr>
      <w:rFonts w:ascii="Calibri" w:hAnsi="Calibri" w:eastAsia="宋体" w:cs="黑体"/>
      <w:sz w:val="21"/>
    </w:rPr>
  </w:style>
  <w:style w:type="character" w:customStyle="1" w:styleId="72">
    <w:name w:val="未处理的提及1"/>
    <w:unhideWhenUsed/>
    <w:qFormat/>
    <w:uiPriority w:val="99"/>
    <w:rPr>
      <w:color w:val="605E5C"/>
      <w:shd w:val="clear" w:color="auto" w:fill="E1DFDD"/>
    </w:rPr>
  </w:style>
  <w:style w:type="character" w:customStyle="1" w:styleId="73">
    <w:name w:val="Char Char Char Char1"/>
    <w:link w:val="64"/>
    <w:qFormat/>
    <w:locked/>
    <w:uiPriority w:val="0"/>
    <w:rPr>
      <w:rFonts w:ascii="宋体" w:hAnsi="宋体" w:cs="宋体"/>
      <w:kern w:val="2"/>
      <w:sz w:val="21"/>
      <w:szCs w:val="24"/>
    </w:rPr>
  </w:style>
  <w:style w:type="character" w:customStyle="1" w:styleId="74">
    <w:name w:val="标题 1 Char"/>
    <w:link w:val="4"/>
    <w:qFormat/>
    <w:uiPriority w:val="0"/>
    <w:rPr>
      <w:rFonts w:eastAsia="黑体"/>
      <w:b/>
      <w:bCs/>
      <w:kern w:val="44"/>
      <w:sz w:val="28"/>
      <w:szCs w:val="44"/>
    </w:rPr>
  </w:style>
  <w:style w:type="character" w:customStyle="1" w:styleId="75">
    <w:name w:val="标题 3 Char"/>
    <w:link w:val="6"/>
    <w:qFormat/>
    <w:uiPriority w:val="0"/>
    <w:rPr>
      <w:rFonts w:ascii="Calibri" w:hAnsi="Calibri" w:eastAsia="宋体" w:cs="黑体"/>
      <w:b/>
      <w:bCs/>
      <w:kern w:val="2"/>
      <w:sz w:val="32"/>
      <w:szCs w:val="32"/>
    </w:rPr>
  </w:style>
  <w:style w:type="character" w:customStyle="1" w:styleId="76">
    <w:name w:val="current"/>
    <w:qFormat/>
    <w:uiPriority w:val="0"/>
    <w:rPr>
      <w:color w:val="AAAAAA"/>
      <w:bdr w:val="single" w:color="E0E0E0" w:sz="6" w:space="0"/>
      <w:shd w:val="clear" w:color="auto" w:fill="F0F0F0"/>
    </w:rPr>
  </w:style>
  <w:style w:type="character" w:customStyle="1" w:styleId="77">
    <w:name w:val="disabled"/>
    <w:qFormat/>
    <w:uiPriority w:val="0"/>
    <w:rPr>
      <w:bdr w:val="single" w:color="F3F3F3" w:sz="6" w:space="0"/>
    </w:rPr>
  </w:style>
  <w:style w:type="character" w:customStyle="1" w:styleId="78">
    <w:name w:val="ca-02"/>
    <w:basedOn w:val="34"/>
    <w:qFormat/>
    <w:uiPriority w:val="0"/>
  </w:style>
  <w:style w:type="character" w:customStyle="1" w:styleId="79">
    <w:name w:val="纯文本 Char"/>
    <w:link w:val="15"/>
    <w:qFormat/>
    <w:uiPriority w:val="0"/>
    <w:rPr>
      <w:rFonts w:ascii="宋体" w:hAnsi="Courier New"/>
      <w:kern w:val="2"/>
      <w:sz w:val="21"/>
      <w:szCs w:val="24"/>
    </w:rPr>
  </w:style>
  <w:style w:type="character" w:customStyle="1" w:styleId="80">
    <w:name w:val="标题 2 Char"/>
    <w:link w:val="5"/>
    <w:qFormat/>
    <w:uiPriority w:val="0"/>
    <w:rPr>
      <w:rFonts w:ascii="Calibri Light" w:hAnsi="Calibri Light" w:eastAsia="宋体" w:cs="黑体"/>
      <w:b/>
      <w:bCs/>
      <w:kern w:val="2"/>
      <w:sz w:val="32"/>
      <w:szCs w:val="32"/>
    </w:rPr>
  </w:style>
  <w:style w:type="paragraph" w:customStyle="1" w:styleId="81">
    <w:name w:val="首行缩进两字"/>
    <w:basedOn w:val="1"/>
    <w:qFormat/>
    <w:uiPriority w:val="0"/>
    <w:pPr>
      <w:ind w:firstLine="549" w:firstLineChars="200"/>
      <w:jc w:val="left"/>
    </w:pPr>
    <w:rPr>
      <w:rFonts w:ascii="宋体" w:hAnsi="宋体" w:cs="Times New Roman"/>
      <w:b/>
      <w:color w:val="000000"/>
      <w:kern w:val="0"/>
      <w:sz w:val="28"/>
      <w:szCs w:val="20"/>
    </w:rPr>
  </w:style>
  <w:style w:type="paragraph" w:customStyle="1" w:styleId="82">
    <w:name w:val="xl24"/>
    <w:basedOn w:val="1"/>
    <w:qFormat/>
    <w:uiPriority w:val="0"/>
    <w:pPr>
      <w:widowControl/>
      <w:spacing w:before="100" w:after="100"/>
      <w:jc w:val="center"/>
      <w:textAlignment w:val="center"/>
    </w:pPr>
    <w:rPr>
      <w:rFonts w:ascii="仿宋_GB2312" w:hAnsi="宋体" w:eastAsia="仿宋_GB2312" w:cs="Times New Roman"/>
      <w:kern w:val="0"/>
      <w:sz w:val="28"/>
      <w:szCs w:val="20"/>
    </w:rPr>
  </w:style>
  <w:style w:type="character" w:customStyle="1" w:styleId="83">
    <w:name w:val="正文文本缩进 3 Char"/>
    <w:link w:val="24"/>
    <w:qFormat/>
    <w:uiPriority w:val="0"/>
    <w:rPr>
      <w:kern w:val="2"/>
      <w:sz w:val="16"/>
      <w:szCs w:val="16"/>
    </w:rPr>
  </w:style>
  <w:style w:type="paragraph" w:customStyle="1" w:styleId="84">
    <w:name w:val="正文文本的"/>
    <w:basedOn w:val="1"/>
    <w:link w:val="85"/>
    <w:qFormat/>
    <w:uiPriority w:val="0"/>
    <w:pPr>
      <w:spacing w:line="360" w:lineRule="auto"/>
      <w:ind w:firstLine="480" w:firstLineChars="200"/>
    </w:pPr>
    <w:rPr>
      <w:rFonts w:ascii="Times New Roman" w:hAnsi="Times New Roman" w:cs="宋体"/>
      <w:sz w:val="24"/>
      <w:szCs w:val="20"/>
    </w:rPr>
  </w:style>
  <w:style w:type="character" w:customStyle="1" w:styleId="85">
    <w:name w:val="正文文本的 Char"/>
    <w:link w:val="84"/>
    <w:qFormat/>
    <w:uiPriority w:val="0"/>
    <w:rPr>
      <w:rFonts w:cs="宋体"/>
      <w:kern w:val="2"/>
      <w:sz w:val="24"/>
    </w:rPr>
  </w:style>
  <w:style w:type="character" w:customStyle="1" w:styleId="86">
    <w:name w:val="页眉 Char"/>
    <w:link w:val="20"/>
    <w:qFormat/>
    <w:uiPriority w:val="0"/>
    <w:rPr>
      <w:rFonts w:ascii="Calibri" w:hAnsi="Calibri" w:cs="黑体"/>
      <w:kern w:val="2"/>
      <w:sz w:val="18"/>
      <w:szCs w:val="24"/>
    </w:rPr>
  </w:style>
  <w:style w:type="paragraph" w:customStyle="1" w:styleId="87">
    <w:name w:val="样式4"/>
    <w:basedOn w:val="1"/>
    <w:link w:val="88"/>
    <w:qFormat/>
    <w:uiPriority w:val="0"/>
    <w:pPr>
      <w:spacing w:line="360" w:lineRule="auto"/>
    </w:pPr>
    <w:rPr>
      <w:rFonts w:ascii="楷体_GB2312" w:hAnsi="楷体" w:eastAsia="楷体_GB2312" w:cs="Times New Roman"/>
      <w:b/>
      <w:sz w:val="28"/>
      <w:szCs w:val="28"/>
    </w:rPr>
  </w:style>
  <w:style w:type="character" w:customStyle="1" w:styleId="88">
    <w:name w:val="样式4 Char"/>
    <w:link w:val="87"/>
    <w:qFormat/>
    <w:uiPriority w:val="0"/>
    <w:rPr>
      <w:rFonts w:ascii="楷体_GB2312" w:hAnsi="楷体" w:eastAsia="楷体_GB2312"/>
      <w:b/>
      <w:kern w:val="2"/>
      <w:sz w:val="28"/>
      <w:szCs w:val="28"/>
    </w:rPr>
  </w:style>
  <w:style w:type="character" w:customStyle="1" w:styleId="89">
    <w:name w:val="页脚 Char"/>
    <w:link w:val="19"/>
    <w:qFormat/>
    <w:uiPriority w:val="99"/>
    <w:rPr>
      <w:rFonts w:ascii="Calibri" w:hAnsi="Calibri" w:cs="黑体"/>
      <w:kern w:val="2"/>
      <w:sz w:val="18"/>
      <w:szCs w:val="24"/>
    </w:rPr>
  </w:style>
  <w:style w:type="character" w:customStyle="1" w:styleId="90">
    <w:name w:val="00 Char"/>
    <w:link w:val="91"/>
    <w:qFormat/>
    <w:locked/>
    <w:uiPriority w:val="0"/>
    <w:rPr>
      <w:rFonts w:ascii="宋体" w:hAnsi="宋体"/>
      <w:kern w:val="2"/>
      <w:sz w:val="24"/>
      <w:szCs w:val="24"/>
    </w:rPr>
  </w:style>
  <w:style w:type="paragraph" w:customStyle="1" w:styleId="91">
    <w:name w:val="00"/>
    <w:basedOn w:val="1"/>
    <w:next w:val="3"/>
    <w:link w:val="90"/>
    <w:qFormat/>
    <w:uiPriority w:val="0"/>
    <w:pPr>
      <w:spacing w:line="520" w:lineRule="exact"/>
      <w:ind w:firstLine="480" w:firstLineChars="200"/>
    </w:pPr>
    <w:rPr>
      <w:rFonts w:ascii="宋体" w:hAnsi="宋体" w:cs="Times New Roman"/>
      <w:sz w:val="24"/>
    </w:rPr>
  </w:style>
  <w:style w:type="character" w:customStyle="1" w:styleId="92">
    <w:name w:val="正文文本缩进 2 Char1"/>
    <w:link w:val="17"/>
    <w:qFormat/>
    <w:uiPriority w:val="0"/>
    <w:rPr>
      <w:kern w:val="2"/>
      <w:sz w:val="21"/>
      <w:szCs w:val="24"/>
    </w:rPr>
  </w:style>
  <w:style w:type="character" w:customStyle="1" w:styleId="93">
    <w:name w:val="正文文本缩进 2 Char"/>
    <w:qFormat/>
    <w:uiPriority w:val="99"/>
    <w:rPr>
      <w:rFonts w:ascii="Calibri" w:hAnsi="Calibri" w:cs="黑体"/>
      <w:kern w:val="2"/>
      <w:sz w:val="21"/>
      <w:szCs w:val="24"/>
    </w:rPr>
  </w:style>
  <w:style w:type="paragraph" w:customStyle="1" w:styleId="94">
    <w:name w:val="图表"/>
    <w:basedOn w:val="1"/>
    <w:qFormat/>
    <w:uiPriority w:val="0"/>
    <w:pPr>
      <w:tabs>
        <w:tab w:val="left" w:pos="1322"/>
        <w:tab w:val="center" w:pos="4635"/>
      </w:tabs>
      <w:adjustRightInd w:val="0"/>
      <w:snapToGrid w:val="0"/>
      <w:jc w:val="center"/>
      <w:outlineLvl w:val="1"/>
    </w:pPr>
    <w:rPr>
      <w:rFonts w:eastAsia="黑体" w:cs="Calibri"/>
      <w:b/>
      <w:snapToGrid w:val="0"/>
      <w:kern w:val="0"/>
      <w:sz w:val="22"/>
      <w:szCs w:val="22"/>
    </w:rPr>
  </w:style>
  <w:style w:type="character" w:customStyle="1" w:styleId="95">
    <w:name w:val="宏文本 Char"/>
    <w:link w:val="3"/>
    <w:qFormat/>
    <w:uiPriority w:val="0"/>
    <w:rPr>
      <w:rFonts w:ascii="Courier New" w:hAnsi="Courier New" w:cs="Courier New"/>
      <w:kern w:val="2"/>
      <w:sz w:val="24"/>
      <w:szCs w:val="24"/>
    </w:rPr>
  </w:style>
  <w:style w:type="character" w:customStyle="1" w:styleId="96">
    <w:name w:val="正文缩进 字符"/>
    <w:qFormat/>
    <w:uiPriority w:val="99"/>
    <w:rPr>
      <w:kern w:val="2"/>
      <w:sz w:val="21"/>
    </w:rPr>
  </w:style>
  <w:style w:type="paragraph" w:customStyle="1" w:styleId="97">
    <w:name w:val="样式 样式 表格标题 + 段前: 0.5 行 + 段前: 0.5 行1"/>
    <w:basedOn w:val="1"/>
    <w:qFormat/>
    <w:uiPriority w:val="0"/>
    <w:pPr>
      <w:autoSpaceDE w:val="0"/>
      <w:autoSpaceDN w:val="0"/>
      <w:adjustRightInd w:val="0"/>
      <w:spacing w:line="520" w:lineRule="exact"/>
      <w:ind w:firstLine="480" w:firstLineChars="200"/>
    </w:pPr>
    <w:rPr>
      <w:rFonts w:ascii="黑体" w:hAnsi="Times New Roman" w:eastAsia="黑体" w:cs="Times New Roman"/>
      <w:kern w:val="24"/>
      <w:sz w:val="24"/>
      <w:lang w:val="zh-CN"/>
    </w:rPr>
  </w:style>
  <w:style w:type="character" w:customStyle="1" w:styleId="98">
    <w:name w:val="00 Char Char"/>
    <w:qFormat/>
    <w:uiPriority w:val="0"/>
    <w:rPr>
      <w:rFonts w:ascii="宋体" w:hAnsi="宋体" w:cs="宋体"/>
      <w:kern w:val="2"/>
      <w:sz w:val="24"/>
    </w:rPr>
  </w:style>
  <w:style w:type="paragraph" w:customStyle="1" w:styleId="99">
    <w:name w:val="表头字"/>
    <w:basedOn w:val="1"/>
    <w:qFormat/>
    <w:uiPriority w:val="0"/>
    <w:pPr>
      <w:spacing w:line="520" w:lineRule="exact"/>
      <w:ind w:firstLine="400" w:firstLineChars="400"/>
      <w:jc w:val="left"/>
    </w:pPr>
    <w:rPr>
      <w:rFonts w:ascii="Times New Roman" w:hAnsi="Times New Roman" w:eastAsia="黑体" w:cs="Times New Roman"/>
      <w:sz w:val="24"/>
      <w:szCs w:val="20"/>
    </w:rPr>
  </w:style>
  <w:style w:type="character" w:customStyle="1" w:styleId="100">
    <w:name w:val="标题 4 Char"/>
    <w:link w:val="7"/>
    <w:qFormat/>
    <w:uiPriority w:val="0"/>
    <w:rPr>
      <w:rFonts w:ascii="Cambria" w:hAnsi="Cambria" w:eastAsia="宋体" w:cs="Times New Roman"/>
      <w:b/>
      <w:bCs/>
      <w:kern w:val="2"/>
      <w:sz w:val="28"/>
      <w:szCs w:val="28"/>
    </w:rPr>
  </w:style>
  <w:style w:type="character" w:customStyle="1" w:styleId="101">
    <w:name w:val="Char Char2"/>
    <w:link w:val="49"/>
    <w:qFormat/>
    <w:uiPriority w:val="0"/>
    <w:rPr>
      <w:rFonts w:ascii="Calibri" w:hAnsi="Calibri" w:cs="黑体"/>
      <w:kern w:val="2"/>
      <w:sz w:val="21"/>
      <w:szCs w:val="24"/>
    </w:rPr>
  </w:style>
  <w:style w:type="character" w:customStyle="1" w:styleId="102">
    <w:name w:val="正文文本缩进 Char"/>
    <w:link w:val="13"/>
    <w:qFormat/>
    <w:uiPriority w:val="99"/>
    <w:rPr>
      <w:rFonts w:ascii="Calibri" w:hAnsi="Calibri" w:cs="黑体"/>
      <w:kern w:val="2"/>
      <w:sz w:val="21"/>
      <w:szCs w:val="24"/>
    </w:rPr>
  </w:style>
  <w:style w:type="character" w:customStyle="1" w:styleId="103">
    <w:name w:val="题注 Char"/>
    <w:link w:val="9"/>
    <w:qFormat/>
    <w:uiPriority w:val="0"/>
    <w:rPr>
      <w:rFonts w:ascii="Calibri" w:hAnsi="Calibri" w:eastAsia="黑体" w:cs="黑体"/>
      <w:kern w:val="2"/>
      <w:sz w:val="22"/>
    </w:rPr>
  </w:style>
  <w:style w:type="character" w:customStyle="1" w:styleId="104">
    <w:name w:val="常用正文样式 Char1"/>
    <w:link w:val="105"/>
    <w:qFormat/>
    <w:uiPriority w:val="0"/>
    <w:rPr>
      <w:rFonts w:ascii="宋体" w:hAnsi="宋体" w:eastAsia="仿宋_GB2312"/>
      <w:bCs/>
      <w:kern w:val="28"/>
      <w:sz w:val="24"/>
      <w:szCs w:val="24"/>
    </w:rPr>
  </w:style>
  <w:style w:type="paragraph" w:customStyle="1" w:styleId="105">
    <w:name w:val="常用正文样式"/>
    <w:basedOn w:val="1"/>
    <w:link w:val="104"/>
    <w:qFormat/>
    <w:uiPriority w:val="0"/>
    <w:pPr>
      <w:widowControl/>
      <w:spacing w:line="360" w:lineRule="auto"/>
      <w:ind w:firstLine="480" w:firstLineChars="200"/>
      <w:jc w:val="left"/>
    </w:pPr>
    <w:rPr>
      <w:rFonts w:ascii="宋体" w:hAnsi="宋体" w:eastAsia="仿宋_GB2312" w:cs="Times New Roman"/>
      <w:bCs/>
      <w:kern w:val="28"/>
      <w:sz w:val="24"/>
    </w:rPr>
  </w:style>
  <w:style w:type="paragraph" w:customStyle="1" w:styleId="106">
    <w:name w:val="21"/>
    <w:basedOn w:val="1"/>
    <w:qFormat/>
    <w:uiPriority w:val="0"/>
    <w:pPr>
      <w:widowControl/>
      <w:spacing w:before="100" w:beforeAutospacing="1" w:after="100" w:afterAutospacing="1"/>
      <w:jc w:val="left"/>
    </w:pPr>
    <w:rPr>
      <w:rFonts w:ascii="宋体" w:hAnsi="宋体" w:cs="宋体"/>
      <w:kern w:val="0"/>
      <w:sz w:val="24"/>
    </w:rPr>
  </w:style>
  <w:style w:type="character" w:customStyle="1" w:styleId="107">
    <w:name w:val="style1"/>
    <w:qFormat/>
    <w:uiPriority w:val="0"/>
  </w:style>
  <w:style w:type="character" w:customStyle="1" w:styleId="108">
    <w:name w:val="正文首行缩进 2 Char"/>
    <w:link w:val="31"/>
    <w:qFormat/>
    <w:uiPriority w:val="99"/>
  </w:style>
  <w:style w:type="character" w:customStyle="1" w:styleId="109">
    <w:name w:val="HTML 预设格式 Char"/>
    <w:link w:val="26"/>
    <w:qFormat/>
    <w:uiPriority w:val="0"/>
    <w:rPr>
      <w:rFonts w:ascii="Arial" w:hAnsi="Arial" w:cs="Arial"/>
      <w:sz w:val="21"/>
      <w:szCs w:val="21"/>
    </w:rPr>
  </w:style>
  <w:style w:type="character" w:customStyle="1" w:styleId="110">
    <w:name w:val="search_content1"/>
    <w:qFormat/>
    <w:uiPriority w:val="0"/>
    <w:rPr>
      <w:sz w:val="20"/>
      <w:szCs w:val="20"/>
    </w:rPr>
  </w:style>
  <w:style w:type="character" w:customStyle="1" w:styleId="111">
    <w:name w:val="正文文本 (3) + Times New Roman"/>
    <w:qFormat/>
    <w:uiPriority w:val="0"/>
    <w:rPr>
      <w:rFonts w:ascii="Times New Roman" w:hAnsi="Times New Roman" w:eastAsia="Times New Roman" w:cs="Times New Roman"/>
      <w:b/>
      <w:bCs/>
      <w:i/>
      <w:iCs/>
      <w:color w:val="000000"/>
      <w:spacing w:val="-20"/>
      <w:w w:val="100"/>
      <w:position w:val="0"/>
      <w:sz w:val="23"/>
      <w:szCs w:val="23"/>
      <w:u w:val="single"/>
      <w:shd w:val="clear" w:color="auto" w:fill="FFFFFF"/>
      <w:lang w:val="en-US"/>
    </w:rPr>
  </w:style>
  <w:style w:type="character" w:customStyle="1" w:styleId="112">
    <w:name w:val="正文文本 (3)_"/>
    <w:link w:val="113"/>
    <w:qFormat/>
    <w:uiPriority w:val="0"/>
    <w:rPr>
      <w:rFonts w:ascii="宋体" w:hAnsi="宋体" w:cs="宋体"/>
      <w:i/>
      <w:iCs/>
      <w:spacing w:val="-30"/>
      <w:sz w:val="25"/>
      <w:szCs w:val="25"/>
      <w:shd w:val="clear" w:color="auto" w:fill="FFFFFF"/>
    </w:rPr>
  </w:style>
  <w:style w:type="paragraph" w:customStyle="1" w:styleId="113">
    <w:name w:val="正文文本 (3)"/>
    <w:basedOn w:val="1"/>
    <w:link w:val="112"/>
    <w:qFormat/>
    <w:uiPriority w:val="0"/>
    <w:pPr>
      <w:shd w:val="clear" w:color="auto" w:fill="FFFFFF"/>
      <w:spacing w:after="540" w:line="0" w:lineRule="atLeast"/>
      <w:jc w:val="left"/>
    </w:pPr>
    <w:rPr>
      <w:rFonts w:ascii="宋体" w:hAnsi="宋体" w:cs="宋体"/>
      <w:i/>
      <w:iCs/>
      <w:spacing w:val="-30"/>
      <w:kern w:val="0"/>
      <w:sz w:val="25"/>
      <w:szCs w:val="25"/>
    </w:rPr>
  </w:style>
  <w:style w:type="character" w:customStyle="1" w:styleId="114">
    <w:name w:val="纯文本 Char1"/>
    <w:qFormat/>
    <w:uiPriority w:val="0"/>
    <w:rPr>
      <w:rFonts w:ascii="宋体" w:hAnsi="Courier New"/>
      <w:kern w:val="2"/>
      <w:sz w:val="21"/>
    </w:rPr>
  </w:style>
  <w:style w:type="character" w:customStyle="1" w:styleId="115">
    <w:name w:val="报告表正文 Char"/>
    <w:link w:val="68"/>
    <w:qFormat/>
    <w:uiPriority w:val="0"/>
    <w:rPr>
      <w:sz w:val="24"/>
    </w:rPr>
  </w:style>
  <w:style w:type="character" w:customStyle="1" w:styleId="116">
    <w:name w:val="正文文本 Char"/>
    <w:link w:val="12"/>
    <w:qFormat/>
    <w:uiPriority w:val="0"/>
    <w:rPr>
      <w:rFonts w:ascii="Calibri" w:hAnsi="Calibri" w:cs="黑体"/>
      <w:kern w:val="2"/>
      <w:sz w:val="24"/>
    </w:rPr>
  </w:style>
  <w:style w:type="character" w:customStyle="1" w:styleId="117">
    <w:name w:val="正文文本_"/>
    <w:link w:val="118"/>
    <w:qFormat/>
    <w:uiPriority w:val="0"/>
    <w:rPr>
      <w:rFonts w:ascii="Arial Unicode MS" w:hAnsi="Arial Unicode MS" w:eastAsia="Arial Unicode MS" w:cs="Arial Unicode MS"/>
      <w:sz w:val="22"/>
      <w:szCs w:val="22"/>
      <w:shd w:val="clear" w:color="auto" w:fill="FFFFFF"/>
    </w:rPr>
  </w:style>
  <w:style w:type="paragraph" w:customStyle="1" w:styleId="118">
    <w:name w:val="正文文本11"/>
    <w:basedOn w:val="1"/>
    <w:link w:val="117"/>
    <w:qFormat/>
    <w:uiPriority w:val="0"/>
    <w:pPr>
      <w:shd w:val="clear" w:color="auto" w:fill="FFFFFF"/>
      <w:spacing w:line="466" w:lineRule="exact"/>
      <w:jc w:val="distribute"/>
    </w:pPr>
    <w:rPr>
      <w:rFonts w:ascii="Arial Unicode MS" w:hAnsi="Arial Unicode MS" w:eastAsia="Arial Unicode MS" w:cs="Arial Unicode MS"/>
      <w:kern w:val="0"/>
      <w:sz w:val="22"/>
      <w:szCs w:val="22"/>
    </w:rPr>
  </w:style>
  <w:style w:type="character" w:customStyle="1" w:styleId="119">
    <w:name w:val="日期 Char"/>
    <w:link w:val="16"/>
    <w:qFormat/>
    <w:uiPriority w:val="0"/>
    <w:rPr>
      <w:kern w:val="2"/>
      <w:sz w:val="24"/>
    </w:rPr>
  </w:style>
  <w:style w:type="character" w:customStyle="1" w:styleId="120">
    <w:name w:val="正文文本 + MingLiU"/>
    <w:qFormat/>
    <w:uiPriority w:val="0"/>
    <w:rPr>
      <w:rFonts w:ascii="MingLiU" w:hAnsi="MingLiU" w:eastAsia="MingLiU" w:cs="MingLiU"/>
      <w:color w:val="000000"/>
      <w:spacing w:val="0"/>
      <w:w w:val="100"/>
      <w:position w:val="0"/>
      <w:sz w:val="22"/>
      <w:szCs w:val="22"/>
      <w:u w:val="none"/>
      <w:shd w:val="clear" w:color="auto" w:fill="FFFFFF"/>
      <w:lang w:val="en-US"/>
    </w:rPr>
  </w:style>
  <w:style w:type="character" w:customStyle="1" w:styleId="121">
    <w:name w:val="正文文本 (3) + 间距 -2 pt"/>
    <w:qFormat/>
    <w:uiPriority w:val="0"/>
    <w:rPr>
      <w:rFonts w:ascii="宋体" w:hAnsi="宋体" w:cs="宋体"/>
      <w:i/>
      <w:iCs/>
      <w:color w:val="000000"/>
      <w:spacing w:val="-40"/>
      <w:w w:val="100"/>
      <w:position w:val="0"/>
      <w:sz w:val="25"/>
      <w:szCs w:val="25"/>
      <w:u w:val="single"/>
      <w:shd w:val="clear" w:color="auto" w:fill="FFFFFF"/>
      <w:lang w:val="zh-TW"/>
    </w:rPr>
  </w:style>
  <w:style w:type="character" w:customStyle="1" w:styleId="122">
    <w:name w:val="正文文本 3 Char"/>
    <w:link w:val="11"/>
    <w:qFormat/>
    <w:uiPriority w:val="0"/>
    <w:rPr>
      <w:kern w:val="2"/>
      <w:sz w:val="16"/>
      <w:szCs w:val="16"/>
    </w:rPr>
  </w:style>
  <w:style w:type="character" w:customStyle="1" w:styleId="123">
    <w:name w:val="apple-converted-space"/>
    <w:qFormat/>
    <w:uiPriority w:val="0"/>
  </w:style>
  <w:style w:type="character" w:customStyle="1" w:styleId="124">
    <w:name w:val="标题 #5_"/>
    <w:link w:val="125"/>
    <w:qFormat/>
    <w:uiPriority w:val="0"/>
    <w:rPr>
      <w:rFonts w:ascii="宋体" w:hAnsi="宋体" w:cs="宋体"/>
      <w:spacing w:val="-10"/>
      <w:sz w:val="29"/>
      <w:szCs w:val="29"/>
      <w:shd w:val="clear" w:color="auto" w:fill="FFFFFF"/>
    </w:rPr>
  </w:style>
  <w:style w:type="paragraph" w:customStyle="1" w:styleId="125">
    <w:name w:val="标题 #5"/>
    <w:basedOn w:val="1"/>
    <w:link w:val="124"/>
    <w:qFormat/>
    <w:uiPriority w:val="0"/>
    <w:pPr>
      <w:shd w:val="clear" w:color="auto" w:fill="FFFFFF"/>
      <w:spacing w:before="540" w:after="240" w:line="0" w:lineRule="atLeast"/>
      <w:jc w:val="left"/>
      <w:outlineLvl w:val="4"/>
    </w:pPr>
    <w:rPr>
      <w:rFonts w:ascii="宋体" w:hAnsi="宋体" w:cs="宋体"/>
      <w:spacing w:val="-10"/>
      <w:kern w:val="0"/>
      <w:sz w:val="29"/>
      <w:szCs w:val="29"/>
    </w:rPr>
  </w:style>
  <w:style w:type="character" w:customStyle="1" w:styleId="126">
    <w:name w:val="标题 #3_"/>
    <w:link w:val="127"/>
    <w:qFormat/>
    <w:uiPriority w:val="0"/>
    <w:rPr>
      <w:rFonts w:ascii="宋体" w:hAnsi="宋体" w:cs="宋体"/>
      <w:spacing w:val="-10"/>
      <w:sz w:val="29"/>
      <w:szCs w:val="29"/>
      <w:shd w:val="clear" w:color="auto" w:fill="FFFFFF"/>
    </w:rPr>
  </w:style>
  <w:style w:type="paragraph" w:customStyle="1" w:styleId="127">
    <w:name w:val="标题 #3"/>
    <w:basedOn w:val="1"/>
    <w:link w:val="126"/>
    <w:qFormat/>
    <w:uiPriority w:val="0"/>
    <w:pPr>
      <w:shd w:val="clear" w:color="auto" w:fill="FFFFFF"/>
      <w:spacing w:before="480" w:line="466" w:lineRule="exact"/>
      <w:jc w:val="left"/>
      <w:outlineLvl w:val="2"/>
    </w:pPr>
    <w:rPr>
      <w:rFonts w:ascii="宋体" w:hAnsi="宋体" w:cs="宋体"/>
      <w:spacing w:val="-10"/>
      <w:kern w:val="0"/>
      <w:sz w:val="29"/>
      <w:szCs w:val="29"/>
    </w:rPr>
  </w:style>
  <w:style w:type="character" w:customStyle="1" w:styleId="128">
    <w:name w:val="日期 Char1"/>
    <w:qFormat/>
    <w:uiPriority w:val="0"/>
    <w:rPr>
      <w:rFonts w:ascii="Calibri" w:hAnsi="Calibri" w:cs="黑体"/>
      <w:kern w:val="2"/>
      <w:sz w:val="21"/>
      <w:szCs w:val="24"/>
    </w:rPr>
  </w:style>
  <w:style w:type="character" w:customStyle="1" w:styleId="129">
    <w:name w:val="HTML 预设格式 Char1"/>
    <w:qFormat/>
    <w:uiPriority w:val="0"/>
    <w:rPr>
      <w:rFonts w:ascii="Courier New" w:hAnsi="Courier New" w:cs="Courier New"/>
      <w:kern w:val="2"/>
    </w:rPr>
  </w:style>
  <w:style w:type="character" w:customStyle="1" w:styleId="130">
    <w:name w:val="正文文本 3 Char1"/>
    <w:qFormat/>
    <w:uiPriority w:val="0"/>
    <w:rPr>
      <w:rFonts w:ascii="Calibri" w:hAnsi="Calibri" w:cs="黑体"/>
      <w:kern w:val="2"/>
      <w:sz w:val="16"/>
      <w:szCs w:val="16"/>
    </w:rPr>
  </w:style>
  <w:style w:type="character" w:customStyle="1" w:styleId="131">
    <w:name w:val="批注文字 Char"/>
    <w:link w:val="10"/>
    <w:qFormat/>
    <w:uiPriority w:val="0"/>
    <w:rPr>
      <w:rFonts w:ascii="Calibri" w:hAnsi="Calibri" w:cs="黑体"/>
      <w:kern w:val="2"/>
      <w:sz w:val="21"/>
      <w:szCs w:val="24"/>
    </w:rPr>
  </w:style>
  <w:style w:type="character" w:customStyle="1" w:styleId="132">
    <w:name w:val="批注主题 Char"/>
    <w:link w:val="29"/>
    <w:qFormat/>
    <w:uiPriority w:val="0"/>
    <w:rPr>
      <w:rFonts w:ascii="Calibri" w:hAnsi="Calibri" w:cs="黑体"/>
      <w:b/>
      <w:bCs/>
      <w:kern w:val="2"/>
      <w:sz w:val="21"/>
      <w:szCs w:val="24"/>
    </w:rPr>
  </w:style>
  <w:style w:type="paragraph" w:styleId="133">
    <w:name w:val="List Paragraph"/>
    <w:basedOn w:val="1"/>
    <w:qFormat/>
    <w:uiPriority w:val="99"/>
    <w:pPr>
      <w:ind w:firstLine="420" w:firstLineChars="200"/>
    </w:pPr>
    <w:rPr>
      <w:rFonts w:cs="Times New Roman"/>
      <w:szCs w:val="22"/>
    </w:rPr>
  </w:style>
  <w:style w:type="paragraph" w:customStyle="1" w:styleId="134">
    <w:name w:val="段前2字符"/>
    <w:basedOn w:val="1"/>
    <w:qFormat/>
    <w:uiPriority w:val="0"/>
    <w:pPr>
      <w:adjustRightInd w:val="0"/>
      <w:snapToGrid w:val="0"/>
      <w:spacing w:line="360" w:lineRule="auto"/>
      <w:ind w:firstLine="480" w:firstLineChars="200"/>
      <w:jc w:val="left"/>
    </w:pPr>
    <w:rPr>
      <w:rFonts w:ascii="Times New Roman" w:hAnsi="Times New Roman" w:cs="宋体"/>
      <w:snapToGrid w:val="0"/>
      <w:sz w:val="24"/>
      <w:szCs w:val="20"/>
    </w:rPr>
  </w:style>
  <w:style w:type="paragraph" w:customStyle="1" w:styleId="135">
    <w:name w:val="正文01"/>
    <w:basedOn w:val="1"/>
    <w:qFormat/>
    <w:uiPriority w:val="0"/>
    <w:pPr>
      <w:adjustRightInd w:val="0"/>
      <w:snapToGrid w:val="0"/>
      <w:spacing w:before="60" w:line="460" w:lineRule="exact"/>
      <w:ind w:firstLine="200" w:firstLineChars="200"/>
    </w:pPr>
    <w:rPr>
      <w:rFonts w:ascii="Times New Roman" w:hAnsi="Times New Roman" w:cs="Times New Roman"/>
      <w:sz w:val="24"/>
    </w:rPr>
  </w:style>
  <w:style w:type="paragraph" w:customStyle="1" w:styleId="136">
    <w:name w:val="报告书表格"/>
    <w:basedOn w:val="1"/>
    <w:qFormat/>
    <w:uiPriority w:val="0"/>
    <w:pPr>
      <w:adjustRightInd w:val="0"/>
      <w:spacing w:before="60" w:after="60" w:line="240" w:lineRule="atLeast"/>
      <w:jc w:val="center"/>
      <w:textAlignment w:val="baseline"/>
    </w:pPr>
    <w:rPr>
      <w:rFonts w:ascii="Times New Roman" w:hAnsi="Times New Roman" w:cs="Times New Roman"/>
      <w:kern w:val="0"/>
      <w:szCs w:val="20"/>
    </w:rPr>
  </w:style>
  <w:style w:type="paragraph" w:customStyle="1" w:styleId="137">
    <w:name w:val="表头格式"/>
    <w:basedOn w:val="1"/>
    <w:qFormat/>
    <w:uiPriority w:val="0"/>
    <w:pPr>
      <w:adjustRightInd w:val="0"/>
      <w:snapToGrid w:val="0"/>
      <w:spacing w:line="360" w:lineRule="auto"/>
      <w:jc w:val="center"/>
    </w:pPr>
    <w:rPr>
      <w:rFonts w:ascii="Times New Roman" w:hAnsi="Times New Roman" w:eastAsia="黑体" w:cs="Times New Roman"/>
      <w:snapToGrid w:val="0"/>
    </w:rPr>
  </w:style>
  <w:style w:type="paragraph" w:customStyle="1" w:styleId="138">
    <w:name w:val="样式 首行缩进:  2 字符"/>
    <w:basedOn w:val="1"/>
    <w:qFormat/>
    <w:uiPriority w:val="0"/>
    <w:pPr>
      <w:spacing w:line="520" w:lineRule="exact"/>
    </w:pPr>
    <w:rPr>
      <w:rFonts w:ascii="宋体" w:hAnsi="宋体" w:cs="宋体"/>
      <w:b/>
      <w:color w:val="FF0000"/>
      <w:sz w:val="24"/>
    </w:rPr>
  </w:style>
  <w:style w:type="paragraph" w:customStyle="1" w:styleId="139">
    <w:name w:val="正文文本2"/>
    <w:basedOn w:val="1"/>
    <w:qFormat/>
    <w:uiPriority w:val="0"/>
    <w:pPr>
      <w:shd w:val="clear" w:color="auto" w:fill="FFFFFF"/>
      <w:spacing w:before="480" w:line="466" w:lineRule="exact"/>
      <w:ind w:hanging="1920"/>
      <w:jc w:val="distribute"/>
    </w:pPr>
    <w:rPr>
      <w:rFonts w:ascii="宋体" w:hAnsi="宋体" w:cs="宋体"/>
      <w:sz w:val="22"/>
      <w:szCs w:val="22"/>
    </w:rPr>
  </w:style>
  <w:style w:type="paragraph" w:customStyle="1" w:styleId="140">
    <w:name w:val="Char Char Char Char Char Char Char"/>
    <w:basedOn w:val="1"/>
    <w:qFormat/>
    <w:uiPriority w:val="0"/>
    <w:pPr>
      <w:snapToGrid w:val="0"/>
      <w:spacing w:line="360" w:lineRule="auto"/>
      <w:ind w:firstLine="200" w:firstLineChars="200"/>
    </w:pPr>
    <w:rPr>
      <w:rFonts w:ascii="Times New Roman" w:hAnsi="Times New Roman" w:eastAsia="仿宋_GB2312" w:cs="Times New Roman"/>
      <w:sz w:val="24"/>
    </w:rPr>
  </w:style>
  <w:style w:type="paragraph" w:customStyle="1" w:styleId="141">
    <w:name w:val="正文 样式"/>
    <w:basedOn w:val="1"/>
    <w:next w:val="1"/>
    <w:qFormat/>
    <w:uiPriority w:val="0"/>
    <w:pPr>
      <w:spacing w:line="520" w:lineRule="exact"/>
      <w:ind w:firstLine="200" w:firstLineChars="200"/>
    </w:pPr>
    <w:rPr>
      <w:rFonts w:ascii="Times New Roman" w:hAnsi="Times New Roman" w:cs="Times New Roman"/>
      <w:color w:val="000000"/>
      <w:kern w:val="0"/>
      <w:sz w:val="24"/>
    </w:rPr>
  </w:style>
  <w:style w:type="paragraph" w:customStyle="1" w:styleId="142">
    <w:name w:val="xl25"/>
    <w:basedOn w:val="1"/>
    <w:qFormat/>
    <w:uiPriority w:val="0"/>
    <w:pPr>
      <w:widowControl/>
      <w:pBdr>
        <w:bottom w:val="single" w:color="auto" w:sz="4" w:space="0"/>
        <w:right w:val="single" w:color="auto" w:sz="4" w:space="0"/>
      </w:pBdr>
      <w:spacing w:before="100" w:beforeAutospacing="1" w:after="100" w:afterAutospacing="1"/>
    </w:pPr>
    <w:rPr>
      <w:rFonts w:ascii="Times New Roman" w:hAnsi="Times New Roman" w:cs="Times New Roman"/>
      <w:kern w:val="0"/>
      <w:szCs w:val="21"/>
    </w:rPr>
  </w:style>
  <w:style w:type="paragraph" w:customStyle="1" w:styleId="143">
    <w:name w:val="xl3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Times New Roman" w:hAnsi="Times New Roman" w:cs="Times New Roman"/>
      <w:kern w:val="0"/>
      <w:sz w:val="24"/>
    </w:rPr>
  </w:style>
  <w:style w:type="paragraph" w:customStyle="1" w:styleId="144">
    <w:name w:val="Char Char21"/>
    <w:basedOn w:val="1"/>
    <w:next w:val="1"/>
    <w:semiHidden/>
    <w:qFormat/>
    <w:uiPriority w:val="0"/>
    <w:pPr>
      <w:spacing w:line="360" w:lineRule="auto"/>
      <w:ind w:firstLine="200" w:firstLineChars="200"/>
    </w:pPr>
    <w:rPr>
      <w:rFonts w:ascii="宋体" w:hAnsi="宋体" w:cs="宋体"/>
      <w:bCs/>
      <w:color w:val="0000FF"/>
      <w:spacing w:val="-3"/>
      <w:sz w:val="24"/>
    </w:rPr>
  </w:style>
  <w:style w:type="paragraph" w:customStyle="1" w:styleId="145">
    <w:name w:val="1正文段落"/>
    <w:basedOn w:val="1"/>
    <w:qFormat/>
    <w:uiPriority w:val="0"/>
    <w:pPr>
      <w:spacing w:line="360" w:lineRule="auto"/>
      <w:ind w:firstLine="480" w:firstLineChars="200"/>
      <w:jc w:val="left"/>
    </w:pPr>
    <w:rPr>
      <w:rFonts w:ascii="Times New Roman" w:hAnsi="Times New Roman" w:cs="Times New Roman"/>
      <w:snapToGrid w:val="0"/>
      <w:kern w:val="0"/>
      <w:sz w:val="24"/>
    </w:rPr>
  </w:style>
  <w:style w:type="paragraph" w:customStyle="1" w:styleId="146">
    <w:name w:val="Char Char Char Char Char Char Char Char Char Char Char Char Char Char Char Char Char Char"/>
    <w:basedOn w:val="1"/>
    <w:qFormat/>
    <w:uiPriority w:val="0"/>
    <w:rPr>
      <w:rFonts w:ascii="Times New Roman" w:hAnsi="Times New Roman" w:cs="Times New Roman"/>
      <w:sz w:val="24"/>
    </w:rPr>
  </w:style>
  <w:style w:type="paragraph" w:customStyle="1" w:styleId="147">
    <w:name w:val="默认段落字体 Para Char Char Char Char"/>
    <w:basedOn w:val="1"/>
    <w:qFormat/>
    <w:uiPriority w:val="0"/>
    <w:rPr>
      <w:rFonts w:ascii="Times New Roman" w:hAnsi="Times New Roman" w:cs="Times New Roman"/>
      <w:sz w:val="24"/>
    </w:rPr>
  </w:style>
  <w:style w:type="paragraph" w:customStyle="1" w:styleId="148">
    <w:name w:val="表文"/>
    <w:basedOn w:val="12"/>
    <w:next w:val="8"/>
    <w:qFormat/>
    <w:uiPriority w:val="0"/>
    <w:pPr>
      <w:spacing w:before="0" w:after="0" w:line="400" w:lineRule="exact"/>
    </w:pPr>
    <w:rPr>
      <w:rFonts w:ascii="宋体" w:hAnsi="宋体" w:cs="Times New Roman"/>
      <w:szCs w:val="24"/>
    </w:rPr>
  </w:style>
  <w:style w:type="paragraph" w:customStyle="1" w:styleId="149">
    <w:name w:val="Char Char3 Char Char Char Char"/>
    <w:basedOn w:val="1"/>
    <w:qFormat/>
    <w:uiPriority w:val="0"/>
    <w:pPr>
      <w:widowControl/>
      <w:adjustRightInd w:val="0"/>
      <w:jc w:val="center"/>
    </w:pPr>
    <w:rPr>
      <w:rFonts w:ascii="Times New Roman" w:hAnsi="Times New Roman" w:cs="Times New Roman"/>
      <w:kern w:val="0"/>
      <w:sz w:val="28"/>
      <w:szCs w:val="21"/>
      <w:lang w:eastAsia="en-US"/>
    </w:rPr>
  </w:style>
  <w:style w:type="paragraph" w:customStyle="1" w:styleId="150">
    <w:name w:val="样式 文本正文 + 首行缩进:  2 字符3"/>
    <w:basedOn w:val="1"/>
    <w:qFormat/>
    <w:uiPriority w:val="0"/>
    <w:pPr>
      <w:autoSpaceDE w:val="0"/>
      <w:autoSpaceDN w:val="0"/>
      <w:adjustRightInd w:val="0"/>
      <w:spacing w:line="360" w:lineRule="auto"/>
      <w:ind w:firstLine="496" w:firstLineChars="200"/>
      <w:textAlignment w:val="baseline"/>
    </w:pPr>
    <w:rPr>
      <w:rFonts w:ascii="宋体" w:hAnsi="宋体" w:cs="宋体"/>
      <w:snapToGrid w:val="0"/>
      <w:color w:val="000000"/>
      <w:kern w:val="21"/>
      <w:sz w:val="24"/>
    </w:rPr>
  </w:style>
  <w:style w:type="paragraph" w:customStyle="1" w:styleId="151">
    <w:name w:val="表格文字"/>
    <w:basedOn w:val="1"/>
    <w:next w:val="1"/>
    <w:qFormat/>
    <w:uiPriority w:val="0"/>
    <w:pPr>
      <w:widowControl/>
      <w:adjustRightInd w:val="0"/>
      <w:snapToGrid w:val="0"/>
      <w:spacing w:line="360" w:lineRule="exact"/>
      <w:ind w:firstLine="480" w:firstLineChars="200"/>
    </w:pPr>
    <w:rPr>
      <w:rFonts w:cs="Calibri"/>
      <w:kern w:val="0"/>
      <w:sz w:val="24"/>
      <w:szCs w:val="20"/>
    </w:rPr>
  </w:style>
  <w:style w:type="paragraph" w:customStyle="1" w:styleId="152">
    <w:name w:val="Char Char Char Char"/>
    <w:basedOn w:val="1"/>
    <w:semiHidden/>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4">
    <w:name w:val="标准"/>
    <w:basedOn w:val="1"/>
    <w:qFormat/>
    <w:uiPriority w:val="0"/>
    <w:pPr>
      <w:adjustRightInd w:val="0"/>
      <w:spacing w:line="312" w:lineRule="atLeast"/>
      <w:jc w:val="center"/>
      <w:textAlignment w:val="baseline"/>
    </w:pPr>
    <w:rPr>
      <w:rFonts w:ascii="Times New Roman" w:hAnsi="Times New Roman" w:cs="Times New Roman"/>
      <w:kern w:val="0"/>
      <w:szCs w:val="21"/>
    </w:rPr>
  </w:style>
  <w:style w:type="paragraph" w:customStyle="1" w:styleId="155">
    <w:name w:val="-大纲报告书表格内文字"/>
    <w:basedOn w:val="1"/>
    <w:qFormat/>
    <w:uiPriority w:val="0"/>
    <w:pPr>
      <w:jc w:val="center"/>
    </w:pPr>
    <w:rPr>
      <w:color w:val="FF0000"/>
      <w:spacing w:val="-10"/>
      <w:kern w:val="0"/>
      <w:sz w:val="21"/>
      <w:szCs w:val="21"/>
    </w:rPr>
  </w:style>
  <w:style w:type="paragraph" w:customStyle="1" w:styleId="156">
    <w:name w:val="图主体"/>
    <w:basedOn w:val="1"/>
    <w:qFormat/>
    <w:uiPriority w:val="0"/>
    <w:pPr>
      <w:jc w:val="center"/>
    </w:pPr>
    <w:rPr>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Info spid="_x0000_s2389"/>
    <customShpInfo spid="_x0000_s2316"/>
    <customShpInfo spid="_x0000_s2392"/>
    <customShpInfo spid="_x0000_s2050"/>
    <customShpInfo spid="_x0000_s2315"/>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391"/>
    <customShpInfo spid="_x0000_s2390"/>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203"/>
    <customShpInfo spid="_x0000_s2194"/>
    <customShpInfo spid="_x0000_s2170"/>
    <customShpInfo spid="_x0000_s2189"/>
    <customShpInfo spid="_x0000_s2187"/>
    <customShpInfo spid="_x0000_s2169"/>
    <customShpInfo spid="_x0000_s2179"/>
    <customShpInfo spid="_x0000_s2185"/>
    <customShpInfo spid="_x0000_s2171"/>
    <customShpInfo spid="_x0000_s2168"/>
    <customShpInfo spid="_x0000_s2183"/>
    <customShpInfo spid="_x0000_s2167"/>
    <customShpInfo spid="_x0000_s2166"/>
    <customShpInfo spid="_x0000_s2177"/>
    <customShpInfo spid="_x0000_s2193"/>
    <customShpInfo spid="_x0000_s2173"/>
    <customShpInfo spid="_x0000_s2184"/>
    <customShpInfo spid="_x0000_s2182"/>
    <customShpInfo spid="_x0000_s2172"/>
    <customShpInfo spid="_x0000_s2178"/>
    <customShpInfo spid="_x0000_s2165"/>
    <customShpInfo spid="_x0000_s2191"/>
    <customShpInfo spid="_x0000_s2200"/>
    <customShpInfo spid="_x0000_s2202"/>
    <customShpInfo spid="_x0000_s2201"/>
    <customShpInfo spid="_x0000_s2196"/>
    <customShpInfo spid="_x0000_s2192"/>
    <customShpInfo spid="_x0000_s2199"/>
    <customShpInfo spid="_x0000_s2198"/>
    <customShpInfo spid="_x0000_s2186"/>
    <customShpInfo spid="_x0000_s2188"/>
    <customShpInfo spid="_x0000_s2181"/>
    <customShpInfo spid="_x0000_s2176"/>
    <customShpInfo spid="_x0000_s2107"/>
    <customShpInfo spid="_x0000_s2108"/>
    <customShpInfo spid="_x0000_s2110"/>
    <customShpInfo spid="_x0000_s2111"/>
    <customShpInfo spid="_x0000_s2112"/>
    <customShpInfo spid="_x0000_s2113"/>
    <customShpInfo spid="_x0000_s2114"/>
    <customShpInfo spid="_x0000_s2115"/>
    <customShpInfo spid="_x0000_s2116"/>
    <customShpInfo spid="_x0000_s2117"/>
    <customShpInfo spid="_x0000_s2118"/>
    <customShpInfo spid="_x0000_s2119"/>
    <customShpInfo spid="_x0000_s2120"/>
    <customShpInfo spid="_x0000_s2121"/>
    <customShpInfo spid="_x0000_s2122"/>
    <customShpInfo spid="_x0000_s2123"/>
    <customShpInfo spid="_x0000_s2124"/>
    <customShpInfo spid="_x0000_s2125"/>
    <customShpInfo spid="_x0000_s2126"/>
    <customShpInfo spid="_x0000_s2127"/>
    <customShpInfo spid="_x0000_s2128"/>
    <customShpInfo spid="_x0000_s2129"/>
    <customShpInfo spid="_x0000_s2130"/>
    <customShpInfo spid="_x0000_s2131"/>
    <customShpInfo spid="_x0000_s2132"/>
    <customShpInfo spid="_x0000_s2133"/>
    <customShpInfo spid="_x0000_s2106"/>
    <customShpInfo spid="_x0000_s2358"/>
    <customShpInfo spid="_x0000_s2342"/>
    <customShpInfo spid="_x0000_s2341"/>
    <customShpInfo spid="_x0000_s2328"/>
    <customShpInfo spid="_x0000_s2349"/>
    <customShpInfo spid="_x0000_s2325"/>
    <customShpInfo spid="_x0000_s2326"/>
    <customShpInfo spid="_x0000_s2327"/>
    <customShpInfo spid="_x0000_s2344"/>
    <customShpInfo spid="_x0000_s2343"/>
    <customShpInfo spid="_x0000_s2338"/>
    <customShpInfo spid="_x0000_s2388"/>
    <customShpInfo spid="_x0000_s2335"/>
    <customShpInfo spid="_x0000_s2339"/>
    <customShpInfo spid="_x0000_s2352"/>
    <customShpInfo spid="_x0000_s2330"/>
    <customShpInfo spid="_x0000_s2329"/>
    <customShpInfo spid="_x0000_s2355"/>
    <customShpInfo spid="_x0000_s2350"/>
    <customShpInfo spid="_x0000_s2386"/>
    <customShpInfo spid="_x0000_s2346"/>
    <customShpInfo spid="_x0000_s2372"/>
    <customShpInfo spid="_x0000_s2351"/>
    <customShpInfo spid="_x0000_s2345"/>
    <customShpInfo spid="_x0000_s2331"/>
    <customShpInfo spid="_x0000_s2353"/>
    <customShpInfo spid="_x0000_s2354"/>
    <customShpInfo spid="_x0000_s2340"/>
    <customShpInfo spid="_x0000_s2336"/>
    <customShpInfo spid="_x0000_s2332"/>
    <customShpInfo spid="_x0000_s2347"/>
    <customShpInfo spid="_x0000_s2348"/>
    <customShpInfo spid="_x0000_s2334"/>
    <customShpInfo spid="_x0000_s2093"/>
    <customShpInfo spid="_x0000_s2384"/>
    <customShpInfo spid="_x0000_s2333"/>
    <customShpInfo spid="_x0000_s2337"/>
    <customShpInfo spid="_x0000_s2356"/>
    <customShpInfo spid="_x0000_s2393"/>
    <customShpInfo spid="_x0000_s2383"/>
    <customShpInfo spid="_x0000_s2382"/>
    <customShpInfo spid="_x0000_s2387"/>
    <customShpInfo spid="_x0000_s238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3FA22-FF36-40A0-A756-6B72D896167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75</Pages>
  <Words>46272</Words>
  <Characters>51314</Characters>
  <Lines>2925</Lines>
  <Paragraphs>3164</Paragraphs>
  <TotalTime>38</TotalTime>
  <ScaleCrop>false</ScaleCrop>
  <LinksUpToDate>false</LinksUpToDate>
  <CharactersWithSpaces>52282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2019-03-11T08:21:00Z</dcterms:created>
  <dc:creator>Administrator</dc:creator>
  <cp:lastModifiedBy>Administrator</cp:lastModifiedBy>
  <cp:lastPrinted>2019-03-11T08:21:00Z</cp:lastPrinted>
  <dcterms:modified xsi:type="dcterms:W3CDTF">2021-02-26T01:40:04Z</dcterms:modified>
  <dc:title>《建设项目环境影响报告表》编制说明</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