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eastAsia="宋体"/>
          <w:b/>
          <w:sz w:val="30"/>
        </w:rPr>
      </w:pPr>
      <w:r>
        <w:rPr>
          <w:rFonts w:hint="eastAsia" w:ascii="黑体" w:hAnsi="Times New Roman" w:eastAsia="黑体" w:cs="Times New Roman"/>
          <w:sz w:val="32"/>
          <w:szCs w:val="32"/>
          <w:lang w:val="en-US" w:eastAsia="zh-CN"/>
        </w:rPr>
        <w:t>鲁山县吉星工贸有限公司</w:t>
      </w:r>
      <w:r>
        <w:rPr>
          <w:rFonts w:hint="eastAsia" w:ascii="黑体" w:hAnsi="Times New Roman" w:eastAsia="黑体" w:cs="Times New Roman"/>
          <w:sz w:val="32"/>
          <w:szCs w:val="32"/>
          <w:lang w:eastAsia="zh-CN"/>
        </w:rPr>
        <w:t>年</w:t>
      </w:r>
      <w:r>
        <w:rPr>
          <w:rFonts w:hint="eastAsia" w:eastAsia="宋体"/>
          <w:b/>
          <w:sz w:val="30"/>
        </w:rPr>
        <w:t>处理</w:t>
      </w:r>
      <w:r>
        <w:rPr>
          <w:rFonts w:eastAsia="宋体"/>
          <w:b/>
          <w:sz w:val="30"/>
        </w:rPr>
        <w:t>100</w:t>
      </w:r>
      <w:r>
        <w:rPr>
          <w:rFonts w:hint="eastAsia" w:eastAsia="宋体"/>
          <w:b/>
          <w:sz w:val="30"/>
        </w:rPr>
        <w:t>万吨废旧尾矿石综合利用</w:t>
      </w:r>
    </w:p>
    <w:p>
      <w:pPr>
        <w:spacing w:line="500" w:lineRule="exact"/>
        <w:jc w:val="center"/>
        <w:rPr>
          <w:rFonts w:ascii="黑体" w:eastAsia="黑体"/>
          <w:sz w:val="32"/>
          <w:szCs w:val="32"/>
        </w:rPr>
      </w:pPr>
      <w:r>
        <w:rPr>
          <w:rFonts w:hint="eastAsia" w:eastAsia="宋体"/>
          <w:b/>
          <w:sz w:val="30"/>
        </w:rPr>
        <w:t>项目</w:t>
      </w:r>
      <w:r>
        <w:rPr>
          <w:rFonts w:hint="eastAsia" w:ascii="黑体" w:eastAsia="黑体"/>
          <w:sz w:val="32"/>
          <w:szCs w:val="32"/>
        </w:rPr>
        <w:t>环境影响报告</w:t>
      </w:r>
      <w:r>
        <w:rPr>
          <w:rFonts w:hint="eastAsia" w:ascii="黑体" w:eastAsia="黑体"/>
          <w:sz w:val="32"/>
          <w:szCs w:val="32"/>
          <w:lang w:eastAsia="zh-CN"/>
        </w:rPr>
        <w:t>表技术评审意见</w:t>
      </w:r>
      <w:r>
        <w:rPr>
          <w:rFonts w:hint="eastAsia" w:ascii="黑体" w:eastAsia="黑体"/>
          <w:sz w:val="32"/>
          <w:szCs w:val="32"/>
        </w:rPr>
        <w:t>修改清单</w:t>
      </w:r>
    </w:p>
    <w:tbl>
      <w:tblPr>
        <w:tblStyle w:val="11"/>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
        <w:gridCol w:w="8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376" w:type="dxa"/>
            <w:vMerge w:val="restart"/>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textAlignment w:val="auto"/>
              <w:outlineLvl w:val="9"/>
              <w:rPr>
                <w:rFonts w:asciiTheme="minorEastAsia" w:hAnsiTheme="minorEastAsia" w:eastAsiaTheme="minorEastAsia"/>
                <w:b w:val="0"/>
                <w:bCs w:val="0"/>
                <w:color w:val="auto"/>
                <w:sz w:val="28"/>
                <w:szCs w:val="28"/>
              </w:rPr>
            </w:pPr>
            <w:r>
              <w:rPr>
                <w:rFonts w:asciiTheme="minorEastAsia" w:hAnsiTheme="minorEastAsia" w:eastAsiaTheme="minorEastAsia"/>
                <w:b w:val="0"/>
                <w:bCs w:val="0"/>
                <w:color w:val="auto"/>
                <w:sz w:val="28"/>
                <w:szCs w:val="28"/>
              </w:rPr>
              <w:t>1</w:t>
            </w:r>
          </w:p>
        </w:tc>
        <w:tc>
          <w:tcPr>
            <w:tcW w:w="8415"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asciiTheme="minorEastAsia" w:hAnsiTheme="minorEastAsia" w:eastAsiaTheme="minorEastAsia"/>
                <w:b w:val="0"/>
                <w:bCs w:val="0"/>
                <w:sz w:val="28"/>
                <w:szCs w:val="28"/>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仿宋" w:hAnsi="仿宋" w:eastAsia="仿宋" w:cs="仿宋"/>
                <w:b w:val="0"/>
                <w:bCs w:val="0"/>
                <w:sz w:val="28"/>
                <w:szCs w:val="28"/>
                <w:lang w:eastAsia="zh-CN"/>
              </w:rPr>
              <w:t>完善项目周边环境现状调查内容，进一步明确原址项目遗留环境问题并明确处理或处</w:t>
            </w:r>
            <w:bookmarkStart w:id="0" w:name="_GoBack"/>
            <w:bookmarkEnd w:id="0"/>
            <w:r>
              <w:rPr>
                <w:rFonts w:hint="eastAsia" w:ascii="仿宋" w:hAnsi="仿宋" w:eastAsia="仿宋" w:cs="仿宋"/>
                <w:b w:val="0"/>
                <w:bCs w:val="0"/>
                <w:sz w:val="28"/>
                <w:szCs w:val="28"/>
                <w:lang w:eastAsia="zh-CN"/>
              </w:rPr>
              <w:t>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center"/>
              <w:textAlignment w:val="auto"/>
              <w:outlineLvl w:val="9"/>
              <w:rPr>
                <w:rFonts w:asciiTheme="minorEastAsia" w:hAnsiTheme="minorEastAsia" w:eastAsiaTheme="minorEastAsia"/>
                <w:b w:val="0"/>
                <w:bCs w:val="0"/>
                <w:color w:val="auto"/>
                <w:sz w:val="28"/>
                <w:szCs w:val="28"/>
              </w:rPr>
            </w:pP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b w:val="0"/>
                <w:bCs w:val="0"/>
                <w:color w:val="000000"/>
                <w:kern w:val="0"/>
                <w:sz w:val="28"/>
                <w:szCs w:val="28"/>
              </w:rPr>
            </w:pPr>
            <w:r>
              <w:rPr>
                <w:rFonts w:hint="eastAsia" w:ascii="黑体" w:hAnsi="黑体" w:eastAsia="黑体"/>
                <w:b w:val="0"/>
                <w:bCs w:val="0"/>
                <w:sz w:val="28"/>
                <w:szCs w:val="28"/>
              </w:rPr>
              <w:t>修改情况</w:t>
            </w:r>
            <w:r>
              <w:rPr>
                <w:rFonts w:hint="eastAsia" w:asciiTheme="minorEastAsia" w:hAnsiTheme="minorEastAsia" w:eastAsiaTheme="minorEastAsia"/>
                <w:b w:val="0"/>
                <w:bCs w:val="0"/>
                <w:sz w:val="28"/>
                <w:szCs w:val="28"/>
              </w:rPr>
              <w:t>：</w:t>
            </w:r>
            <w:r>
              <w:rPr>
                <w:rFonts w:hint="eastAsia" w:ascii="Times New Roman" w:hAnsi="Times New Roman" w:eastAsia="宋体" w:cs="Times New Roman"/>
                <w:b w:val="0"/>
                <w:bCs w:val="0"/>
                <w:kern w:val="2"/>
                <w:sz w:val="28"/>
                <w:szCs w:val="28"/>
                <w:lang w:val="en-US" w:eastAsia="zh-CN" w:bidi="ar-SA"/>
              </w:rPr>
              <w:t>详见报告表第</w:t>
            </w:r>
            <w:r>
              <w:rPr>
                <w:rFonts w:hint="eastAsia" w:cs="Times New Roman"/>
                <w:b w:val="0"/>
                <w:bCs w:val="0"/>
                <w:kern w:val="2"/>
                <w:sz w:val="28"/>
                <w:szCs w:val="28"/>
                <w:lang w:val="en-US" w:eastAsia="zh-CN" w:bidi="ar-SA"/>
              </w:rPr>
              <w:t>7</w:t>
            </w:r>
            <w:r>
              <w:rPr>
                <w:rFonts w:hint="eastAsia" w:ascii="Times New Roman" w:hAnsi="Times New Roman" w:eastAsia="宋体" w:cs="Times New Roman"/>
                <w:b w:val="0"/>
                <w:bCs w:val="0"/>
                <w:kern w:val="2"/>
                <w:sz w:val="28"/>
                <w:szCs w:val="28"/>
                <w:lang w:val="en-US" w:eastAsia="zh-CN" w:bidi="ar-SA"/>
              </w:rPr>
              <w:t>页</w:t>
            </w:r>
            <w:r>
              <w:rPr>
                <w:rFonts w:hint="eastAsia" w:cs="Times New Roman"/>
                <w:b w:val="0"/>
                <w:bCs w:val="0"/>
                <w:kern w:val="2"/>
                <w:sz w:val="28"/>
                <w:szCs w:val="28"/>
                <w:lang w:val="en-US" w:eastAsia="zh-CN" w:bidi="ar-SA"/>
              </w:rPr>
              <w:t>、21页</w:t>
            </w:r>
            <w:r>
              <w:rPr>
                <w:rFonts w:hint="eastAsia" w:asciiTheme="minorEastAsia" w:hAnsiTheme="minorEastAsia" w:eastAsiaTheme="minorEastAsia"/>
                <w:b w:val="0"/>
                <w:bCs w:val="0"/>
                <w:color w:val="000000"/>
                <w:kern w:val="0"/>
                <w:sz w:val="28"/>
                <w:szCs w:val="28"/>
              </w:rPr>
              <w:t>划线</w:t>
            </w:r>
            <w:r>
              <w:rPr>
                <w:rFonts w:hint="eastAsia" w:ascii="Times New Roman" w:hAnsi="Times New Roman" w:eastAsia="宋体" w:cs="Times New Roman"/>
                <w:b w:val="0"/>
                <w:bCs w:val="0"/>
                <w:kern w:val="2"/>
                <w:sz w:val="28"/>
                <w:szCs w:val="28"/>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restart"/>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textAlignment w:val="auto"/>
              <w:outlineLvl w:val="9"/>
              <w:rPr>
                <w:rFonts w:asciiTheme="minorEastAsia" w:hAnsiTheme="minorEastAsia" w:eastAsiaTheme="minorEastAsia"/>
                <w:b w:val="0"/>
                <w:bCs w:val="0"/>
                <w:color w:val="auto"/>
                <w:sz w:val="28"/>
                <w:szCs w:val="28"/>
              </w:rPr>
            </w:pPr>
            <w:r>
              <w:rPr>
                <w:rFonts w:asciiTheme="minorEastAsia" w:hAnsiTheme="minorEastAsia" w:eastAsiaTheme="minorEastAsia"/>
                <w:b w:val="0"/>
                <w:bCs w:val="0"/>
                <w:color w:val="auto"/>
                <w:sz w:val="28"/>
                <w:szCs w:val="28"/>
              </w:rPr>
              <w:t>2</w:t>
            </w: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Theme="minorEastAsia" w:hAnsiTheme="minorEastAsia" w:eastAsiaTheme="minorEastAsia"/>
                <w:b w:val="0"/>
                <w:bCs w:val="0"/>
                <w:sz w:val="28"/>
                <w:szCs w:val="28"/>
                <w:lang w:eastAsia="zh-CN"/>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仿宋" w:hAnsi="仿宋" w:eastAsia="仿宋" w:cs="仿宋"/>
                <w:b w:val="0"/>
                <w:bCs w:val="0"/>
                <w:sz w:val="28"/>
                <w:szCs w:val="28"/>
                <w:lang w:eastAsia="zh-CN"/>
              </w:rPr>
              <w:t>结合环境攻坚战相关要求，强化施工期污染防治措施。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textAlignment w:val="auto"/>
              <w:outlineLvl w:val="9"/>
              <w:rPr>
                <w:rFonts w:asciiTheme="minorEastAsia" w:hAnsiTheme="minorEastAsia" w:eastAsiaTheme="minorEastAsia"/>
                <w:b w:val="0"/>
                <w:bCs w:val="0"/>
                <w:color w:val="auto"/>
                <w:sz w:val="28"/>
                <w:szCs w:val="28"/>
              </w:rPr>
            </w:pP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eastAsiaTheme="minorEastAsia"/>
                <w:lang w:eastAsia="zh-CN"/>
              </w:rPr>
            </w:pPr>
            <w:r>
              <w:rPr>
                <w:rFonts w:hint="eastAsia" w:ascii="黑体" w:hAnsi="黑体" w:eastAsia="黑体" w:cs="Times New Roman"/>
                <w:b w:val="0"/>
                <w:bCs w:val="0"/>
                <w:color w:val="auto"/>
                <w:kern w:val="2"/>
                <w:sz w:val="28"/>
                <w:szCs w:val="28"/>
                <w:lang w:val="en-US" w:eastAsia="zh-CN" w:bidi="ar-SA"/>
              </w:rPr>
              <w:t>修改情况</w:t>
            </w:r>
            <w:r>
              <w:rPr>
                <w:rFonts w:hint="eastAsia" w:ascii="Times New Roman" w:hAnsi="Times New Roman" w:eastAsia="宋体" w:cs="Times New Roman"/>
                <w:b w:val="0"/>
                <w:bCs w:val="0"/>
                <w:kern w:val="2"/>
                <w:sz w:val="28"/>
                <w:szCs w:val="28"/>
                <w:lang w:val="en-US" w:eastAsia="zh-CN" w:bidi="ar-SA"/>
              </w:rPr>
              <w:t>： 详见报</w:t>
            </w:r>
            <w:r>
              <w:rPr>
                <w:rFonts w:hint="eastAsia" w:ascii="Times New Roman" w:hAnsi="Times New Roman" w:eastAsia="宋体" w:cs="Times New Roman"/>
                <w:b w:val="0"/>
                <w:bCs w:val="0"/>
                <w:color w:val="auto"/>
                <w:kern w:val="2"/>
                <w:sz w:val="28"/>
                <w:szCs w:val="28"/>
                <w:lang w:val="en-US" w:eastAsia="zh-CN" w:bidi="ar-SA"/>
              </w:rPr>
              <w:t>告表第</w:t>
            </w:r>
            <w:r>
              <w:rPr>
                <w:rFonts w:hint="eastAsia" w:cs="Times New Roman"/>
                <w:b w:val="0"/>
                <w:bCs w:val="0"/>
                <w:color w:val="auto"/>
                <w:kern w:val="2"/>
                <w:sz w:val="28"/>
                <w:szCs w:val="28"/>
                <w:lang w:val="en-US" w:eastAsia="zh-CN" w:bidi="ar-SA"/>
              </w:rPr>
              <w:t>46</w:t>
            </w:r>
            <w:r>
              <w:rPr>
                <w:rFonts w:hint="eastAsia" w:ascii="Times New Roman" w:hAnsi="Times New Roman" w:eastAsia="宋体" w:cs="Times New Roman"/>
                <w:b w:val="0"/>
                <w:bCs w:val="0"/>
                <w:color w:val="auto"/>
                <w:kern w:val="2"/>
                <w:sz w:val="28"/>
                <w:szCs w:val="28"/>
                <w:lang w:val="en-US" w:eastAsia="zh-CN" w:bidi="ar-SA"/>
              </w:rPr>
              <w:t>页划线内容。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restart"/>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textAlignment w:val="auto"/>
              <w:outlineLvl w:val="9"/>
              <w:rPr>
                <w:rFonts w:asciiTheme="minorEastAsia" w:hAnsiTheme="minorEastAsia" w:eastAsiaTheme="minorEastAsia"/>
                <w:b w:val="0"/>
                <w:bCs w:val="0"/>
                <w:color w:val="auto"/>
                <w:sz w:val="28"/>
                <w:szCs w:val="28"/>
              </w:rPr>
            </w:pPr>
            <w:r>
              <w:rPr>
                <w:rFonts w:asciiTheme="minorEastAsia" w:hAnsiTheme="minorEastAsia" w:eastAsiaTheme="minorEastAsia"/>
                <w:b w:val="0"/>
                <w:bCs w:val="0"/>
                <w:color w:val="auto"/>
                <w:sz w:val="28"/>
                <w:szCs w:val="28"/>
              </w:rPr>
              <w:t>3</w:t>
            </w:r>
          </w:p>
        </w:tc>
        <w:tc>
          <w:tcPr>
            <w:tcW w:w="8415" w:type="dxa"/>
            <w:vAlign w:val="center"/>
          </w:tcPr>
          <w:p>
            <w:pPr>
              <w:wordWrap/>
              <w:spacing w:line="520" w:lineRule="exact"/>
              <w:ind w:firstLine="560" w:firstLineChars="200"/>
              <w:rPr>
                <w:rFonts w:hint="eastAsia" w:eastAsia="仿宋" w:asciiTheme="minorEastAsia" w:hAnsiTheme="minorEastAsia"/>
                <w:b w:val="0"/>
                <w:bCs w:val="0"/>
                <w:sz w:val="28"/>
                <w:szCs w:val="28"/>
                <w:lang w:eastAsia="zh-CN"/>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仿宋" w:hAnsi="仿宋" w:eastAsia="仿宋" w:cs="仿宋"/>
                <w:b w:val="0"/>
                <w:bCs w:val="0"/>
                <w:sz w:val="28"/>
                <w:szCs w:val="28"/>
                <w:lang w:eastAsia="zh-CN"/>
              </w:rPr>
              <w:t>严格按照大气污染防控相关政策要求，细化工程分析内容，补充生产设施与产能匹配性分析，完善原料装卸、输送、生产工艺节点转载、道路地面等相关污染防控内容；复核排放量相关数据，补充物料平衡和校核水平衡；校核原料库及成品库容积，确保原料及成品全部进入封闭库棚，所有生产设施和环保设施均在全封闭车间内并按照相关要求对相关设施进行二次封闭，确保各类污染物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textAlignment w:val="auto"/>
              <w:outlineLvl w:val="9"/>
              <w:rPr>
                <w:rFonts w:asciiTheme="minorEastAsia" w:hAnsiTheme="minorEastAsia" w:eastAsiaTheme="minorEastAsia"/>
                <w:b w:val="0"/>
                <w:bCs w:val="0"/>
                <w:color w:val="auto"/>
                <w:sz w:val="28"/>
                <w:szCs w:val="28"/>
              </w:rPr>
            </w:pPr>
          </w:p>
        </w:tc>
        <w:tc>
          <w:tcPr>
            <w:tcW w:w="8415" w:type="dxa"/>
            <w:vAlign w:val="center"/>
          </w:tcPr>
          <w:p>
            <w:pPr>
              <w:pStyle w:val="14"/>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asciiTheme="minorEastAsia" w:hAnsiTheme="minorEastAsia" w:eastAsiaTheme="minorEastAsia"/>
                <w:b w:val="0"/>
                <w:bCs w:val="0"/>
                <w:color w:val="auto"/>
                <w:sz w:val="28"/>
                <w:szCs w:val="28"/>
              </w:rPr>
            </w:pPr>
            <w:r>
              <w:rPr>
                <w:rFonts w:hint="eastAsia" w:ascii="黑体" w:hAnsi="黑体" w:eastAsia="黑体"/>
                <w:b w:val="0"/>
                <w:bCs w:val="0"/>
                <w:color w:val="auto"/>
                <w:kern w:val="2"/>
                <w:sz w:val="28"/>
                <w:szCs w:val="28"/>
              </w:rPr>
              <w:t>修改情况</w:t>
            </w:r>
            <w:r>
              <w:rPr>
                <w:rFonts w:hint="eastAsia" w:asciiTheme="minorEastAsia" w:hAnsiTheme="minorEastAsia" w:eastAsiaTheme="minorEastAsia"/>
                <w:b w:val="0"/>
                <w:bCs w:val="0"/>
                <w:color w:val="auto"/>
                <w:kern w:val="2"/>
                <w:sz w:val="28"/>
                <w:szCs w:val="28"/>
              </w:rPr>
              <w:t>：</w:t>
            </w:r>
            <w:r>
              <w:rPr>
                <w:rFonts w:hint="eastAsia" w:asciiTheme="minorEastAsia" w:hAnsiTheme="minorEastAsia" w:eastAsiaTheme="minorEastAsia"/>
                <w:b w:val="0"/>
                <w:bCs w:val="0"/>
                <w:sz w:val="28"/>
                <w:szCs w:val="28"/>
                <w:lang w:val="en-US" w:eastAsia="zh-CN"/>
              </w:rPr>
              <w:t>详见</w:t>
            </w:r>
            <w:r>
              <w:rPr>
                <w:rFonts w:hint="eastAsia" w:asciiTheme="minorEastAsia" w:hAnsiTheme="minorEastAsia" w:eastAsiaTheme="minorEastAsia"/>
                <w:b w:val="0"/>
                <w:bCs w:val="0"/>
                <w:sz w:val="28"/>
                <w:szCs w:val="28"/>
              </w:rPr>
              <w:t>报告</w:t>
            </w:r>
            <w:r>
              <w:rPr>
                <w:rFonts w:hint="eastAsia" w:asciiTheme="minorEastAsia" w:hAnsiTheme="minorEastAsia" w:eastAsiaTheme="minorEastAsia"/>
                <w:b w:val="0"/>
                <w:bCs w:val="0"/>
                <w:sz w:val="28"/>
                <w:szCs w:val="28"/>
                <w:lang w:eastAsia="zh-CN"/>
              </w:rPr>
              <w:t>表</w:t>
            </w:r>
            <w:r>
              <w:rPr>
                <w:rFonts w:hint="eastAsia" w:asciiTheme="minorEastAsia" w:hAnsiTheme="minorEastAsia" w:eastAsiaTheme="minorEastAsia"/>
                <w:b w:val="0"/>
                <w:bCs w:val="0"/>
                <w:sz w:val="28"/>
                <w:szCs w:val="28"/>
              </w:rPr>
              <w:t>第</w:t>
            </w:r>
            <w:r>
              <w:rPr>
                <w:rFonts w:hint="eastAsia" w:asciiTheme="minorEastAsia" w:hAnsiTheme="minorEastAsia" w:eastAsiaTheme="minorEastAsia"/>
                <w:b w:val="0"/>
                <w:bCs w:val="0"/>
                <w:sz w:val="28"/>
                <w:szCs w:val="28"/>
                <w:lang w:val="en-US" w:eastAsia="zh-CN"/>
              </w:rPr>
              <w:t>4、6、30、34、35、40</w:t>
            </w:r>
            <w:r>
              <w:rPr>
                <w:rFonts w:hint="eastAsia" w:asciiTheme="minorEastAsia" w:hAnsiTheme="minorEastAsia" w:eastAsiaTheme="minorEastAsia"/>
                <w:b w:val="0"/>
                <w:bCs w:val="0"/>
                <w:sz w:val="28"/>
                <w:szCs w:val="28"/>
              </w:rPr>
              <w:t>页划线内容。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restart"/>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Theme="minorEastAsia" w:hAnsiTheme="minorEastAsia" w:eastAsiaTheme="minorEastAsia"/>
                <w:b w:val="0"/>
                <w:bCs w:val="0"/>
                <w:color w:val="auto"/>
                <w:sz w:val="28"/>
                <w:szCs w:val="28"/>
                <w:lang w:val="en-US" w:eastAsia="zh-CN"/>
              </w:rPr>
            </w:pPr>
            <w:r>
              <w:rPr>
                <w:rFonts w:hint="eastAsia" w:asciiTheme="minorEastAsia" w:hAnsiTheme="minorEastAsia" w:eastAsiaTheme="minorEastAsia"/>
                <w:b w:val="0"/>
                <w:bCs w:val="0"/>
                <w:color w:val="auto"/>
                <w:sz w:val="28"/>
                <w:szCs w:val="28"/>
                <w:lang w:val="en-US" w:eastAsia="zh-CN"/>
              </w:rPr>
              <w:t>4</w:t>
            </w:r>
          </w:p>
        </w:tc>
        <w:tc>
          <w:tcPr>
            <w:tcW w:w="8415" w:type="dxa"/>
            <w:vAlign w:val="center"/>
          </w:tcPr>
          <w:p>
            <w:pPr>
              <w:wordWrap/>
              <w:spacing w:line="520" w:lineRule="exact"/>
              <w:ind w:firstLine="560" w:firstLineChars="200"/>
              <w:rPr>
                <w:rFonts w:hint="eastAsia" w:cs="Times New Roman" w:asciiTheme="minorEastAsia" w:hAnsiTheme="minorEastAsia" w:eastAsiaTheme="minorEastAsia"/>
                <w:b w:val="0"/>
                <w:bCs w:val="0"/>
                <w:kern w:val="2"/>
                <w:sz w:val="28"/>
                <w:szCs w:val="28"/>
                <w:lang w:val="en-US" w:eastAsia="zh-CN" w:bidi="ar-SA"/>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仿宋" w:hAnsi="仿宋" w:eastAsia="仿宋" w:cs="仿宋"/>
                <w:b w:val="0"/>
                <w:bCs w:val="0"/>
                <w:sz w:val="28"/>
                <w:szCs w:val="28"/>
                <w:lang w:eastAsia="zh-CN"/>
              </w:rPr>
              <w:t>进一步分析说明废旧尾矿石的来源及满足本项目使用的可靠性，补充废旧尾矿石原料来源可行性分析，避免二次污染，完善环境风险分析相关内容；说明物料运输线路沿途环境敏感点分布情况，补充车辆运输线路沿程相应环保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textAlignment w:val="auto"/>
              <w:outlineLvl w:val="9"/>
              <w:rPr>
                <w:rFonts w:asciiTheme="minorEastAsia" w:hAnsiTheme="minorEastAsia" w:eastAsiaTheme="minorEastAsia"/>
                <w:b w:val="0"/>
                <w:bCs w:val="0"/>
                <w:color w:val="auto"/>
                <w:sz w:val="28"/>
                <w:szCs w:val="28"/>
              </w:rPr>
            </w:pP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Times New Roman" w:hAnsi="Times New Roman" w:cs="Times New Roman" w:eastAsiaTheme="minorEastAsia"/>
                <w:kern w:val="2"/>
                <w:sz w:val="21"/>
                <w:szCs w:val="24"/>
                <w:lang w:val="en-US" w:eastAsia="zh-CN" w:bidi="ar-SA"/>
              </w:rPr>
            </w:pPr>
            <w:r>
              <w:rPr>
                <w:rFonts w:hint="eastAsia" w:ascii="黑体" w:hAnsi="黑体" w:eastAsia="黑体" w:cs="Times New Roman"/>
                <w:b w:val="0"/>
                <w:bCs w:val="0"/>
                <w:color w:val="auto"/>
                <w:kern w:val="2"/>
                <w:sz w:val="28"/>
                <w:szCs w:val="28"/>
                <w:lang w:val="en-US" w:eastAsia="zh-CN" w:bidi="ar-SA"/>
              </w:rPr>
              <w:t>修改情况</w:t>
            </w:r>
            <w:r>
              <w:rPr>
                <w:rFonts w:hint="eastAsia" w:ascii="Times New Roman" w:hAnsi="Times New Roman" w:eastAsia="宋体" w:cs="Times New Roman"/>
                <w:b w:val="0"/>
                <w:bCs w:val="0"/>
                <w:kern w:val="2"/>
                <w:sz w:val="28"/>
                <w:szCs w:val="28"/>
                <w:lang w:val="en-US" w:eastAsia="zh-CN" w:bidi="ar-SA"/>
              </w:rPr>
              <w:t>： 详见报</w:t>
            </w:r>
            <w:r>
              <w:rPr>
                <w:rFonts w:hint="eastAsia" w:ascii="Times New Roman" w:hAnsi="Times New Roman" w:eastAsia="宋体" w:cs="Times New Roman"/>
                <w:b w:val="0"/>
                <w:bCs w:val="0"/>
                <w:color w:val="auto"/>
                <w:kern w:val="2"/>
                <w:sz w:val="28"/>
                <w:szCs w:val="28"/>
                <w:lang w:val="en-US" w:eastAsia="zh-CN" w:bidi="ar-SA"/>
              </w:rPr>
              <w:t>告表第</w:t>
            </w:r>
            <w:r>
              <w:rPr>
                <w:rFonts w:hint="eastAsia" w:cs="Times New Roman"/>
                <w:b w:val="0"/>
                <w:bCs w:val="0"/>
                <w:color w:val="auto"/>
                <w:kern w:val="2"/>
                <w:sz w:val="28"/>
                <w:szCs w:val="28"/>
                <w:lang w:val="en-US" w:eastAsia="zh-CN" w:bidi="ar-SA"/>
              </w:rPr>
              <w:t>5、65、68</w:t>
            </w:r>
            <w:r>
              <w:rPr>
                <w:rFonts w:hint="eastAsia" w:ascii="Times New Roman" w:hAnsi="Times New Roman" w:eastAsia="宋体" w:cs="Times New Roman"/>
                <w:b w:val="0"/>
                <w:bCs w:val="0"/>
                <w:color w:val="auto"/>
                <w:kern w:val="2"/>
                <w:sz w:val="28"/>
                <w:szCs w:val="28"/>
                <w:lang w:val="en-US" w:eastAsia="zh-CN" w:bidi="ar-SA"/>
              </w:rPr>
              <w:t>页划线内容。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restart"/>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Theme="minorEastAsia" w:hAnsiTheme="minorEastAsia" w:eastAsiaTheme="minorEastAsia"/>
                <w:b w:val="0"/>
                <w:bCs w:val="0"/>
                <w:color w:val="auto"/>
                <w:sz w:val="28"/>
                <w:szCs w:val="28"/>
                <w:lang w:val="en-US" w:eastAsia="zh-CN"/>
              </w:rPr>
            </w:pPr>
            <w:r>
              <w:rPr>
                <w:rFonts w:hint="eastAsia" w:asciiTheme="minorEastAsia" w:hAnsiTheme="minorEastAsia" w:eastAsiaTheme="minorEastAsia"/>
                <w:b w:val="0"/>
                <w:bCs w:val="0"/>
                <w:color w:val="auto"/>
                <w:sz w:val="28"/>
                <w:szCs w:val="28"/>
                <w:lang w:val="en-US" w:eastAsia="zh-CN"/>
              </w:rPr>
              <w:t>5</w:t>
            </w:r>
          </w:p>
        </w:tc>
        <w:tc>
          <w:tcPr>
            <w:tcW w:w="8415" w:type="dxa"/>
            <w:vAlign w:val="center"/>
          </w:tcPr>
          <w:p>
            <w:pPr>
              <w:wordWrap/>
              <w:spacing w:line="520" w:lineRule="exact"/>
              <w:ind w:firstLine="560" w:firstLineChars="200"/>
              <w:rPr>
                <w:rFonts w:hint="eastAsia" w:cs="Times New Roman" w:asciiTheme="minorEastAsia" w:hAnsiTheme="minorEastAsia" w:eastAsiaTheme="minorEastAsia"/>
                <w:b w:val="0"/>
                <w:bCs w:val="0"/>
                <w:kern w:val="2"/>
                <w:sz w:val="28"/>
                <w:szCs w:val="28"/>
                <w:lang w:val="en-US" w:eastAsia="zh-CN" w:bidi="ar-SA"/>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仿宋" w:hAnsi="仿宋" w:eastAsia="仿宋" w:cs="仿宋"/>
                <w:b w:val="0"/>
                <w:bCs w:val="0"/>
                <w:sz w:val="28"/>
                <w:szCs w:val="28"/>
                <w:lang w:eastAsia="zh-CN"/>
              </w:rPr>
              <w:t>完善水洗工艺过程中沉淀污泥的暂存要求（防雨淋、防溢流、防渗透）、去向等相关内容；确保水洗工艺生产废水循环利用，建议增设事故池，严禁生产过程水体外溢；完善初期雨水收集系统和利用情况说明。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textAlignment w:val="auto"/>
              <w:outlineLvl w:val="9"/>
              <w:rPr>
                <w:rFonts w:asciiTheme="minorEastAsia" w:hAnsiTheme="minorEastAsia" w:eastAsiaTheme="minorEastAsia"/>
                <w:b w:val="0"/>
                <w:bCs w:val="0"/>
                <w:color w:val="auto"/>
                <w:sz w:val="28"/>
                <w:szCs w:val="28"/>
              </w:rPr>
            </w:pP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Times New Roman" w:hAnsi="Times New Roman" w:cs="Times New Roman" w:eastAsiaTheme="minorEastAsia"/>
                <w:kern w:val="2"/>
                <w:sz w:val="21"/>
                <w:szCs w:val="24"/>
                <w:lang w:val="en-US" w:eastAsia="zh-CN" w:bidi="ar-SA"/>
              </w:rPr>
            </w:pPr>
            <w:r>
              <w:rPr>
                <w:rFonts w:hint="eastAsia" w:ascii="黑体" w:hAnsi="黑体" w:eastAsia="黑体" w:cs="Times New Roman"/>
                <w:b w:val="0"/>
                <w:bCs w:val="0"/>
                <w:color w:val="auto"/>
                <w:kern w:val="2"/>
                <w:sz w:val="28"/>
                <w:szCs w:val="28"/>
                <w:lang w:val="en-US" w:eastAsia="zh-CN" w:bidi="ar-SA"/>
              </w:rPr>
              <w:t>修改情况</w:t>
            </w:r>
            <w:r>
              <w:rPr>
                <w:rFonts w:hint="eastAsia" w:ascii="Times New Roman" w:hAnsi="Times New Roman" w:eastAsia="宋体" w:cs="Times New Roman"/>
                <w:b w:val="0"/>
                <w:bCs w:val="0"/>
                <w:kern w:val="2"/>
                <w:sz w:val="28"/>
                <w:szCs w:val="28"/>
                <w:lang w:val="en-US" w:eastAsia="zh-CN" w:bidi="ar-SA"/>
              </w:rPr>
              <w:t>： 详见报</w:t>
            </w:r>
            <w:r>
              <w:rPr>
                <w:rFonts w:hint="eastAsia" w:ascii="Times New Roman" w:hAnsi="Times New Roman" w:eastAsia="宋体" w:cs="Times New Roman"/>
                <w:b w:val="0"/>
                <w:bCs w:val="0"/>
                <w:color w:val="auto"/>
                <w:kern w:val="2"/>
                <w:sz w:val="28"/>
                <w:szCs w:val="28"/>
                <w:lang w:val="en-US" w:eastAsia="zh-CN" w:bidi="ar-SA"/>
              </w:rPr>
              <w:t>告表第</w:t>
            </w:r>
            <w:r>
              <w:rPr>
                <w:rFonts w:hint="eastAsia" w:ascii="Times New Roman" w:hAnsi="Times New Roman" w:cs="Times New Roman"/>
                <w:b w:val="0"/>
                <w:bCs w:val="0"/>
                <w:color w:val="auto"/>
                <w:kern w:val="2"/>
                <w:sz w:val="28"/>
                <w:szCs w:val="28"/>
                <w:lang w:val="en-US" w:eastAsia="zh-CN" w:bidi="ar-SA"/>
              </w:rPr>
              <w:t>41、</w:t>
            </w:r>
            <w:r>
              <w:rPr>
                <w:rFonts w:hint="eastAsia" w:cs="Times New Roman"/>
                <w:b w:val="0"/>
                <w:bCs w:val="0"/>
                <w:color w:val="auto"/>
                <w:kern w:val="2"/>
                <w:sz w:val="28"/>
                <w:szCs w:val="28"/>
                <w:lang w:val="en-US" w:eastAsia="zh-CN" w:bidi="ar-SA"/>
              </w:rPr>
              <w:t>63、68</w:t>
            </w:r>
            <w:r>
              <w:rPr>
                <w:rFonts w:hint="eastAsia" w:ascii="Times New Roman" w:hAnsi="Times New Roman" w:eastAsia="宋体" w:cs="Times New Roman"/>
                <w:b w:val="0"/>
                <w:bCs w:val="0"/>
                <w:color w:val="auto"/>
                <w:kern w:val="2"/>
                <w:sz w:val="28"/>
                <w:szCs w:val="28"/>
                <w:lang w:val="en-US" w:eastAsia="zh-CN" w:bidi="ar-SA"/>
              </w:rPr>
              <w:t>页划线内容。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restart"/>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Theme="minorEastAsia" w:hAnsiTheme="minorEastAsia" w:eastAsiaTheme="minorEastAsia"/>
                <w:b w:val="0"/>
                <w:bCs w:val="0"/>
                <w:color w:val="auto"/>
                <w:sz w:val="28"/>
                <w:szCs w:val="28"/>
                <w:lang w:val="en-US" w:eastAsia="zh-CN"/>
              </w:rPr>
            </w:pPr>
            <w:r>
              <w:rPr>
                <w:rFonts w:hint="eastAsia" w:asciiTheme="minorEastAsia" w:hAnsiTheme="minorEastAsia" w:eastAsiaTheme="minorEastAsia"/>
                <w:b w:val="0"/>
                <w:bCs w:val="0"/>
                <w:color w:val="auto"/>
                <w:sz w:val="28"/>
                <w:szCs w:val="28"/>
                <w:lang w:val="en-US" w:eastAsia="zh-CN"/>
              </w:rPr>
              <w:t>6</w:t>
            </w:r>
          </w:p>
        </w:tc>
        <w:tc>
          <w:tcPr>
            <w:tcW w:w="8415" w:type="dxa"/>
            <w:vAlign w:val="center"/>
          </w:tcPr>
          <w:p>
            <w:pPr>
              <w:wordWrap/>
              <w:spacing w:line="520" w:lineRule="exact"/>
              <w:ind w:firstLine="560" w:firstLineChars="200"/>
              <w:rPr>
                <w:rFonts w:hint="eastAsia" w:cs="Times New Roman" w:asciiTheme="minorEastAsia" w:hAnsiTheme="minorEastAsia" w:eastAsiaTheme="minorEastAsia"/>
                <w:b w:val="0"/>
                <w:bCs w:val="0"/>
                <w:kern w:val="2"/>
                <w:sz w:val="28"/>
                <w:szCs w:val="28"/>
                <w:lang w:val="en-US" w:eastAsia="zh-CN" w:bidi="ar-SA"/>
              </w:rPr>
            </w:pPr>
            <w:r>
              <w:rPr>
                <w:rFonts w:hint="eastAsia" w:ascii="黑体" w:hAnsi="黑体" w:eastAsia="黑体"/>
                <w:b w:val="0"/>
                <w:bCs w:val="0"/>
                <w:sz w:val="28"/>
                <w:szCs w:val="28"/>
                <w:lang w:eastAsia="zh-CN"/>
              </w:rPr>
              <w:t>评审</w:t>
            </w:r>
            <w:r>
              <w:rPr>
                <w:rFonts w:hint="eastAsia" w:ascii="黑体" w:hAnsi="黑体" w:eastAsia="黑体"/>
                <w:b w:val="0"/>
                <w:bCs w:val="0"/>
                <w:sz w:val="28"/>
                <w:szCs w:val="28"/>
              </w:rPr>
              <w:t>意见</w:t>
            </w:r>
            <w:r>
              <w:rPr>
                <w:rFonts w:hint="eastAsia" w:asciiTheme="minorEastAsia" w:hAnsiTheme="minorEastAsia" w:eastAsiaTheme="minorEastAsia"/>
                <w:b w:val="0"/>
                <w:bCs w:val="0"/>
                <w:sz w:val="28"/>
                <w:szCs w:val="28"/>
              </w:rPr>
              <w:t>：</w:t>
            </w:r>
            <w:r>
              <w:rPr>
                <w:rFonts w:hint="eastAsia" w:ascii="宋体" w:hAnsi="宋体" w:eastAsia="宋体" w:cs="宋体"/>
              </w:rPr>
              <w:t xml:space="preserve"> </w:t>
            </w:r>
            <w:r>
              <w:rPr>
                <w:rFonts w:hint="eastAsia" w:ascii="仿宋" w:hAnsi="仿宋" w:eastAsia="仿宋" w:cs="仿宋"/>
                <w:b w:val="0"/>
                <w:bCs w:val="0"/>
                <w:sz w:val="28"/>
                <w:szCs w:val="28"/>
                <w:lang w:eastAsia="zh-CN"/>
              </w:rPr>
              <w:t>补充项目区域内土壤现状监测相关资料等附件；细化项目平面布局图并分析项目平面布局的合理性（标注环保设施位置）；完善环境管理与及检测计划；补充公众参与内容；完善环保投资及环保设施验收一览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vMerge w:val="continue"/>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textAlignment w:val="auto"/>
              <w:outlineLvl w:val="9"/>
              <w:rPr>
                <w:rFonts w:asciiTheme="minorEastAsia" w:hAnsiTheme="minorEastAsia" w:eastAsiaTheme="minorEastAsia"/>
                <w:b w:val="0"/>
                <w:bCs w:val="0"/>
                <w:color w:val="auto"/>
                <w:sz w:val="28"/>
                <w:szCs w:val="28"/>
              </w:rPr>
            </w:pP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Times New Roman" w:hAnsi="Times New Roman" w:cs="Times New Roman" w:eastAsiaTheme="minorEastAsia"/>
                <w:kern w:val="2"/>
                <w:sz w:val="21"/>
                <w:szCs w:val="24"/>
                <w:lang w:val="en-US" w:eastAsia="zh-CN" w:bidi="ar-SA"/>
              </w:rPr>
            </w:pPr>
            <w:r>
              <w:rPr>
                <w:rFonts w:hint="eastAsia" w:ascii="黑体" w:hAnsi="黑体" w:eastAsia="黑体" w:cs="Times New Roman"/>
                <w:b w:val="0"/>
                <w:bCs w:val="0"/>
                <w:color w:val="auto"/>
                <w:kern w:val="2"/>
                <w:sz w:val="28"/>
                <w:szCs w:val="28"/>
                <w:lang w:val="en-US" w:eastAsia="zh-CN" w:bidi="ar-SA"/>
              </w:rPr>
              <w:t>修改情况</w:t>
            </w:r>
            <w:r>
              <w:rPr>
                <w:rFonts w:hint="eastAsia" w:ascii="Times New Roman" w:hAnsi="Times New Roman" w:eastAsia="宋体" w:cs="Times New Roman"/>
                <w:b w:val="0"/>
                <w:bCs w:val="0"/>
                <w:kern w:val="2"/>
                <w:sz w:val="28"/>
                <w:szCs w:val="28"/>
                <w:lang w:val="en-US" w:eastAsia="zh-CN" w:bidi="ar-SA"/>
              </w:rPr>
              <w:t>： 详</w:t>
            </w:r>
            <w:r>
              <w:rPr>
                <w:rFonts w:hint="eastAsia" w:ascii="Times New Roman" w:hAnsi="Times New Roman" w:cs="Times New Roman"/>
                <w:b w:val="0"/>
                <w:bCs w:val="0"/>
                <w:kern w:val="2"/>
                <w:sz w:val="28"/>
                <w:szCs w:val="28"/>
                <w:lang w:val="en-US" w:eastAsia="zh-CN" w:bidi="ar-SA"/>
              </w:rPr>
              <w:t>见附件8~附件10、附图三以及</w:t>
            </w:r>
            <w:r>
              <w:rPr>
                <w:rFonts w:hint="eastAsia" w:ascii="Times New Roman" w:hAnsi="Times New Roman" w:eastAsia="宋体" w:cs="Times New Roman"/>
                <w:b w:val="0"/>
                <w:bCs w:val="0"/>
                <w:kern w:val="2"/>
                <w:sz w:val="28"/>
                <w:szCs w:val="28"/>
                <w:lang w:val="en-US" w:eastAsia="zh-CN" w:bidi="ar-SA"/>
              </w:rPr>
              <w:t>报</w:t>
            </w:r>
            <w:r>
              <w:rPr>
                <w:rFonts w:hint="eastAsia" w:ascii="Times New Roman" w:hAnsi="Times New Roman" w:eastAsia="宋体" w:cs="Times New Roman"/>
                <w:b w:val="0"/>
                <w:bCs w:val="0"/>
                <w:color w:val="auto"/>
                <w:kern w:val="2"/>
                <w:sz w:val="28"/>
                <w:szCs w:val="28"/>
                <w:lang w:val="en-US" w:eastAsia="zh-CN" w:bidi="ar-SA"/>
              </w:rPr>
              <w:t>告表第</w:t>
            </w:r>
            <w:r>
              <w:rPr>
                <w:rFonts w:hint="eastAsia" w:cs="Times New Roman"/>
                <w:b w:val="0"/>
                <w:bCs w:val="0"/>
                <w:color w:val="auto"/>
                <w:kern w:val="2"/>
                <w:sz w:val="28"/>
                <w:szCs w:val="28"/>
                <w:lang w:val="en-US" w:eastAsia="zh-CN" w:bidi="ar-SA"/>
              </w:rPr>
              <w:t>70~73</w:t>
            </w:r>
            <w:r>
              <w:rPr>
                <w:rFonts w:hint="eastAsia" w:ascii="Times New Roman" w:hAnsi="Times New Roman" w:eastAsia="宋体" w:cs="Times New Roman"/>
                <w:b w:val="0"/>
                <w:bCs w:val="0"/>
                <w:color w:val="auto"/>
                <w:kern w:val="2"/>
                <w:sz w:val="28"/>
                <w:szCs w:val="28"/>
                <w:lang w:val="en-US" w:eastAsia="zh-CN" w:bidi="ar-SA"/>
              </w:rPr>
              <w:t>页划线内容。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76" w:type="dxa"/>
            <w:tcBorders/>
            <w:vAlign w:val="center"/>
          </w:tcPr>
          <w:p>
            <w:pPr>
              <w:pStyle w:val="14"/>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textAlignment w:val="auto"/>
              <w:outlineLvl w:val="9"/>
              <w:rPr>
                <w:rFonts w:hint="eastAsia" w:asciiTheme="minorEastAsia" w:hAnsiTheme="minorEastAsia" w:eastAsiaTheme="minorEastAsia"/>
                <w:b w:val="0"/>
                <w:bCs w:val="0"/>
                <w:color w:val="auto"/>
                <w:sz w:val="28"/>
                <w:szCs w:val="28"/>
                <w:lang w:val="en-US" w:eastAsia="zh-CN"/>
              </w:rPr>
            </w:pPr>
            <w:r>
              <w:rPr>
                <w:rFonts w:hint="eastAsia" w:asciiTheme="minorEastAsia" w:hAnsiTheme="minorEastAsia" w:eastAsiaTheme="minorEastAsia"/>
                <w:b w:val="0"/>
                <w:bCs w:val="0"/>
                <w:color w:val="auto"/>
                <w:sz w:val="28"/>
                <w:szCs w:val="28"/>
                <w:lang w:val="en-US" w:eastAsia="zh-CN"/>
              </w:rPr>
              <w:t>其他</w:t>
            </w:r>
          </w:p>
        </w:tc>
        <w:tc>
          <w:tcPr>
            <w:tcW w:w="8415" w:type="dxa"/>
            <w:vAlign w:val="center"/>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cs="Times New Roman" w:asciiTheme="minorEastAsia" w:hAnsiTheme="minorEastAsia" w:eastAsiaTheme="minorEastAsia"/>
                <w:b w:val="0"/>
                <w:bCs w:val="0"/>
                <w:kern w:val="2"/>
                <w:sz w:val="28"/>
                <w:szCs w:val="28"/>
                <w:lang w:val="en-US" w:eastAsia="zh-CN" w:bidi="ar-SA"/>
              </w:rPr>
            </w:pPr>
            <w:r>
              <w:rPr>
                <w:rFonts w:hint="eastAsia" w:cs="Times New Roman" w:asciiTheme="minorEastAsia" w:hAnsiTheme="minorEastAsia" w:eastAsiaTheme="minorEastAsia"/>
                <w:b w:val="0"/>
                <w:bCs w:val="0"/>
                <w:kern w:val="2"/>
                <w:sz w:val="28"/>
                <w:szCs w:val="28"/>
                <w:lang w:val="en-US" w:eastAsia="zh-CN" w:bidi="ar-SA"/>
              </w:rPr>
              <w:t>其他相关内容也做了相应修改。</w:t>
            </w:r>
          </w:p>
        </w:tc>
      </w:tr>
    </w:tbl>
    <w:p>
      <w:pPr>
        <w:spacing w:line="440" w:lineRule="exact"/>
        <w:rPr>
          <w:rFonts w:ascii="仿宋_GB2312" w:hAnsi="华文中宋" w:eastAsia="仿宋_GB2312"/>
          <w:szCs w:val="21"/>
        </w:rPr>
      </w:pPr>
    </w:p>
    <w:sectPr>
      <w:headerReference r:id="rId3" w:type="default"/>
      <w:pgSz w:w="11906" w:h="16838"/>
      <w:pgMar w:top="1361" w:right="1588" w:bottom="136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50C"/>
    <w:rsid w:val="00025654"/>
    <w:rsid w:val="0002639E"/>
    <w:rsid w:val="00027426"/>
    <w:rsid w:val="00040DE3"/>
    <w:rsid w:val="00042861"/>
    <w:rsid w:val="00047936"/>
    <w:rsid w:val="00070D4C"/>
    <w:rsid w:val="00072AD7"/>
    <w:rsid w:val="000735D3"/>
    <w:rsid w:val="00076173"/>
    <w:rsid w:val="000B1504"/>
    <w:rsid w:val="000B5D79"/>
    <w:rsid w:val="000C1E4A"/>
    <w:rsid w:val="000C4E83"/>
    <w:rsid w:val="000C5FC1"/>
    <w:rsid w:val="000E535D"/>
    <w:rsid w:val="000E6ACC"/>
    <w:rsid w:val="000E6AFC"/>
    <w:rsid w:val="000F7941"/>
    <w:rsid w:val="00106535"/>
    <w:rsid w:val="00116AB9"/>
    <w:rsid w:val="00127660"/>
    <w:rsid w:val="00132007"/>
    <w:rsid w:val="00144881"/>
    <w:rsid w:val="0015528A"/>
    <w:rsid w:val="00160421"/>
    <w:rsid w:val="00181DC4"/>
    <w:rsid w:val="00190654"/>
    <w:rsid w:val="001A60D6"/>
    <w:rsid w:val="001B674B"/>
    <w:rsid w:val="001F5020"/>
    <w:rsid w:val="00206517"/>
    <w:rsid w:val="00206E7E"/>
    <w:rsid w:val="00211CF2"/>
    <w:rsid w:val="00214991"/>
    <w:rsid w:val="00217530"/>
    <w:rsid w:val="0022656F"/>
    <w:rsid w:val="002471B9"/>
    <w:rsid w:val="00252E14"/>
    <w:rsid w:val="00280D88"/>
    <w:rsid w:val="00283744"/>
    <w:rsid w:val="00292BD4"/>
    <w:rsid w:val="002A4FC0"/>
    <w:rsid w:val="002B582C"/>
    <w:rsid w:val="002C0675"/>
    <w:rsid w:val="002F408B"/>
    <w:rsid w:val="002F4D4B"/>
    <w:rsid w:val="0030443D"/>
    <w:rsid w:val="003044D4"/>
    <w:rsid w:val="00310B93"/>
    <w:rsid w:val="00322D6D"/>
    <w:rsid w:val="0033795C"/>
    <w:rsid w:val="003778BC"/>
    <w:rsid w:val="003923D9"/>
    <w:rsid w:val="00395A22"/>
    <w:rsid w:val="00396C26"/>
    <w:rsid w:val="003B370B"/>
    <w:rsid w:val="003B7029"/>
    <w:rsid w:val="003C0104"/>
    <w:rsid w:val="003D10F3"/>
    <w:rsid w:val="003D5F02"/>
    <w:rsid w:val="003E071B"/>
    <w:rsid w:val="003E43BF"/>
    <w:rsid w:val="003F212F"/>
    <w:rsid w:val="004057DA"/>
    <w:rsid w:val="00427A68"/>
    <w:rsid w:val="00443068"/>
    <w:rsid w:val="00457E17"/>
    <w:rsid w:val="00472B7B"/>
    <w:rsid w:val="00473C28"/>
    <w:rsid w:val="0049420A"/>
    <w:rsid w:val="004A334D"/>
    <w:rsid w:val="004A4E4A"/>
    <w:rsid w:val="004A6E16"/>
    <w:rsid w:val="004B3924"/>
    <w:rsid w:val="00511A68"/>
    <w:rsid w:val="005172B0"/>
    <w:rsid w:val="00521670"/>
    <w:rsid w:val="005313C9"/>
    <w:rsid w:val="00547023"/>
    <w:rsid w:val="00563BCE"/>
    <w:rsid w:val="00587AE7"/>
    <w:rsid w:val="0059322B"/>
    <w:rsid w:val="00596BC7"/>
    <w:rsid w:val="005A3684"/>
    <w:rsid w:val="005B2B51"/>
    <w:rsid w:val="005B76C9"/>
    <w:rsid w:val="005C4FA1"/>
    <w:rsid w:val="005E6537"/>
    <w:rsid w:val="005F4D72"/>
    <w:rsid w:val="00620CED"/>
    <w:rsid w:val="006329E7"/>
    <w:rsid w:val="00637ACE"/>
    <w:rsid w:val="00640D27"/>
    <w:rsid w:val="00653FB6"/>
    <w:rsid w:val="006602CC"/>
    <w:rsid w:val="00667515"/>
    <w:rsid w:val="00685920"/>
    <w:rsid w:val="006903BB"/>
    <w:rsid w:val="00695D9D"/>
    <w:rsid w:val="006C16FA"/>
    <w:rsid w:val="006C328C"/>
    <w:rsid w:val="006E166A"/>
    <w:rsid w:val="006F7DAF"/>
    <w:rsid w:val="00702703"/>
    <w:rsid w:val="00711138"/>
    <w:rsid w:val="00711AA9"/>
    <w:rsid w:val="007255E7"/>
    <w:rsid w:val="007321B6"/>
    <w:rsid w:val="00737AC7"/>
    <w:rsid w:val="007A0F6A"/>
    <w:rsid w:val="007B3508"/>
    <w:rsid w:val="007D11FE"/>
    <w:rsid w:val="007F442F"/>
    <w:rsid w:val="007F5F79"/>
    <w:rsid w:val="00836690"/>
    <w:rsid w:val="00865400"/>
    <w:rsid w:val="00877CDE"/>
    <w:rsid w:val="008818A1"/>
    <w:rsid w:val="009100B4"/>
    <w:rsid w:val="00925C36"/>
    <w:rsid w:val="009369EF"/>
    <w:rsid w:val="00947CED"/>
    <w:rsid w:val="00956808"/>
    <w:rsid w:val="0098150C"/>
    <w:rsid w:val="00982156"/>
    <w:rsid w:val="009868A9"/>
    <w:rsid w:val="00987461"/>
    <w:rsid w:val="009B65DC"/>
    <w:rsid w:val="009E7C41"/>
    <w:rsid w:val="009F271E"/>
    <w:rsid w:val="00A0008E"/>
    <w:rsid w:val="00A11E8F"/>
    <w:rsid w:val="00A205EE"/>
    <w:rsid w:val="00A36290"/>
    <w:rsid w:val="00A65D20"/>
    <w:rsid w:val="00A65D31"/>
    <w:rsid w:val="00A84744"/>
    <w:rsid w:val="00A90FF4"/>
    <w:rsid w:val="00A95228"/>
    <w:rsid w:val="00AA4AAC"/>
    <w:rsid w:val="00AB324F"/>
    <w:rsid w:val="00AB7E24"/>
    <w:rsid w:val="00AF3898"/>
    <w:rsid w:val="00B033ED"/>
    <w:rsid w:val="00B04E2D"/>
    <w:rsid w:val="00B07160"/>
    <w:rsid w:val="00B32B12"/>
    <w:rsid w:val="00B43959"/>
    <w:rsid w:val="00B43E43"/>
    <w:rsid w:val="00B50372"/>
    <w:rsid w:val="00B51557"/>
    <w:rsid w:val="00B65276"/>
    <w:rsid w:val="00B70D8F"/>
    <w:rsid w:val="00B73B45"/>
    <w:rsid w:val="00B92ECC"/>
    <w:rsid w:val="00BA1F67"/>
    <w:rsid w:val="00BA2E58"/>
    <w:rsid w:val="00BB0787"/>
    <w:rsid w:val="00BC1E53"/>
    <w:rsid w:val="00BD0A4B"/>
    <w:rsid w:val="00BD2BB8"/>
    <w:rsid w:val="00BD36DE"/>
    <w:rsid w:val="00BF4976"/>
    <w:rsid w:val="00BF69C7"/>
    <w:rsid w:val="00BF7A9E"/>
    <w:rsid w:val="00C1125C"/>
    <w:rsid w:val="00C1331D"/>
    <w:rsid w:val="00C13B23"/>
    <w:rsid w:val="00C35181"/>
    <w:rsid w:val="00C4229C"/>
    <w:rsid w:val="00C455E1"/>
    <w:rsid w:val="00C456AD"/>
    <w:rsid w:val="00C809C7"/>
    <w:rsid w:val="00C8368F"/>
    <w:rsid w:val="00C90DC2"/>
    <w:rsid w:val="00CA64E5"/>
    <w:rsid w:val="00CB0E2E"/>
    <w:rsid w:val="00CC10E7"/>
    <w:rsid w:val="00CE2D24"/>
    <w:rsid w:val="00D00DF9"/>
    <w:rsid w:val="00D01D7E"/>
    <w:rsid w:val="00D14AF1"/>
    <w:rsid w:val="00D17A9A"/>
    <w:rsid w:val="00D2326D"/>
    <w:rsid w:val="00D24052"/>
    <w:rsid w:val="00D33AB5"/>
    <w:rsid w:val="00D64742"/>
    <w:rsid w:val="00D7515C"/>
    <w:rsid w:val="00D76911"/>
    <w:rsid w:val="00D8324C"/>
    <w:rsid w:val="00D8646E"/>
    <w:rsid w:val="00D927B4"/>
    <w:rsid w:val="00DC220E"/>
    <w:rsid w:val="00DD114E"/>
    <w:rsid w:val="00DD7D00"/>
    <w:rsid w:val="00DE791A"/>
    <w:rsid w:val="00E02C9B"/>
    <w:rsid w:val="00E04830"/>
    <w:rsid w:val="00E1313B"/>
    <w:rsid w:val="00E175AA"/>
    <w:rsid w:val="00E23B2E"/>
    <w:rsid w:val="00E61108"/>
    <w:rsid w:val="00E61CD4"/>
    <w:rsid w:val="00E719EA"/>
    <w:rsid w:val="00E734A5"/>
    <w:rsid w:val="00E74722"/>
    <w:rsid w:val="00EA05DB"/>
    <w:rsid w:val="00EA1CA3"/>
    <w:rsid w:val="00EA4FD8"/>
    <w:rsid w:val="00EC0C5D"/>
    <w:rsid w:val="00EE496D"/>
    <w:rsid w:val="00EF472C"/>
    <w:rsid w:val="00F03338"/>
    <w:rsid w:val="00F10855"/>
    <w:rsid w:val="00F63F97"/>
    <w:rsid w:val="00F975FF"/>
    <w:rsid w:val="00FA527A"/>
    <w:rsid w:val="00FA74DA"/>
    <w:rsid w:val="00FA79D9"/>
    <w:rsid w:val="00FB4852"/>
    <w:rsid w:val="00FD25C1"/>
    <w:rsid w:val="00FF1897"/>
    <w:rsid w:val="00FF3CCE"/>
    <w:rsid w:val="00FF6B96"/>
    <w:rsid w:val="01B52485"/>
    <w:rsid w:val="02152F6A"/>
    <w:rsid w:val="04025BBA"/>
    <w:rsid w:val="041F6DE1"/>
    <w:rsid w:val="045B4AF9"/>
    <w:rsid w:val="04F741FE"/>
    <w:rsid w:val="082A6CD1"/>
    <w:rsid w:val="09F465F9"/>
    <w:rsid w:val="0A8D123D"/>
    <w:rsid w:val="0B5A2637"/>
    <w:rsid w:val="0D022D40"/>
    <w:rsid w:val="0E3D3EB8"/>
    <w:rsid w:val="0F00103E"/>
    <w:rsid w:val="12646ACF"/>
    <w:rsid w:val="13926AAC"/>
    <w:rsid w:val="13C9738C"/>
    <w:rsid w:val="14D953FC"/>
    <w:rsid w:val="166B01EA"/>
    <w:rsid w:val="16D05DD3"/>
    <w:rsid w:val="18476C46"/>
    <w:rsid w:val="19A0356C"/>
    <w:rsid w:val="19C5397D"/>
    <w:rsid w:val="1AD97A1C"/>
    <w:rsid w:val="1DC358CC"/>
    <w:rsid w:val="1F8937E3"/>
    <w:rsid w:val="2084553F"/>
    <w:rsid w:val="29615A47"/>
    <w:rsid w:val="29847663"/>
    <w:rsid w:val="2B03156B"/>
    <w:rsid w:val="2B7835BA"/>
    <w:rsid w:val="2D643E3E"/>
    <w:rsid w:val="2F6E5717"/>
    <w:rsid w:val="2FDD5D86"/>
    <w:rsid w:val="332C27BA"/>
    <w:rsid w:val="344318E3"/>
    <w:rsid w:val="356B3AB6"/>
    <w:rsid w:val="358E531E"/>
    <w:rsid w:val="36246C11"/>
    <w:rsid w:val="374076DC"/>
    <w:rsid w:val="382D458A"/>
    <w:rsid w:val="3ABF15A3"/>
    <w:rsid w:val="3ACA74B4"/>
    <w:rsid w:val="3D2E4057"/>
    <w:rsid w:val="3F19167E"/>
    <w:rsid w:val="3F1A6437"/>
    <w:rsid w:val="3FD32D8A"/>
    <w:rsid w:val="40231E3F"/>
    <w:rsid w:val="40386B87"/>
    <w:rsid w:val="42252B14"/>
    <w:rsid w:val="42FB5F46"/>
    <w:rsid w:val="43215CD2"/>
    <w:rsid w:val="43DC7680"/>
    <w:rsid w:val="48E46E7F"/>
    <w:rsid w:val="49996941"/>
    <w:rsid w:val="49C500FD"/>
    <w:rsid w:val="4C355219"/>
    <w:rsid w:val="4C8F0DFE"/>
    <w:rsid w:val="4FA82F7B"/>
    <w:rsid w:val="50820050"/>
    <w:rsid w:val="511E704C"/>
    <w:rsid w:val="513B2802"/>
    <w:rsid w:val="55366365"/>
    <w:rsid w:val="55F80713"/>
    <w:rsid w:val="569B7F62"/>
    <w:rsid w:val="581E40F6"/>
    <w:rsid w:val="5B8F5828"/>
    <w:rsid w:val="5C146A84"/>
    <w:rsid w:val="5E3D74A1"/>
    <w:rsid w:val="5EEE4688"/>
    <w:rsid w:val="61CD394F"/>
    <w:rsid w:val="634772F8"/>
    <w:rsid w:val="64005F0C"/>
    <w:rsid w:val="64B61DEF"/>
    <w:rsid w:val="665E1372"/>
    <w:rsid w:val="66EB5DC1"/>
    <w:rsid w:val="66F551FE"/>
    <w:rsid w:val="693B2102"/>
    <w:rsid w:val="6C9D335B"/>
    <w:rsid w:val="6DCE2C5E"/>
    <w:rsid w:val="6F041B81"/>
    <w:rsid w:val="716761AE"/>
    <w:rsid w:val="72524A91"/>
    <w:rsid w:val="743441A5"/>
    <w:rsid w:val="77CD6B2D"/>
    <w:rsid w:val="78D4653A"/>
    <w:rsid w:val="7B0A16A5"/>
    <w:rsid w:val="7B181FC6"/>
    <w:rsid w:val="7C67765C"/>
    <w:rsid w:val="7CE46A8A"/>
    <w:rsid w:val="7F4721A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520" w:lineRule="exact"/>
      <w:ind w:firstLine="880" w:firstLineChars="200"/>
    </w:pPr>
    <w:rPr>
      <w:rFonts w:ascii="宋体" w:hAnsi="宋体" w:eastAsia="宋体" w:cs="宋体"/>
      <w:color w:val="000000"/>
      <w:sz w:val="24"/>
      <w:szCs w:val="24"/>
      <w:lang w:val="en-US" w:eastAsia="zh-CN" w:bidi="ar-SA"/>
    </w:rPr>
  </w:style>
  <w:style w:type="paragraph" w:styleId="3">
    <w:name w:val="annotation text"/>
    <w:basedOn w:val="1"/>
    <w:link w:val="18"/>
    <w:qFormat/>
    <w:uiPriority w:val="99"/>
    <w:pPr>
      <w:jc w:val="left"/>
    </w:pPr>
  </w:style>
  <w:style w:type="paragraph" w:styleId="4">
    <w:name w:val="Body Text"/>
    <w:basedOn w:val="1"/>
    <w:unhideWhenUsed/>
    <w:qFormat/>
    <w:uiPriority w:val="99"/>
    <w:pPr>
      <w:spacing w:after="120"/>
    </w:pPr>
  </w:style>
  <w:style w:type="paragraph" w:styleId="5">
    <w:name w:val="Body Text Indent 2"/>
    <w:basedOn w:val="1"/>
    <w:link w:val="22"/>
    <w:qFormat/>
    <w:uiPriority w:val="0"/>
    <w:pPr>
      <w:spacing w:after="120" w:line="480" w:lineRule="auto"/>
      <w:ind w:left="420" w:leftChars="200"/>
    </w:pPr>
  </w:style>
  <w:style w:type="paragraph" w:styleId="6">
    <w:name w:val="Balloon Text"/>
    <w:basedOn w:val="1"/>
    <w:link w:val="20"/>
    <w:semiHidden/>
    <w:qFormat/>
    <w:uiPriority w:val="99"/>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19"/>
    <w:semiHidden/>
    <w:qFormat/>
    <w:uiPriority w:val="99"/>
    <w:rPr>
      <w:b/>
      <w:bCs/>
    </w:rPr>
  </w:style>
  <w:style w:type="paragraph" w:styleId="10">
    <w:name w:val="Body Text First Indent"/>
    <w:basedOn w:val="4"/>
    <w:unhideWhenUsed/>
    <w:qFormat/>
    <w:uiPriority w:val="99"/>
    <w:pPr>
      <w:ind w:firstLine="420" w:firstLineChars="100"/>
    </w:pPr>
  </w:style>
  <w:style w:type="character" w:styleId="13">
    <w:name w:val="annotation reference"/>
    <w:basedOn w:val="12"/>
    <w:qFormat/>
    <w:uiPriority w:val="99"/>
    <w:rPr>
      <w:rFonts w:cs="Times New Roman"/>
      <w:sz w:val="21"/>
      <w:szCs w:val="21"/>
    </w:rPr>
  </w:style>
  <w:style w:type="paragraph" w:customStyle="1" w:styleId="14">
    <w:name w:val="正缩1"/>
    <w:basedOn w:val="1"/>
    <w:qFormat/>
    <w:uiPriority w:val="99"/>
    <w:pPr>
      <w:snapToGrid w:val="0"/>
      <w:spacing w:line="500" w:lineRule="exact"/>
      <w:ind w:firstLine="567"/>
    </w:pPr>
    <w:rPr>
      <w:rFonts w:eastAsia="仿宋_GB2312"/>
      <w:color w:val="000000"/>
      <w:kern w:val="0"/>
      <w:sz w:val="28"/>
      <w:szCs w:val="20"/>
    </w:rPr>
  </w:style>
  <w:style w:type="character" w:customStyle="1" w:styleId="15">
    <w:name w:val="页眉 Char"/>
    <w:basedOn w:val="12"/>
    <w:link w:val="8"/>
    <w:qFormat/>
    <w:locked/>
    <w:uiPriority w:val="99"/>
    <w:rPr>
      <w:rFonts w:ascii="Times New Roman" w:hAnsi="Times New Roman" w:eastAsia="宋体" w:cs="Times New Roman"/>
      <w:sz w:val="18"/>
      <w:szCs w:val="18"/>
    </w:rPr>
  </w:style>
  <w:style w:type="character" w:customStyle="1" w:styleId="16">
    <w:name w:val="页脚 Char"/>
    <w:basedOn w:val="12"/>
    <w:link w:val="7"/>
    <w:qFormat/>
    <w:locked/>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 w:type="character" w:customStyle="1" w:styleId="18">
    <w:name w:val="批注文字 Char"/>
    <w:basedOn w:val="12"/>
    <w:link w:val="3"/>
    <w:qFormat/>
    <w:locked/>
    <w:uiPriority w:val="99"/>
    <w:rPr>
      <w:rFonts w:ascii="Times New Roman" w:hAnsi="Times New Roman" w:eastAsia="宋体" w:cs="Times New Roman"/>
      <w:sz w:val="24"/>
      <w:szCs w:val="24"/>
    </w:rPr>
  </w:style>
  <w:style w:type="character" w:customStyle="1" w:styleId="19">
    <w:name w:val="批注主题 Char"/>
    <w:basedOn w:val="18"/>
    <w:link w:val="9"/>
    <w:semiHidden/>
    <w:qFormat/>
    <w:locked/>
    <w:uiPriority w:val="99"/>
    <w:rPr>
      <w:b/>
      <w:bCs/>
    </w:rPr>
  </w:style>
  <w:style w:type="character" w:customStyle="1" w:styleId="20">
    <w:name w:val="批注框文本 Char"/>
    <w:basedOn w:val="12"/>
    <w:link w:val="6"/>
    <w:semiHidden/>
    <w:qFormat/>
    <w:locked/>
    <w:uiPriority w:val="99"/>
    <w:rPr>
      <w:rFonts w:ascii="Times New Roman" w:hAnsi="Times New Roman" w:eastAsia="宋体" w:cs="Times New Roman"/>
      <w:sz w:val="18"/>
      <w:szCs w:val="18"/>
    </w:rPr>
  </w:style>
  <w:style w:type="paragraph" w:customStyle="1" w:styleId="21">
    <w:name w:val="列出段落1"/>
    <w:basedOn w:val="1"/>
    <w:qFormat/>
    <w:uiPriority w:val="99"/>
    <w:pPr>
      <w:ind w:firstLine="420" w:firstLineChars="200"/>
    </w:pPr>
    <w:rPr>
      <w:rFonts w:ascii="Calibri" w:hAnsi="Calibri"/>
      <w:szCs w:val="22"/>
    </w:rPr>
  </w:style>
  <w:style w:type="character" w:customStyle="1" w:styleId="22">
    <w:name w:val="正文文本缩进 2 Char"/>
    <w:basedOn w:val="12"/>
    <w:link w:val="5"/>
    <w:qFormat/>
    <w:uiPriority w:val="0"/>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129</Words>
  <Characters>739</Characters>
  <Lines>6</Lines>
  <Paragraphs>1</Paragraphs>
  <TotalTime>1</TotalTime>
  <ScaleCrop>false</ScaleCrop>
  <LinksUpToDate>false</LinksUpToDate>
  <CharactersWithSpaces>867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2016-03-03T09:02:00Z</dcterms:created>
  <dc:creator>songxufeng</dc:creator>
  <cp:lastModifiedBy>Administrator</cp:lastModifiedBy>
  <cp:lastPrinted>2017-08-14T04:33:00Z</cp:lastPrinted>
  <dcterms:modified xsi:type="dcterms:W3CDTF">2021-02-19T04:15:08Z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