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2530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26262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6"/>
          <w:szCs w:val="36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6"/>
          <w:szCs w:val="36"/>
          <w:lang w:val="en-US" w:eastAsia="zh-CN"/>
        </w:rPr>
        <w:t>[2021] 04号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default" w:asciiTheme="majorEastAsia" w:hAnsiTheme="majorEastAsia" w:eastAsiaTheme="majorEastAsia" w:cstheme="majorEastAsia"/>
          <w:b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河南荣欣新能源辛集大地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65MWp光伏发电项目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color w:val="26262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的批复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意见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河南荣欣新能源有限公司：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262626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你公司（统一社会信用代码：91410423MA4837GW0K）上报的由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河南启新环保科技有限公司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河南荣欣新能源辛集大地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65MWp光伏发电项目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8"/>
          <w:szCs w:val="28"/>
          <w:lang w:eastAsia="zh-CN"/>
        </w:rPr>
        <w:t>建设项目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48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该项目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</w:rPr>
        <w:t>鲁山县辛集乡四山村、尚王村、龙鼻村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境内</w:t>
      </w:r>
      <w:r>
        <w:rPr>
          <w:rFonts w:hint="eastAsia" w:ascii="宋体" w:hAnsi="宋体" w:eastAsia="宋体" w:cs="宋体"/>
          <w:sz w:val="28"/>
          <w:szCs w:val="28"/>
        </w:rPr>
        <w:t>，项目场址中心坐标位于东经 112°59'6.48"，北纬33°49'26.94"。光伏场区可使用面积 1466.5 亩，其中地面集中式光伏占地 1139.24 亩，农光互补大棚光伏区域占地327.29 亩左右。项目光伏装机容量为 65MWp，同期建设 35kV 开关站 1 座。建成后将全部供应河南省大地水泥有限公司用电负荷，所发电力可在大地水泥厂区内部完全消纳。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项目总</w:t>
      </w:r>
      <w:r>
        <w:rPr>
          <w:rFonts w:hint="eastAsia" w:ascii="宋体" w:hAnsi="宋体" w:eastAsia="宋体" w:cs="宋体"/>
          <w:bCs/>
          <w:sz w:val="28"/>
          <w:szCs w:val="28"/>
        </w:rPr>
        <w:t>投资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40950</w:t>
      </w:r>
      <w:r>
        <w:rPr>
          <w:rFonts w:hint="eastAsia" w:ascii="宋体" w:hAnsi="宋体" w:eastAsia="宋体" w:cs="宋体"/>
          <w:bCs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，环保投资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883.36万元。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二、项目符合当前国家产业政策和相关规划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该《报告表》格式规范，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符合有关导则要求，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提出的各项生态保护及污染防治措施</w:t>
      </w:r>
      <w:r>
        <w:rPr>
          <w:rFonts w:hint="eastAsia" w:asciiTheme="minorEastAsia" w:hAnsi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可行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原则同意你公司按照《报告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》中所列建设项目的性质、规模、工艺、地点和环境保护对策措施进行建设。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199" w:rightChars="95"/>
        <w:jc w:val="left"/>
        <w:textAlignment w:val="baseline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项目在建设及运营中应全面落实《报告表》提出的各项环境保护措施，并重点做好以下工作：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280" w:firstLineChars="100"/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eastAsia="zh-CN"/>
        </w:rPr>
        <w:t>（一）施工期污染防治措施：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项目在施工时应严格按照省级、市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级大气污染防治条例的规定和要求，采取严格的扬尘控制措施，以最大限度的减少扬尘对周围敏感点的影响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废水污染防治措施：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生活污水</w:t>
      </w:r>
      <w:r>
        <w:rPr>
          <w:rFonts w:hint="eastAsia" w:ascii="宋体" w:hAnsi="宋体" w:eastAsia="宋体" w:cs="宋体"/>
          <w:sz w:val="28"/>
          <w:szCs w:val="28"/>
        </w:rPr>
        <w:t>经化粪池处理后定期清掏，用于周边农田和荒草地施肥。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施工废水</w:t>
      </w:r>
      <w:r>
        <w:rPr>
          <w:rFonts w:hint="eastAsia" w:ascii="宋体" w:hAnsi="宋体" w:eastAsia="宋体" w:cs="宋体"/>
          <w:sz w:val="28"/>
          <w:szCs w:val="28"/>
        </w:rPr>
        <w:t>经沉淀池沉淀后回用于施工现场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洒水扬尘</w:t>
      </w:r>
      <w:r>
        <w:rPr>
          <w:rFonts w:hint="eastAsia" w:ascii="宋体" w:hAnsi="宋体" w:eastAsia="宋体" w:cs="宋体"/>
          <w:sz w:val="28"/>
          <w:szCs w:val="28"/>
        </w:rPr>
        <w:t>，不外排，严禁施工期废水排入当地地表水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3、噪声污染防治措施：施工单位须按照《建筑施工场界环境噪声排放标准》（GB12523-2011）的要求进行施工并尽量分散噪声源，减少对周围环境的影响。不得在午间 12 时至 14 时和夜间 22 时至次日 6 时从事打桩、搅拌或浇注混凝土等高噪声作业，夜间禁止使用高噪设备。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固体废物污染防治措施：生活垃圾要收集到指定的垃圾箱内，定期送当地垃圾中转站，施工过程的土方临时堆放点，在大风及雨季应当用篷布遮挡，避免形成水土流失。在工程竣工以后，施工单位应拆除各种临时施工设施，并负责将工地的剩余建筑垃圾、工程渣土处理干净，做到“工完、料尽、场地清”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righ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生态环境影响保护措施：严格按照设计文件确定征占土地范围，进行地表植被的清理工作，施工期临时设施用地尽量选择在工程征地范围内，在施工结束后立即整治利用，恢复植被。对于坡面工程应及时采取工程措施和植物措施加以防护，以减少水土流失现象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运营期污染防治措施：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1、食堂油烟通过油烟净化器处理后达到《河南省地方标准餐饮业油烟污染物排放标准饮》（DB41/1604-2018）排放标准：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项目生活污水经配套化粪池处理暂存后定期清掏用于周边农田施肥，综合利用，不外排。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固废污染防治措施：废太阳能电池组件厂家更换直接清运；废电容、电抗器等电子原件收集至暂存间，并移交生产厂家回收处置，废变压器由厂家更换新变压器的同时直接回收，废变压器油暂存后委托有危废处置资质的单位回收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噪音污染防治措施：项目采取厂房隔声基础减振等措施，再经距离衰减后，确保噪音达标排放。</w:t>
      </w:r>
      <w:r>
        <w:rPr>
          <w:rFonts w:hint="eastAsia" w:ascii="宋体" w:hAnsi="宋体" w:eastAsia="宋体" w:cs="宋体"/>
          <w:kern w:val="2"/>
          <w:sz w:val="28"/>
          <w:szCs w:val="28"/>
        </w:rPr>
        <w:t>满足《工业企业厂界环境噪声排放标准》（GB12348-2008）中2类标准值要求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生态影响防治措施：</w:t>
      </w:r>
      <w:r>
        <w:rPr>
          <w:rFonts w:hint="eastAsia" w:ascii="宋体" w:hAnsi="宋体" w:eastAsia="宋体" w:cs="宋体"/>
          <w:sz w:val="28"/>
          <w:szCs w:val="28"/>
        </w:rPr>
        <w:t>因地制宜地实施绿化或复耕等措施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减少水土流失。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204" w:leftChars="97" w:right="0" w:rightChars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四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经办人：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631AA8"/>
    <w:rsid w:val="120D4FC1"/>
    <w:rsid w:val="167F79AC"/>
    <w:rsid w:val="1AD53CC9"/>
    <w:rsid w:val="2B3D6B19"/>
    <w:rsid w:val="2E5F5FD2"/>
    <w:rsid w:val="36862BBF"/>
    <w:rsid w:val="39D72FF5"/>
    <w:rsid w:val="3B942867"/>
    <w:rsid w:val="3DA43D88"/>
    <w:rsid w:val="43955271"/>
    <w:rsid w:val="45C77C58"/>
    <w:rsid w:val="4FB93D47"/>
    <w:rsid w:val="4FCE271E"/>
    <w:rsid w:val="505133C3"/>
    <w:rsid w:val="522D29E5"/>
    <w:rsid w:val="55890C11"/>
    <w:rsid w:val="5A6222C7"/>
    <w:rsid w:val="671B6183"/>
    <w:rsid w:val="6D535020"/>
    <w:rsid w:val="74A54984"/>
    <w:rsid w:val="76577D2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rPr>
      <w:kern w:val="0"/>
      <w:sz w:val="28"/>
      <w:szCs w:val="20"/>
    </w:rPr>
  </w:style>
  <w:style w:type="paragraph" w:styleId="6">
    <w:name w:val="Block Text"/>
    <w:basedOn w:val="1"/>
    <w:qFormat/>
    <w:uiPriority w:val="0"/>
    <w:pPr>
      <w:spacing w:line="480" w:lineRule="exact"/>
      <w:ind w:left="57" w:right="57" w:firstLine="573"/>
      <w:jc w:val="left"/>
    </w:pPr>
    <w:rPr>
      <w:rFonts w:ascii="宋体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u w:val="none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first-child"/>
    <w:basedOn w:val="10"/>
    <w:qFormat/>
    <w:uiPriority w:val="0"/>
    <w:rPr>
      <w:shd w:val="clear" w:fill="E0F0FF"/>
    </w:rPr>
  </w:style>
  <w:style w:type="character" w:customStyle="1" w:styleId="21">
    <w:name w:val="nth-child(2)"/>
    <w:basedOn w:val="10"/>
    <w:qFormat/>
    <w:uiPriority w:val="0"/>
  </w:style>
  <w:style w:type="character" w:customStyle="1" w:styleId="22">
    <w:name w:val="nth-child(3)"/>
    <w:basedOn w:val="10"/>
    <w:qFormat/>
    <w:uiPriority w:val="0"/>
  </w:style>
  <w:style w:type="character" w:customStyle="1" w:styleId="23">
    <w:name w:val="hover29"/>
    <w:basedOn w:val="10"/>
    <w:qFormat/>
    <w:uiPriority w:val="0"/>
    <w:rPr>
      <w:u w:val="single"/>
    </w:rPr>
  </w:style>
  <w:style w:type="paragraph" w:customStyle="1" w:styleId="24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5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2021-05-30T23:51:07Z</cp:lastPrinted>
  <dcterms:modified xsi:type="dcterms:W3CDTF">2021-05-30T23:51:54Z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FACE1E58A4F5484B9A2F0EE304B102A5</vt:lpwstr>
  </property>
</Properties>
</file>