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Calibri" w:hAnsi="Calibri" w:eastAsia="黑体"/>
          <w:b/>
          <w:sz w:val="30"/>
        </w:rPr>
      </w:pPr>
      <w:r>
        <w:rPr>
          <w:rFonts w:ascii="Calibri" w:eastAsia="黑体"/>
          <w:b/>
          <w:sz w:val="30"/>
        </w:rPr>
        <w:t>建设项目基本情况</w:t>
      </w:r>
    </w:p>
    <w:tbl>
      <w:tblPr>
        <w:tblStyle w:val="22"/>
        <w:tblW w:w="95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00"/>
        <w:gridCol w:w="1276"/>
        <w:gridCol w:w="786"/>
        <w:gridCol w:w="889"/>
        <w:gridCol w:w="1306"/>
        <w:gridCol w:w="417"/>
        <w:gridCol w:w="1482"/>
        <w:gridCol w:w="38"/>
        <w:gridCol w:w="18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项目名称</w:t>
            </w:r>
          </w:p>
        </w:tc>
        <w:tc>
          <w:tcPr>
            <w:tcW w:w="8018" w:type="dxa"/>
            <w:gridSpan w:val="8"/>
            <w:vAlign w:val="center"/>
          </w:tcPr>
          <w:p>
            <w:pPr>
              <w:jc w:val="left"/>
              <w:rPr>
                <w:rFonts w:hint="eastAsia" w:ascii="Calibri" w:hAnsi="Calibri" w:eastAsia="宋体"/>
                <w:bCs/>
                <w:sz w:val="24"/>
                <w:lang w:eastAsia="zh-CN"/>
              </w:rPr>
            </w:pPr>
            <w:r>
              <w:rPr>
                <w:rFonts w:hint="eastAsia" w:ascii="Calibri" w:hAnsi="Calibri"/>
                <w:bCs/>
                <w:sz w:val="24"/>
                <w:lang w:eastAsia="zh-CN"/>
              </w:rPr>
              <w:t>年处理100万吨建筑垃圾处置与再生利用项目（一期）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建设单位</w:t>
            </w:r>
          </w:p>
        </w:tc>
        <w:tc>
          <w:tcPr>
            <w:tcW w:w="8018" w:type="dxa"/>
            <w:gridSpan w:val="8"/>
            <w:vAlign w:val="center"/>
          </w:tcPr>
          <w:p>
            <w:pPr>
              <w:rPr>
                <w:rFonts w:hint="eastAsia" w:ascii="Calibri" w:hAnsi="Calibri" w:eastAsia="宋体"/>
                <w:bCs/>
                <w:sz w:val="24"/>
                <w:lang w:eastAsia="zh-CN"/>
              </w:rPr>
            </w:pPr>
            <w:r>
              <w:rPr>
                <w:rFonts w:hint="eastAsia" w:ascii="Calibri" w:hAnsi="Calibri"/>
                <w:bCs/>
                <w:sz w:val="24"/>
                <w:lang w:eastAsia="zh-CN"/>
              </w:rPr>
              <w:t>鲁山县天晟隆鑫再生资源回收有限公司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法人代表</w:t>
            </w:r>
          </w:p>
        </w:tc>
        <w:tc>
          <w:tcPr>
            <w:tcW w:w="2951" w:type="dxa"/>
            <w:gridSpan w:val="3"/>
            <w:vAlign w:val="center"/>
          </w:tcPr>
          <w:p>
            <w:pPr>
              <w:jc w:val="center"/>
              <w:rPr>
                <w:rFonts w:hint="eastAsia" w:ascii="Calibri" w:hAnsi="Calibri" w:eastAsia="宋体"/>
                <w:sz w:val="24"/>
                <w:lang w:eastAsia="zh-CN"/>
              </w:rPr>
            </w:pPr>
            <w:r>
              <w:rPr>
                <w:rFonts w:hint="eastAsia" w:ascii="Calibri" w:hAnsi="Calibri"/>
                <w:sz w:val="24"/>
                <w:lang w:eastAsia="zh-CN"/>
              </w:rPr>
              <w:t>陈建国</w:t>
            </w:r>
          </w:p>
        </w:tc>
        <w:tc>
          <w:tcPr>
            <w:tcW w:w="1723" w:type="dxa"/>
            <w:gridSpan w:val="2"/>
            <w:vAlign w:val="center"/>
          </w:tcPr>
          <w:p>
            <w:pPr>
              <w:jc w:val="center"/>
              <w:rPr>
                <w:rFonts w:ascii="Calibri" w:hAnsi="Calibri"/>
                <w:sz w:val="24"/>
              </w:rPr>
            </w:pPr>
            <w:r>
              <w:rPr>
                <w:rFonts w:ascii="Calibri" w:hAnsi="Calibri"/>
                <w:sz w:val="24"/>
              </w:rPr>
              <w:t>联系人</w:t>
            </w:r>
          </w:p>
        </w:tc>
        <w:tc>
          <w:tcPr>
            <w:tcW w:w="3344" w:type="dxa"/>
            <w:gridSpan w:val="3"/>
            <w:vAlign w:val="center"/>
          </w:tcPr>
          <w:p>
            <w:pPr>
              <w:jc w:val="center"/>
              <w:rPr>
                <w:sz w:val="24"/>
              </w:rPr>
            </w:pPr>
            <w:r>
              <w:rPr>
                <w:rFonts w:hint="eastAsia"/>
                <w:sz w:val="24"/>
              </w:rPr>
              <w:t>史洪霞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通讯地址</w:t>
            </w:r>
          </w:p>
        </w:tc>
        <w:tc>
          <w:tcPr>
            <w:tcW w:w="8018" w:type="dxa"/>
            <w:gridSpan w:val="8"/>
            <w:vAlign w:val="center"/>
          </w:tcPr>
          <w:p>
            <w:pPr>
              <w:rPr>
                <w:rFonts w:hint="eastAsia" w:ascii="Calibri" w:hAnsi="Calibri" w:eastAsia="宋体"/>
                <w:sz w:val="24"/>
                <w:lang w:eastAsia="zh-CN"/>
              </w:rPr>
            </w:pPr>
            <w:r>
              <w:rPr>
                <w:rFonts w:hint="eastAsia" w:ascii="Calibri" w:hAnsi="Calibri"/>
                <w:sz w:val="24"/>
              </w:rPr>
              <w:t>平顶山市鲁山县</w:t>
            </w:r>
            <w:r>
              <w:rPr>
                <w:rFonts w:hint="eastAsia" w:ascii="Calibri" w:hAnsi="Calibri"/>
                <w:sz w:val="24"/>
                <w:lang w:eastAsia="zh-CN"/>
              </w:rPr>
              <w:t>光明</w:t>
            </w:r>
            <w:r>
              <w:rPr>
                <w:rFonts w:hint="eastAsia" w:ascii="Calibri" w:hAnsi="Calibri"/>
                <w:sz w:val="24"/>
              </w:rPr>
              <w:t>路与</w:t>
            </w:r>
            <w:r>
              <w:rPr>
                <w:rFonts w:hint="eastAsia" w:ascii="Calibri" w:hAnsi="Calibri"/>
                <w:sz w:val="24"/>
                <w:lang w:eastAsia="zh-CN"/>
              </w:rPr>
              <w:t>富强</w:t>
            </w:r>
            <w:r>
              <w:rPr>
                <w:rFonts w:hint="eastAsia" w:ascii="Calibri" w:hAnsi="Calibri"/>
                <w:sz w:val="24"/>
              </w:rPr>
              <w:t>路交叉口</w:t>
            </w:r>
            <w:r>
              <w:rPr>
                <w:rFonts w:hint="eastAsia" w:ascii="Calibri" w:hAnsi="Calibri"/>
                <w:sz w:val="24"/>
                <w:lang w:eastAsia="zh-CN"/>
              </w:rPr>
              <w:t>东</w:t>
            </w:r>
            <w:r>
              <w:rPr>
                <w:rFonts w:hint="eastAsia" w:ascii="Calibri" w:hAnsi="Calibri"/>
                <w:sz w:val="24"/>
                <w:lang w:val="en-US" w:eastAsia="zh-CN"/>
              </w:rPr>
              <w:t>5</w:t>
            </w:r>
            <w:r>
              <w:rPr>
                <w:rFonts w:hint="eastAsia" w:ascii="Calibri" w:hAnsi="Calibri"/>
                <w:sz w:val="24"/>
              </w:rPr>
              <w:t>0米路</w:t>
            </w:r>
            <w:r>
              <w:rPr>
                <w:rFonts w:hint="eastAsia" w:ascii="Calibri" w:hAnsi="Calibri"/>
                <w:sz w:val="24"/>
                <w:lang w:eastAsia="zh-CN"/>
              </w:rPr>
              <w:t>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联系电话</w:t>
            </w:r>
          </w:p>
        </w:tc>
        <w:tc>
          <w:tcPr>
            <w:tcW w:w="2062" w:type="dxa"/>
            <w:gridSpan w:val="2"/>
            <w:vAlign w:val="center"/>
          </w:tcPr>
          <w:p>
            <w:pPr>
              <w:jc w:val="center"/>
              <w:rPr>
                <w:rFonts w:ascii="Calibri" w:hAnsi="Calibri"/>
                <w:sz w:val="24"/>
              </w:rPr>
            </w:pPr>
            <w:r>
              <w:rPr>
                <w:rFonts w:hint="eastAsia" w:ascii="Calibri" w:hAnsi="Calibri"/>
                <w:sz w:val="24"/>
              </w:rPr>
              <w:t xml:space="preserve">15136120868 </w:t>
            </w:r>
          </w:p>
        </w:tc>
        <w:tc>
          <w:tcPr>
            <w:tcW w:w="889" w:type="dxa"/>
            <w:vAlign w:val="center"/>
          </w:tcPr>
          <w:p>
            <w:pPr>
              <w:jc w:val="center"/>
              <w:rPr>
                <w:rFonts w:ascii="Calibri" w:hAnsi="Calibri"/>
                <w:sz w:val="24"/>
              </w:rPr>
            </w:pPr>
            <w:r>
              <w:rPr>
                <w:rFonts w:ascii="Calibri"/>
                <w:sz w:val="24"/>
              </w:rPr>
              <w:t>传真</w:t>
            </w:r>
          </w:p>
        </w:tc>
        <w:tc>
          <w:tcPr>
            <w:tcW w:w="1723" w:type="dxa"/>
            <w:gridSpan w:val="2"/>
            <w:vAlign w:val="center"/>
          </w:tcPr>
          <w:p>
            <w:pPr>
              <w:rPr>
                <w:rFonts w:hint="eastAsia" w:ascii="Calibri" w:hAnsi="Calibri" w:eastAsia="宋体"/>
                <w:sz w:val="24"/>
                <w:lang w:val="en-US" w:eastAsia="zh-CN"/>
              </w:rPr>
            </w:pPr>
            <w:r>
              <w:rPr>
                <w:rFonts w:hint="eastAsia" w:ascii="Calibri" w:hAnsi="Calibri"/>
                <w:sz w:val="24"/>
                <w:lang w:val="en-US" w:eastAsia="zh-CN"/>
              </w:rPr>
              <w:t>/</w:t>
            </w:r>
          </w:p>
        </w:tc>
        <w:tc>
          <w:tcPr>
            <w:tcW w:w="1520" w:type="dxa"/>
            <w:gridSpan w:val="2"/>
            <w:vAlign w:val="center"/>
          </w:tcPr>
          <w:p>
            <w:pPr>
              <w:jc w:val="center"/>
              <w:rPr>
                <w:rFonts w:ascii="Calibri" w:hAnsi="Calibri"/>
                <w:color w:val="auto"/>
                <w:sz w:val="24"/>
              </w:rPr>
            </w:pPr>
            <w:r>
              <w:rPr>
                <w:rFonts w:ascii="Calibri"/>
                <w:color w:val="auto"/>
                <w:sz w:val="24"/>
              </w:rPr>
              <w:t>邮政编码</w:t>
            </w:r>
          </w:p>
        </w:tc>
        <w:tc>
          <w:tcPr>
            <w:tcW w:w="1824" w:type="dxa"/>
            <w:vAlign w:val="center"/>
          </w:tcPr>
          <w:p>
            <w:pPr>
              <w:jc w:val="center"/>
              <w:rPr>
                <w:rFonts w:hint="default" w:ascii="Calibri" w:hAnsi="Calibri" w:eastAsia="宋体"/>
                <w:color w:val="auto"/>
                <w:sz w:val="24"/>
                <w:lang w:val="en-US" w:eastAsia="zh-CN"/>
              </w:rPr>
            </w:pPr>
            <w:r>
              <w:rPr>
                <w:rFonts w:ascii="Calibri" w:hAnsi="Calibri"/>
                <w:color w:val="auto"/>
                <w:sz w:val="24"/>
              </w:rPr>
              <w:t>467</w:t>
            </w:r>
            <w:r>
              <w:rPr>
                <w:rFonts w:hint="eastAsia" w:ascii="Calibri" w:hAnsi="Calibri"/>
                <w:color w:val="auto"/>
                <w:sz w:val="24"/>
              </w:rPr>
              <w:t>3</w:t>
            </w:r>
            <w:r>
              <w:rPr>
                <w:rFonts w:hint="eastAsia" w:ascii="Calibri" w:hAnsi="Calibri"/>
                <w:color w:val="auto"/>
                <w:sz w:val="24"/>
                <w:lang w:val="en-US" w:eastAsia="zh-CN"/>
              </w:rPr>
              <w:t>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建设地点</w:t>
            </w:r>
          </w:p>
        </w:tc>
        <w:tc>
          <w:tcPr>
            <w:tcW w:w="8018" w:type="dxa"/>
            <w:gridSpan w:val="8"/>
            <w:vAlign w:val="center"/>
          </w:tcPr>
          <w:p>
            <w:pPr>
              <w:rPr>
                <w:rFonts w:ascii="Calibri" w:hAnsi="Calibri"/>
                <w:sz w:val="24"/>
              </w:rPr>
            </w:pPr>
            <w:r>
              <w:rPr>
                <w:rFonts w:hint="eastAsia" w:ascii="Calibri" w:hAnsi="Calibri"/>
                <w:sz w:val="24"/>
              </w:rPr>
              <w:t>平顶山市鲁山县平顶山市鲁山县产业集聚区北区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立项审批</w:t>
            </w:r>
          </w:p>
          <w:p>
            <w:pPr>
              <w:jc w:val="center"/>
              <w:rPr>
                <w:rFonts w:ascii="Calibri" w:hAnsi="Calibri"/>
                <w:sz w:val="24"/>
              </w:rPr>
            </w:pPr>
            <w:r>
              <w:rPr>
                <w:rFonts w:ascii="Calibri"/>
                <w:sz w:val="24"/>
              </w:rPr>
              <w:t>部门</w:t>
            </w:r>
          </w:p>
        </w:tc>
        <w:tc>
          <w:tcPr>
            <w:tcW w:w="2951" w:type="dxa"/>
            <w:gridSpan w:val="3"/>
            <w:vAlign w:val="center"/>
          </w:tcPr>
          <w:p>
            <w:pPr>
              <w:jc w:val="center"/>
              <w:rPr>
                <w:rFonts w:hint="eastAsia" w:ascii="Calibri" w:hAnsi="Calibri" w:eastAsia="宋体"/>
                <w:color w:val="auto"/>
                <w:sz w:val="24"/>
                <w:lang w:eastAsia="zh-CN"/>
              </w:rPr>
            </w:pPr>
            <w:r>
              <w:rPr>
                <w:rFonts w:hint="eastAsia" w:ascii="Calibri" w:hAnsi="Calibri"/>
                <w:color w:val="auto"/>
                <w:sz w:val="24"/>
                <w:lang w:eastAsia="zh-CN"/>
              </w:rPr>
              <w:t>鲁山县产业集聚区管理委员会</w:t>
            </w:r>
          </w:p>
        </w:tc>
        <w:tc>
          <w:tcPr>
            <w:tcW w:w="1306" w:type="dxa"/>
            <w:vAlign w:val="center"/>
          </w:tcPr>
          <w:p>
            <w:pPr>
              <w:jc w:val="center"/>
              <w:rPr>
                <w:rFonts w:ascii="Calibri" w:hAnsi="Calibri"/>
                <w:color w:val="auto"/>
                <w:sz w:val="24"/>
              </w:rPr>
            </w:pPr>
            <w:r>
              <w:rPr>
                <w:rFonts w:hint="eastAsia" w:ascii="Calibri"/>
                <w:color w:val="auto"/>
                <w:sz w:val="24"/>
              </w:rPr>
              <w:t>项目代码</w:t>
            </w:r>
          </w:p>
        </w:tc>
        <w:tc>
          <w:tcPr>
            <w:tcW w:w="3761" w:type="dxa"/>
            <w:gridSpan w:val="4"/>
            <w:vAlign w:val="center"/>
          </w:tcPr>
          <w:p>
            <w:pPr>
              <w:jc w:val="center"/>
              <w:rPr>
                <w:rFonts w:hint="eastAsia" w:ascii="Calibri" w:hAnsi="Calibri" w:eastAsia="宋体"/>
                <w:color w:val="auto"/>
                <w:sz w:val="24"/>
                <w:lang w:eastAsia="zh-CN"/>
              </w:rPr>
            </w:pPr>
            <w:r>
              <w:rPr>
                <w:rFonts w:hint="eastAsia" w:ascii="Calibri" w:hAnsi="Calibri"/>
                <w:color w:val="auto"/>
                <w:sz w:val="24"/>
                <w:lang w:eastAsia="zh-CN"/>
              </w:rPr>
              <w:t>2020-410423-42-03-111472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建设性质</w:t>
            </w:r>
          </w:p>
        </w:tc>
        <w:tc>
          <w:tcPr>
            <w:tcW w:w="2951" w:type="dxa"/>
            <w:gridSpan w:val="3"/>
            <w:vAlign w:val="center"/>
          </w:tcPr>
          <w:p>
            <w:pPr>
              <w:rPr>
                <w:rFonts w:ascii="宋体" w:hAnsi="宋体"/>
                <w:color w:val="auto"/>
                <w:sz w:val="24"/>
              </w:rPr>
            </w:pPr>
            <w:r>
              <w:rPr>
                <w:rFonts w:ascii="宋体" w:hAnsi="宋体"/>
                <w:color w:val="auto"/>
                <w:sz w:val="24"/>
              </w:rPr>
              <w:t>新建</w:t>
            </w:r>
            <w:r>
              <w:rPr>
                <w:rFonts w:ascii="宋体" w:hAnsi="宋体"/>
                <w:color w:val="auto"/>
                <w:sz w:val="24"/>
              </w:rPr>
              <w:fldChar w:fldCharType="begin"/>
            </w:r>
            <w:r>
              <w:rPr>
                <w:rFonts w:ascii="宋体" w:hAnsi="宋体"/>
                <w:color w:val="auto"/>
                <w:sz w:val="24"/>
              </w:rPr>
              <w:instrText xml:space="preserve"> eq \o\ac(□,</w:instrText>
            </w:r>
            <w:r>
              <w:rPr>
                <w:rFonts w:ascii="宋体" w:hAnsi="宋体"/>
                <w:color w:val="auto"/>
                <w:position w:val="2"/>
                <w:sz w:val="24"/>
              </w:rPr>
              <w:instrText xml:space="preserve">√</w:instrText>
            </w:r>
            <w:r>
              <w:rPr>
                <w:rFonts w:ascii="宋体" w:hAnsi="宋体"/>
                <w:color w:val="auto"/>
                <w:sz w:val="24"/>
              </w:rPr>
              <w:instrText xml:space="preserve">)</w:instrText>
            </w:r>
            <w:r>
              <w:rPr>
                <w:rFonts w:ascii="宋体" w:hAnsi="宋体"/>
                <w:color w:val="auto"/>
                <w:sz w:val="24"/>
              </w:rPr>
              <w:fldChar w:fldCharType="end"/>
            </w:r>
            <w:r>
              <w:rPr>
                <w:rFonts w:ascii="宋体" w:hAnsi="宋体"/>
                <w:color w:val="auto"/>
                <w:sz w:val="24"/>
              </w:rPr>
              <w:t>改扩建□技改□</w:t>
            </w:r>
          </w:p>
        </w:tc>
        <w:tc>
          <w:tcPr>
            <w:tcW w:w="1306" w:type="dxa"/>
            <w:vAlign w:val="center"/>
          </w:tcPr>
          <w:p>
            <w:pPr>
              <w:jc w:val="center"/>
              <w:rPr>
                <w:rFonts w:ascii="Calibri" w:hAnsi="Calibri"/>
                <w:color w:val="auto"/>
                <w:sz w:val="24"/>
              </w:rPr>
            </w:pPr>
            <w:r>
              <w:rPr>
                <w:rFonts w:ascii="Calibri" w:hAnsi="Calibri"/>
                <w:color w:val="auto"/>
                <w:sz w:val="24"/>
              </w:rPr>
              <w:t>行业类别</w:t>
            </w:r>
          </w:p>
          <w:p>
            <w:pPr>
              <w:jc w:val="center"/>
              <w:rPr>
                <w:rFonts w:ascii="Calibri" w:hAnsi="Calibri"/>
                <w:color w:val="auto"/>
                <w:sz w:val="24"/>
              </w:rPr>
            </w:pPr>
            <w:r>
              <w:rPr>
                <w:rFonts w:ascii="Calibri" w:hAnsi="Calibri"/>
                <w:color w:val="auto"/>
                <w:sz w:val="24"/>
              </w:rPr>
              <w:t>及代码</w:t>
            </w:r>
          </w:p>
        </w:tc>
        <w:tc>
          <w:tcPr>
            <w:tcW w:w="3761" w:type="dxa"/>
            <w:gridSpan w:val="4"/>
            <w:vAlign w:val="center"/>
          </w:tcPr>
          <w:p>
            <w:pPr>
              <w:jc w:val="center"/>
              <w:rPr>
                <w:rFonts w:hint="eastAsia" w:ascii="Calibri" w:hAnsi="Calibri"/>
                <w:color w:val="auto"/>
                <w:sz w:val="24"/>
                <w:lang w:eastAsia="zh-CN"/>
              </w:rPr>
            </w:pPr>
            <w:r>
              <w:rPr>
                <w:rFonts w:hint="eastAsia" w:ascii="Calibri" w:hAnsi="Calibri"/>
                <w:color w:val="auto"/>
                <w:sz w:val="24"/>
                <w:lang w:eastAsia="zh-CN"/>
              </w:rPr>
              <w:t>C</w:t>
            </w:r>
            <w:r>
              <w:rPr>
                <w:rFonts w:hint="eastAsia" w:ascii="Calibri" w:hAnsi="Calibri"/>
                <w:color w:val="auto"/>
                <w:sz w:val="24"/>
                <w:lang w:val="en-US" w:eastAsia="zh-CN"/>
              </w:rPr>
              <w:t>3031</w:t>
            </w:r>
            <w:r>
              <w:rPr>
                <w:rFonts w:hint="eastAsia" w:ascii="Calibri" w:hAnsi="Calibri"/>
                <w:color w:val="auto"/>
                <w:sz w:val="24"/>
                <w:lang w:eastAsia="zh-CN"/>
              </w:rPr>
              <w:t>粘土砖瓦及建筑砌块制造</w:t>
            </w:r>
          </w:p>
          <w:p>
            <w:pPr>
              <w:jc w:val="center"/>
              <w:rPr>
                <w:color w:val="auto"/>
              </w:rPr>
            </w:pPr>
            <w:r>
              <w:rPr>
                <w:rFonts w:hint="eastAsia" w:ascii="Calibri" w:hAnsi="Calibri"/>
                <w:color w:val="auto"/>
                <w:sz w:val="24"/>
                <w:lang w:val="en-US" w:eastAsia="zh-CN"/>
              </w:rPr>
              <w:t>C</w:t>
            </w:r>
            <w:r>
              <w:rPr>
                <w:rFonts w:hint="eastAsia" w:ascii="Calibri" w:hAnsi="Calibri"/>
                <w:color w:val="auto"/>
                <w:sz w:val="24"/>
                <w:lang w:eastAsia="zh-CN"/>
              </w:rPr>
              <w:t>3039  其他建筑材料制造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占地面积</w:t>
            </w:r>
          </w:p>
          <w:p>
            <w:pPr>
              <w:jc w:val="center"/>
              <w:rPr>
                <w:rFonts w:ascii="Calibri" w:hAnsi="Calibri"/>
                <w:sz w:val="24"/>
              </w:rPr>
            </w:pPr>
            <w:r>
              <w:rPr>
                <w:rFonts w:hint="eastAsia" w:ascii="Calibri" w:hAnsi="Calibri"/>
                <w:sz w:val="24"/>
              </w:rPr>
              <w:t>（</w:t>
            </w:r>
            <w:r>
              <w:rPr>
                <w:rFonts w:ascii="Calibri"/>
                <w:sz w:val="24"/>
              </w:rPr>
              <w:t>平方米</w:t>
            </w:r>
            <w:r>
              <w:rPr>
                <w:rFonts w:hint="eastAsia" w:ascii="Calibri" w:hAnsi="Calibri"/>
                <w:sz w:val="24"/>
              </w:rPr>
              <w:t>）</w:t>
            </w:r>
          </w:p>
        </w:tc>
        <w:tc>
          <w:tcPr>
            <w:tcW w:w="2951" w:type="dxa"/>
            <w:gridSpan w:val="3"/>
            <w:vAlign w:val="center"/>
          </w:tcPr>
          <w:p>
            <w:pPr>
              <w:jc w:val="center"/>
              <w:rPr>
                <w:rFonts w:hint="eastAsia" w:ascii="Calibri" w:hAnsi="Calibri" w:eastAsia="宋体"/>
                <w:color w:val="auto"/>
                <w:sz w:val="24"/>
                <w:lang w:eastAsia="zh-CN"/>
              </w:rPr>
            </w:pPr>
            <w:r>
              <w:rPr>
                <w:rFonts w:hint="eastAsia" w:ascii="Calibri" w:hAnsi="Calibri"/>
                <w:color w:val="auto"/>
                <w:sz w:val="24"/>
                <w:lang w:eastAsia="zh-CN"/>
              </w:rPr>
              <w:t>49335.8</w:t>
            </w:r>
          </w:p>
        </w:tc>
        <w:tc>
          <w:tcPr>
            <w:tcW w:w="1306" w:type="dxa"/>
            <w:vAlign w:val="center"/>
          </w:tcPr>
          <w:p>
            <w:pPr>
              <w:jc w:val="center"/>
              <w:rPr>
                <w:rFonts w:ascii="Calibri" w:hAnsi="Calibri"/>
                <w:color w:val="auto"/>
                <w:sz w:val="24"/>
              </w:rPr>
            </w:pPr>
            <w:r>
              <w:rPr>
                <w:rFonts w:ascii="Calibri" w:hAnsi="Calibri"/>
                <w:color w:val="auto"/>
                <w:sz w:val="24"/>
              </w:rPr>
              <w:t>绿化面积</w:t>
            </w:r>
          </w:p>
          <w:p>
            <w:pPr>
              <w:jc w:val="center"/>
              <w:rPr>
                <w:rFonts w:ascii="Calibri" w:hAnsi="Calibri"/>
                <w:color w:val="auto"/>
                <w:sz w:val="24"/>
              </w:rPr>
            </w:pPr>
            <w:r>
              <w:rPr>
                <w:rFonts w:ascii="Calibri" w:hAnsi="Calibri"/>
                <w:color w:val="auto"/>
                <w:sz w:val="24"/>
              </w:rPr>
              <w:t>（平方米）</w:t>
            </w:r>
          </w:p>
        </w:tc>
        <w:tc>
          <w:tcPr>
            <w:tcW w:w="3761" w:type="dxa"/>
            <w:gridSpan w:val="4"/>
            <w:vAlign w:val="center"/>
          </w:tcPr>
          <w:p>
            <w:pPr>
              <w:jc w:val="center"/>
              <w:rPr>
                <w:rFonts w:ascii="Calibri" w:hAnsi="Calibri"/>
                <w:color w:val="auto"/>
                <w:sz w:val="24"/>
              </w:rPr>
            </w:pPr>
            <w:r>
              <w:rPr>
                <w:rFonts w:hint="eastAsia" w:ascii="Calibri" w:hAnsi="Calibri"/>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总投资</w:t>
            </w:r>
          </w:p>
          <w:p>
            <w:pPr>
              <w:jc w:val="center"/>
              <w:rPr>
                <w:rFonts w:ascii="Calibri" w:hAnsi="Calibri"/>
                <w:sz w:val="24"/>
              </w:rPr>
            </w:pPr>
            <w:r>
              <w:rPr>
                <w:rFonts w:hint="eastAsia" w:ascii="Calibri" w:hAnsi="Calibri"/>
                <w:sz w:val="24"/>
              </w:rPr>
              <w:t>（</w:t>
            </w:r>
            <w:r>
              <w:rPr>
                <w:rFonts w:ascii="Calibri"/>
                <w:sz w:val="24"/>
              </w:rPr>
              <w:t>万元</w:t>
            </w:r>
            <w:r>
              <w:rPr>
                <w:rFonts w:hint="eastAsia" w:ascii="Calibri" w:hAnsi="Calibri"/>
                <w:sz w:val="24"/>
              </w:rPr>
              <w:t>）</w:t>
            </w:r>
          </w:p>
        </w:tc>
        <w:tc>
          <w:tcPr>
            <w:tcW w:w="1276" w:type="dxa"/>
            <w:vAlign w:val="center"/>
          </w:tcPr>
          <w:p>
            <w:pPr>
              <w:jc w:val="center"/>
              <w:rPr>
                <w:rFonts w:ascii="Calibri" w:hAnsi="Calibri"/>
                <w:color w:val="auto"/>
                <w:sz w:val="24"/>
              </w:rPr>
            </w:pPr>
            <w:r>
              <w:rPr>
                <w:rFonts w:hint="eastAsia" w:ascii="Calibri" w:hAnsi="Calibri"/>
                <w:color w:val="auto"/>
                <w:sz w:val="24"/>
                <w:lang w:val="en-US" w:eastAsia="zh-CN"/>
              </w:rPr>
              <w:t>13</w:t>
            </w:r>
            <w:r>
              <w:rPr>
                <w:rFonts w:hint="eastAsia" w:ascii="Calibri" w:hAnsi="Calibri"/>
                <w:color w:val="auto"/>
                <w:sz w:val="24"/>
              </w:rPr>
              <w:t>000</w:t>
            </w:r>
          </w:p>
        </w:tc>
        <w:tc>
          <w:tcPr>
            <w:tcW w:w="1675" w:type="dxa"/>
            <w:gridSpan w:val="2"/>
            <w:vAlign w:val="center"/>
          </w:tcPr>
          <w:p>
            <w:pPr>
              <w:jc w:val="center"/>
              <w:rPr>
                <w:rFonts w:ascii="Calibri" w:hAnsi="Calibri"/>
                <w:color w:val="auto"/>
                <w:sz w:val="24"/>
              </w:rPr>
            </w:pPr>
            <w:r>
              <w:rPr>
                <w:rFonts w:ascii="Calibri"/>
                <w:color w:val="auto"/>
                <w:sz w:val="24"/>
              </w:rPr>
              <w:t>其中：环保投资</w:t>
            </w:r>
            <w:r>
              <w:rPr>
                <w:rFonts w:hint="eastAsia" w:ascii="Calibri" w:hAnsi="Calibri"/>
                <w:color w:val="auto"/>
                <w:sz w:val="24"/>
              </w:rPr>
              <w:t>（</w:t>
            </w:r>
            <w:r>
              <w:rPr>
                <w:rFonts w:ascii="Calibri"/>
                <w:color w:val="auto"/>
                <w:sz w:val="24"/>
              </w:rPr>
              <w:t>万元</w:t>
            </w:r>
            <w:r>
              <w:rPr>
                <w:rFonts w:hint="eastAsia" w:ascii="Calibri" w:hAnsi="Calibri"/>
                <w:color w:val="auto"/>
                <w:sz w:val="24"/>
              </w:rPr>
              <w:t>）</w:t>
            </w:r>
          </w:p>
        </w:tc>
        <w:tc>
          <w:tcPr>
            <w:tcW w:w="1306" w:type="dxa"/>
            <w:vAlign w:val="center"/>
          </w:tcPr>
          <w:p>
            <w:pPr>
              <w:jc w:val="center"/>
              <w:rPr>
                <w:rFonts w:hint="default" w:ascii="Calibri" w:hAnsi="Calibri" w:eastAsia="黑体"/>
                <w:color w:val="auto"/>
                <w:sz w:val="24"/>
                <w:lang w:val="en-US" w:eastAsia="zh-CN"/>
              </w:rPr>
            </w:pPr>
            <w:r>
              <w:rPr>
                <w:rFonts w:hint="eastAsia" w:ascii="Calibri" w:hAnsi="Calibri" w:eastAsia="黑体"/>
                <w:color w:val="auto"/>
                <w:sz w:val="24"/>
                <w:lang w:val="en-US" w:eastAsia="zh-CN"/>
              </w:rPr>
              <w:t>218</w:t>
            </w:r>
          </w:p>
        </w:tc>
        <w:tc>
          <w:tcPr>
            <w:tcW w:w="1899" w:type="dxa"/>
            <w:gridSpan w:val="2"/>
            <w:vAlign w:val="center"/>
          </w:tcPr>
          <w:p>
            <w:pPr>
              <w:jc w:val="center"/>
              <w:rPr>
                <w:rFonts w:ascii="Calibri" w:hAnsi="Calibri"/>
                <w:color w:val="auto"/>
                <w:sz w:val="24"/>
              </w:rPr>
            </w:pPr>
            <w:r>
              <w:rPr>
                <w:rFonts w:ascii="Calibri"/>
                <w:color w:val="auto"/>
                <w:sz w:val="24"/>
              </w:rPr>
              <w:t>环保投资占总投资比例</w:t>
            </w:r>
          </w:p>
        </w:tc>
        <w:tc>
          <w:tcPr>
            <w:tcW w:w="1862" w:type="dxa"/>
            <w:gridSpan w:val="2"/>
            <w:vAlign w:val="center"/>
          </w:tcPr>
          <w:p>
            <w:pPr>
              <w:jc w:val="center"/>
              <w:rPr>
                <w:rFonts w:ascii="Calibri" w:hAnsi="Calibri"/>
                <w:color w:val="auto"/>
                <w:sz w:val="24"/>
              </w:rPr>
            </w:pPr>
            <w:r>
              <w:rPr>
                <w:rFonts w:hint="eastAsia" w:ascii="Calibri" w:hAnsi="Calibri"/>
                <w:color w:val="auto"/>
                <w:sz w:val="24"/>
                <w:lang w:val="en-US" w:eastAsia="zh-CN"/>
              </w:rPr>
              <w:t>1.68</w:t>
            </w:r>
            <w:r>
              <w:rPr>
                <w:rFonts w:hint="eastAsia" w:ascii="Calibri" w:hAnsi="Calibri"/>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500" w:type="dxa"/>
            <w:vAlign w:val="center"/>
          </w:tcPr>
          <w:p>
            <w:pPr>
              <w:jc w:val="center"/>
              <w:rPr>
                <w:rFonts w:ascii="Calibri" w:hAnsi="Calibri"/>
                <w:sz w:val="24"/>
              </w:rPr>
            </w:pPr>
            <w:r>
              <w:rPr>
                <w:rFonts w:ascii="Calibri"/>
                <w:sz w:val="24"/>
              </w:rPr>
              <w:t>评价经费</w:t>
            </w:r>
          </w:p>
          <w:p>
            <w:pPr>
              <w:jc w:val="center"/>
              <w:rPr>
                <w:rFonts w:ascii="Calibri" w:hAnsi="Calibri"/>
                <w:sz w:val="24"/>
              </w:rPr>
            </w:pPr>
            <w:r>
              <w:rPr>
                <w:rFonts w:hint="eastAsia" w:ascii="Calibri" w:hAnsi="Calibri"/>
                <w:sz w:val="24"/>
              </w:rPr>
              <w:t>（</w:t>
            </w:r>
            <w:r>
              <w:rPr>
                <w:rFonts w:ascii="Calibri"/>
                <w:sz w:val="24"/>
              </w:rPr>
              <w:t>万元</w:t>
            </w:r>
            <w:r>
              <w:rPr>
                <w:rFonts w:hint="eastAsia" w:ascii="Calibri" w:hAnsi="Calibri"/>
                <w:sz w:val="24"/>
              </w:rPr>
              <w:t>）</w:t>
            </w:r>
          </w:p>
        </w:tc>
        <w:tc>
          <w:tcPr>
            <w:tcW w:w="1276" w:type="dxa"/>
            <w:vAlign w:val="center"/>
          </w:tcPr>
          <w:p>
            <w:pPr>
              <w:rPr>
                <w:rFonts w:ascii="Calibri" w:hAnsi="Calibri"/>
                <w:color w:val="auto"/>
                <w:sz w:val="24"/>
              </w:rPr>
            </w:pPr>
          </w:p>
        </w:tc>
        <w:tc>
          <w:tcPr>
            <w:tcW w:w="1675" w:type="dxa"/>
            <w:gridSpan w:val="2"/>
            <w:vAlign w:val="center"/>
          </w:tcPr>
          <w:p>
            <w:pPr>
              <w:jc w:val="center"/>
              <w:rPr>
                <w:rFonts w:ascii="Calibri" w:hAnsi="Calibri"/>
                <w:color w:val="auto"/>
                <w:sz w:val="24"/>
              </w:rPr>
            </w:pPr>
            <w:r>
              <w:rPr>
                <w:rFonts w:ascii="Calibri"/>
                <w:color w:val="auto"/>
                <w:sz w:val="24"/>
              </w:rPr>
              <w:t>预期投产日期</w:t>
            </w:r>
          </w:p>
        </w:tc>
        <w:tc>
          <w:tcPr>
            <w:tcW w:w="5067" w:type="dxa"/>
            <w:gridSpan w:val="5"/>
            <w:vAlign w:val="center"/>
          </w:tcPr>
          <w:p>
            <w:pPr>
              <w:jc w:val="center"/>
              <w:rPr>
                <w:rFonts w:ascii="Calibri" w:hAnsi="Calibri"/>
                <w:color w:val="auto"/>
                <w:sz w:val="24"/>
              </w:rPr>
            </w:pPr>
            <w:r>
              <w:rPr>
                <w:rFonts w:hint="eastAsia" w:ascii="Calibri"/>
                <w:color w:val="auto"/>
                <w:sz w:val="24"/>
              </w:rPr>
              <w:t>2021</w:t>
            </w:r>
            <w:r>
              <w:rPr>
                <w:rFonts w:ascii="Calibri"/>
                <w:color w:val="auto"/>
                <w:sz w:val="24"/>
              </w:rPr>
              <w:t>年</w:t>
            </w:r>
            <w:r>
              <w:rPr>
                <w:rFonts w:hint="eastAsia" w:ascii="Calibri"/>
                <w:color w:val="auto"/>
                <w:sz w:val="24"/>
                <w:lang w:val="en-US" w:eastAsia="zh-CN"/>
              </w:rPr>
              <w:t>8</w:t>
            </w:r>
            <w:r>
              <w:rPr>
                <w:rFonts w:hint="eastAsia" w:ascii="Calibri"/>
                <w:color w:val="auto"/>
                <w:sz w:val="24"/>
              </w:rPr>
              <w:t xml:space="preserve"> </w:t>
            </w:r>
            <w:r>
              <w:rPr>
                <w:rFonts w:ascii="Calibri"/>
                <w:color w:val="auto"/>
                <w:sz w:val="24"/>
              </w:rPr>
              <w:t>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jc w:val="center"/>
        </w:trPr>
        <w:tc>
          <w:tcPr>
            <w:tcW w:w="9518" w:type="dxa"/>
            <w:gridSpan w:val="9"/>
            <w:tcBorders>
              <w:bottom w:val="single" w:color="auto" w:sz="4" w:space="0"/>
            </w:tcBorders>
            <w:vAlign w:val="center"/>
          </w:tcPr>
          <w:p>
            <w:pPr>
              <w:spacing w:line="520" w:lineRule="exact"/>
              <w:rPr>
                <w:rFonts w:ascii="Calibri" w:hAnsi="Calibri" w:cs="Calibri"/>
                <w:b/>
                <w:bCs/>
                <w:sz w:val="28"/>
                <w:szCs w:val="28"/>
              </w:rPr>
            </w:pPr>
            <w:r>
              <w:rPr>
                <w:rFonts w:ascii="Calibri" w:hAnsi="Calibri" w:cs="Calibri"/>
                <w:b/>
                <w:bCs/>
                <w:sz w:val="28"/>
                <w:szCs w:val="28"/>
              </w:rPr>
              <w:t>工程内容及规模</w:t>
            </w:r>
          </w:p>
          <w:p>
            <w:pPr>
              <w:spacing w:line="520" w:lineRule="exact"/>
              <w:rPr>
                <w:rFonts w:ascii="Calibri" w:hAnsi="Calibri" w:cs="Calibri"/>
                <w:b/>
                <w:bCs/>
                <w:sz w:val="24"/>
              </w:rPr>
            </w:pPr>
            <w:r>
              <w:rPr>
                <w:rFonts w:ascii="Calibri" w:hAnsi="Calibri" w:cs="Calibri"/>
                <w:b/>
                <w:bCs/>
                <w:sz w:val="24"/>
              </w:rPr>
              <w:t>一、项目由来</w:t>
            </w:r>
          </w:p>
          <w:p>
            <w:pPr>
              <w:spacing w:line="520" w:lineRule="exact"/>
              <w:ind w:firstLine="480" w:firstLineChars="200"/>
              <w:rPr>
                <w:rFonts w:ascii="Calibri" w:hAnsi="Calibri"/>
                <w:color w:val="auto"/>
                <w:sz w:val="24"/>
              </w:rPr>
            </w:pPr>
            <w:r>
              <w:rPr>
                <w:rFonts w:hint="eastAsia" w:ascii="Calibri"/>
                <w:bCs/>
                <w:color w:val="auto"/>
                <w:sz w:val="24"/>
              </w:rPr>
              <w:t>如何处理和利用越来越多的建筑垃圾，已经成为各级政府部门和建筑垃圾处理单位所面临的主要课题。</w:t>
            </w:r>
            <w:r>
              <w:rPr>
                <w:rFonts w:hint="eastAsia" w:ascii="Calibri"/>
                <w:bCs/>
                <w:color w:val="auto"/>
                <w:sz w:val="24"/>
                <w:lang w:eastAsia="zh-CN"/>
              </w:rPr>
              <w:t>为了加强</w:t>
            </w:r>
            <w:r>
              <w:rPr>
                <w:rFonts w:hint="eastAsia" w:ascii="Calibri" w:hAnsi="Calibri"/>
                <w:bCs/>
                <w:color w:val="auto"/>
                <w:sz w:val="24"/>
                <w:lang w:eastAsia="zh-CN"/>
              </w:rPr>
              <w:t>建筑垃圾处理及资源化利用</w:t>
            </w:r>
            <w:r>
              <w:rPr>
                <w:rFonts w:hint="eastAsia" w:ascii="Calibri"/>
                <w:bCs/>
                <w:color w:val="auto"/>
                <w:sz w:val="24"/>
                <w:lang w:eastAsia="zh-CN"/>
              </w:rPr>
              <w:t>规范化管理，经鲁山县人民政府授权，鲁山县住房和城乡建设局针对鲁山县</w:t>
            </w:r>
            <w:r>
              <w:rPr>
                <w:rFonts w:hint="eastAsia" w:ascii="Calibri" w:hAnsi="Calibri"/>
                <w:bCs/>
                <w:color w:val="auto"/>
                <w:sz w:val="24"/>
                <w:lang w:eastAsia="zh-CN"/>
              </w:rPr>
              <w:t>建筑垃圾处置及资源化再利用特许经营开展招标，鲁山县天晟隆鑫再生资源回收有限公司中标</w:t>
            </w:r>
            <w:r>
              <w:rPr>
                <w:rFonts w:hint="eastAsia" w:ascii="Calibri"/>
                <w:bCs/>
                <w:color w:val="auto"/>
                <w:sz w:val="24"/>
                <w:lang w:eastAsia="zh-CN"/>
              </w:rPr>
              <w:t>鲁山县</w:t>
            </w:r>
            <w:r>
              <w:rPr>
                <w:rFonts w:hint="eastAsia" w:ascii="Calibri" w:hAnsi="Calibri"/>
                <w:bCs/>
                <w:color w:val="auto"/>
                <w:sz w:val="24"/>
                <w:lang w:eastAsia="zh-CN"/>
              </w:rPr>
              <w:t>建筑垃圾处置及资源化再利用特许经营项目（一标段）（附件</w:t>
            </w:r>
            <w:r>
              <w:rPr>
                <w:rFonts w:hint="eastAsia" w:ascii="Calibri" w:hAnsi="Calibri"/>
                <w:bCs/>
                <w:color w:val="auto"/>
                <w:sz w:val="24"/>
                <w:lang w:val="en-US" w:eastAsia="zh-CN"/>
              </w:rPr>
              <w:t>3</w:t>
            </w:r>
            <w:r>
              <w:rPr>
                <w:rFonts w:hint="eastAsia" w:ascii="Calibri" w:hAnsi="Calibri"/>
                <w:bCs/>
                <w:color w:val="auto"/>
                <w:sz w:val="24"/>
                <w:lang w:eastAsia="zh-CN"/>
              </w:rPr>
              <w:t>），并与</w:t>
            </w:r>
            <w:r>
              <w:rPr>
                <w:rFonts w:hint="eastAsia" w:ascii="Calibri"/>
                <w:bCs/>
                <w:color w:val="auto"/>
                <w:sz w:val="24"/>
                <w:lang w:eastAsia="zh-CN"/>
              </w:rPr>
              <w:t>鲁山县住房和城乡建设局签订了《鲁山县城乡</w:t>
            </w:r>
            <w:r>
              <w:rPr>
                <w:rFonts w:hint="eastAsia" w:ascii="Calibri" w:hAnsi="Calibri"/>
                <w:bCs/>
                <w:color w:val="auto"/>
                <w:sz w:val="24"/>
                <w:lang w:eastAsia="zh-CN"/>
              </w:rPr>
              <w:t>建筑垃圾处置与再生利用项目特许经营协议</w:t>
            </w:r>
            <w:r>
              <w:rPr>
                <w:rFonts w:hint="eastAsia" w:ascii="Calibri"/>
                <w:bCs/>
                <w:color w:val="auto"/>
                <w:sz w:val="24"/>
                <w:lang w:eastAsia="zh-CN"/>
              </w:rPr>
              <w:t>》（</w:t>
            </w:r>
            <w:r>
              <w:rPr>
                <w:rFonts w:hint="eastAsia" w:ascii="Calibri" w:hAnsi="Calibri"/>
                <w:bCs/>
                <w:color w:val="auto"/>
                <w:sz w:val="24"/>
                <w:lang w:eastAsia="zh-CN"/>
              </w:rPr>
              <w:t>附件</w:t>
            </w:r>
            <w:r>
              <w:rPr>
                <w:rFonts w:hint="eastAsia" w:ascii="Calibri" w:hAnsi="Calibri"/>
                <w:bCs/>
                <w:color w:val="auto"/>
                <w:sz w:val="24"/>
                <w:lang w:val="en-US" w:eastAsia="zh-CN"/>
              </w:rPr>
              <w:t>4</w:t>
            </w:r>
            <w:r>
              <w:rPr>
                <w:rFonts w:hint="eastAsia" w:ascii="Calibri"/>
                <w:bCs/>
                <w:color w:val="auto"/>
                <w:sz w:val="24"/>
                <w:lang w:eastAsia="zh-CN"/>
              </w:rPr>
              <w:t>）</w:t>
            </w:r>
            <w:r>
              <w:rPr>
                <w:rFonts w:hint="eastAsia" w:ascii="Calibri" w:hAnsi="Calibri"/>
                <w:bCs/>
                <w:color w:val="auto"/>
                <w:sz w:val="24"/>
                <w:lang w:eastAsia="zh-CN"/>
              </w:rPr>
              <w:t>，</w:t>
            </w:r>
            <w:r>
              <w:rPr>
                <w:rFonts w:hint="eastAsia" w:ascii="Calibri"/>
                <w:bCs/>
                <w:color w:val="auto"/>
                <w:sz w:val="24"/>
              </w:rPr>
              <w:t>再生资源和废旧材料回收、加工利用，不但解决了资源短缺问题，同时减少了垃圾产生量。因此</w:t>
            </w:r>
            <w:r>
              <w:rPr>
                <w:rFonts w:ascii="Calibri"/>
                <w:bCs/>
                <w:color w:val="auto"/>
                <w:sz w:val="24"/>
              </w:rPr>
              <w:t>，</w:t>
            </w:r>
            <w:r>
              <w:rPr>
                <w:rFonts w:hint="eastAsia" w:ascii="Calibri" w:hAnsi="Calibri"/>
                <w:bCs/>
                <w:color w:val="auto"/>
                <w:sz w:val="24"/>
                <w:lang w:eastAsia="zh-CN"/>
              </w:rPr>
              <w:t>鲁山县天晟隆鑫再生资源回收有限公司</w:t>
            </w:r>
            <w:r>
              <w:rPr>
                <w:rFonts w:ascii="Calibri"/>
                <w:bCs/>
                <w:color w:val="auto"/>
                <w:sz w:val="24"/>
              </w:rPr>
              <w:t>拟在</w:t>
            </w:r>
            <w:r>
              <w:rPr>
                <w:rFonts w:hint="eastAsia" w:ascii="Calibri" w:hAnsi="Calibri"/>
                <w:color w:val="auto"/>
                <w:sz w:val="24"/>
                <w:lang w:eastAsia="zh-CN"/>
              </w:rPr>
              <w:t>平顶山市鲁山县产业集聚区北区</w:t>
            </w:r>
            <w:r>
              <w:rPr>
                <w:rFonts w:hint="eastAsia" w:ascii="Calibri" w:hAnsi="Calibri" w:cs="Calibri"/>
                <w:color w:val="auto"/>
                <w:sz w:val="24"/>
              </w:rPr>
              <w:t>建设</w:t>
            </w:r>
            <w:r>
              <w:rPr>
                <w:rFonts w:hint="eastAsia" w:ascii="Calibri" w:hAnsi="Calibri"/>
                <w:bCs/>
                <w:color w:val="auto"/>
                <w:sz w:val="24"/>
                <w:lang w:eastAsia="zh-CN"/>
              </w:rPr>
              <w:t>年处理100万吨建筑垃圾处置与再生利用项目（一期）</w:t>
            </w:r>
            <w:r>
              <w:rPr>
                <w:rFonts w:hint="eastAsia" w:ascii="Calibri" w:hAnsi="Calibri"/>
                <w:color w:val="auto"/>
                <w:sz w:val="24"/>
              </w:rPr>
              <w:t>。</w:t>
            </w:r>
          </w:p>
          <w:p>
            <w:pPr>
              <w:spacing w:line="520" w:lineRule="exact"/>
              <w:ind w:firstLine="480" w:firstLineChars="200"/>
              <w:rPr>
                <w:rFonts w:ascii="Calibri" w:hAnsi="宋体"/>
                <w:color w:val="FF0000"/>
                <w:sz w:val="24"/>
              </w:rPr>
            </w:pPr>
            <w:r>
              <w:rPr>
                <w:rFonts w:hint="eastAsia" w:ascii="Calibri" w:hAnsi="Calibri"/>
                <w:sz w:val="24"/>
              </w:rPr>
              <w:t>根据备案及企业提供资料</w:t>
            </w:r>
            <w:r>
              <w:rPr>
                <w:rFonts w:hint="eastAsia" w:ascii="Calibri" w:hAnsi="Calibri"/>
                <w:sz w:val="24"/>
                <w:lang w:eastAsia="zh-CN"/>
              </w:rPr>
              <w:t>，</w:t>
            </w:r>
            <w:r>
              <w:rPr>
                <w:rFonts w:hint="eastAsia" w:ascii="Calibri" w:hAnsi="Calibri"/>
                <w:sz w:val="24"/>
              </w:rPr>
              <w:t>本</w:t>
            </w:r>
            <w:r>
              <w:rPr>
                <w:rFonts w:hint="eastAsia" w:ascii="Calibri" w:hAnsi="Calibri"/>
                <w:color w:val="auto"/>
                <w:sz w:val="24"/>
              </w:rPr>
              <w:t>项目拟分</w:t>
            </w:r>
            <w:r>
              <w:rPr>
                <w:rFonts w:hint="eastAsia" w:ascii="Calibri" w:hAnsi="Calibri"/>
                <w:color w:val="auto"/>
                <w:sz w:val="24"/>
                <w:lang w:eastAsia="zh-CN"/>
              </w:rPr>
              <w:t>二</w:t>
            </w:r>
            <w:r>
              <w:rPr>
                <w:rFonts w:hint="eastAsia" w:ascii="Calibri" w:hAnsi="Calibri"/>
                <w:color w:val="auto"/>
                <w:sz w:val="24"/>
              </w:rPr>
              <w:t>期建设，其中一期投资6000万元，完成年处置100万吨建筑垃圾及固体废弃物生产线以及配套设施，年产30万平方再生干混砂浆、再生水稳、预拌砂浆等生产线</w:t>
            </w:r>
            <w:r>
              <w:rPr>
                <w:rFonts w:hint="eastAsia" w:ascii="Calibri" w:hAnsi="Calibri"/>
                <w:color w:val="auto"/>
                <w:sz w:val="24"/>
                <w:lang w:eastAsia="zh-CN"/>
              </w:rPr>
              <w:t>建设</w:t>
            </w:r>
            <w:r>
              <w:rPr>
                <w:rFonts w:hint="eastAsia" w:ascii="Calibri" w:hAnsi="Calibri"/>
                <w:color w:val="auto"/>
                <w:sz w:val="24"/>
              </w:rPr>
              <w:t>；二期完成</w:t>
            </w:r>
            <w:r>
              <w:rPr>
                <w:rFonts w:hint="eastAsia" w:ascii="Calibri" w:hAnsi="Calibri"/>
                <w:color w:val="auto"/>
                <w:sz w:val="24"/>
                <w:lang w:eastAsia="zh-CN"/>
              </w:rPr>
              <w:t>产能</w:t>
            </w:r>
            <w:r>
              <w:rPr>
                <w:rFonts w:hint="eastAsia" w:ascii="Calibri" w:hAnsi="Calibri"/>
                <w:color w:val="auto"/>
                <w:sz w:val="24"/>
              </w:rPr>
              <w:t>12万平方再生生态砖制品生产线。</w:t>
            </w:r>
          </w:p>
          <w:p>
            <w:pPr>
              <w:spacing w:line="520" w:lineRule="exact"/>
              <w:ind w:firstLine="480" w:firstLineChars="200"/>
              <w:rPr>
                <w:rFonts w:ascii="Calibri" w:hAnsi="Calibri"/>
                <w:color w:val="auto"/>
                <w:sz w:val="24"/>
              </w:rPr>
            </w:pPr>
            <w:r>
              <w:rPr>
                <w:rFonts w:hint="eastAsia" w:ascii="Calibri" w:hAnsi="Calibri"/>
                <w:bCs/>
                <w:color w:val="auto"/>
                <w:sz w:val="24"/>
              </w:rPr>
              <w:t>根据</w:t>
            </w:r>
            <w:r>
              <w:rPr>
                <w:rFonts w:ascii="Calibri" w:hAnsi="Calibri" w:cs="Calibri"/>
                <w:bCs/>
                <w:color w:val="auto"/>
                <w:sz w:val="24"/>
              </w:rPr>
              <w:t>《</w:t>
            </w:r>
            <w:r>
              <w:rPr>
                <w:rFonts w:hint="eastAsia" w:ascii="Calibri"/>
                <w:color w:val="auto"/>
                <w:sz w:val="24"/>
              </w:rPr>
              <w:t>产业结构调整指导目录（2019年本）》</w:t>
            </w:r>
            <w:r>
              <w:rPr>
                <w:rFonts w:hint="eastAsia" w:ascii="Calibri" w:hAnsi="Calibri"/>
                <w:color w:val="auto"/>
                <w:sz w:val="24"/>
              </w:rPr>
              <w:t>，本项目属于国家“鼓励类”建设项目第十二项“建材”中</w:t>
            </w:r>
            <w:r>
              <w:rPr>
                <w:rFonts w:ascii="Calibri" w:hAnsi="宋体"/>
                <w:color w:val="auto"/>
                <w:sz w:val="24"/>
              </w:rPr>
              <w:t>第</w:t>
            </w:r>
            <w:r>
              <w:rPr>
                <w:rFonts w:ascii="Calibri" w:hAnsi="Calibri"/>
                <w:color w:val="auto"/>
                <w:sz w:val="24"/>
              </w:rPr>
              <w:t>11</w:t>
            </w:r>
            <w:r>
              <w:rPr>
                <w:rFonts w:ascii="宋体" w:hAnsi="宋体"/>
                <w:color w:val="auto"/>
                <w:sz w:val="24"/>
              </w:rPr>
              <w:t>条“</w:t>
            </w:r>
            <w:r>
              <w:rPr>
                <w:rFonts w:hint="eastAsia" w:ascii="宋体" w:hAnsi="宋体"/>
                <w:color w:val="auto"/>
                <w:sz w:val="24"/>
              </w:rPr>
              <w:t>废矿石、尾矿和建筑废弃物的综合利用</w:t>
            </w:r>
            <w:r>
              <w:rPr>
                <w:rFonts w:ascii="宋体" w:hAnsi="宋体"/>
                <w:color w:val="auto"/>
                <w:sz w:val="24"/>
              </w:rPr>
              <w:t>”，</w:t>
            </w:r>
            <w:r>
              <w:rPr>
                <w:rFonts w:hint="eastAsia" w:ascii="Calibri" w:hAnsi="Calibri"/>
                <w:color w:val="auto"/>
                <w:sz w:val="24"/>
              </w:rPr>
              <w:t>项目已经通过</w:t>
            </w:r>
            <w:r>
              <w:rPr>
                <w:rFonts w:hint="eastAsia" w:ascii="Calibri" w:hAnsi="Calibri"/>
                <w:color w:val="auto"/>
                <w:sz w:val="24"/>
                <w:lang w:eastAsia="zh-CN"/>
              </w:rPr>
              <w:t>鲁山县产业集聚区管理委员会</w:t>
            </w:r>
            <w:r>
              <w:rPr>
                <w:rFonts w:hint="eastAsia" w:ascii="Calibri" w:hAnsi="Calibri"/>
                <w:color w:val="auto"/>
                <w:sz w:val="24"/>
              </w:rPr>
              <w:t>备案，项目代码为：</w:t>
            </w:r>
            <w:r>
              <w:rPr>
                <w:rFonts w:hint="eastAsia" w:ascii="Calibri" w:hAnsi="Calibri"/>
                <w:color w:val="auto"/>
                <w:sz w:val="24"/>
                <w:lang w:eastAsia="zh-CN"/>
              </w:rPr>
              <w:t>2020-410423-42-03-111472</w:t>
            </w:r>
            <w:r>
              <w:rPr>
                <w:rFonts w:hint="eastAsia" w:ascii="Calibri" w:hAnsi="Calibri"/>
                <w:color w:val="auto"/>
                <w:sz w:val="24"/>
              </w:rPr>
              <w:t>，由此可知，项目建设符合国家当前产业政策。</w:t>
            </w:r>
          </w:p>
          <w:p>
            <w:pPr>
              <w:pStyle w:val="39"/>
              <w:ind w:firstLine="480"/>
              <w:rPr>
                <w:rFonts w:ascii="Calibri" w:cs="Calibri"/>
                <w:bCs/>
              </w:rPr>
            </w:pPr>
            <w:r>
              <w:rPr>
                <w:rFonts w:hint="eastAsia" w:ascii="Calibri" w:hAnsi="Calibri" w:cs="Calibri"/>
              </w:rPr>
              <w:t>根据中华人民共和国国务院令第</w:t>
            </w:r>
            <w:r>
              <w:rPr>
                <w:rFonts w:ascii="Calibri" w:hAnsi="Calibri" w:cs="Calibri"/>
              </w:rPr>
              <w:t>682</w:t>
            </w:r>
            <w:r>
              <w:rPr>
                <w:rFonts w:hint="eastAsia" w:ascii="Calibri" w:hAnsi="Calibri" w:cs="Calibri"/>
              </w:rPr>
              <w:t>号《建设项目环境保护管理条例》等有关规定，本项目应进行环境影响评价。根据《建设项目环境影响评价分类管理名录》（</w:t>
            </w:r>
            <w:r>
              <w:rPr>
                <w:rFonts w:hint="eastAsia" w:ascii="Calibri" w:hAnsi="Calibri" w:cs="Calibri"/>
                <w:lang w:val="en-US" w:eastAsia="zh-CN"/>
              </w:rPr>
              <w:t>2021年版</w:t>
            </w:r>
            <w:r>
              <w:rPr>
                <w:rFonts w:hint="eastAsia" w:ascii="Calibri" w:hAnsi="Calibri" w:cs="Calibri"/>
              </w:rPr>
              <w:t>）规定，</w:t>
            </w:r>
            <w:r>
              <w:rPr>
                <w:rFonts w:ascii="Calibri" w:hAnsi="Calibri" w:cs="Calibri"/>
                <w:bCs/>
              </w:rPr>
              <w:t>本项目</w:t>
            </w:r>
            <w:r>
              <w:rPr>
                <w:rFonts w:hint="eastAsia" w:ascii="Calibri" w:hAnsi="Calibri" w:cs="Calibri"/>
                <w:bCs/>
                <w:lang w:eastAsia="zh-CN"/>
              </w:rPr>
              <w:t>进行</w:t>
            </w:r>
            <w:r>
              <w:rPr>
                <w:rFonts w:hint="eastAsia" w:ascii="Calibri" w:hAnsi="Calibri" w:cs="Calibri"/>
                <w:bCs/>
              </w:rPr>
              <w:t>建筑垃圾及固体废弃物</w:t>
            </w:r>
            <w:r>
              <w:rPr>
                <w:rFonts w:hint="eastAsia" w:ascii="Calibri" w:hAnsi="Calibri" w:cs="Calibri"/>
                <w:bCs/>
                <w:lang w:eastAsia="zh-CN"/>
              </w:rPr>
              <w:t>处置，</w:t>
            </w:r>
            <w:r>
              <w:rPr>
                <w:rFonts w:hint="eastAsia" w:ascii="Calibri" w:hAnsi="Calibri" w:cs="Calibri"/>
                <w:bCs/>
                <w:color w:val="000000"/>
                <w:lang w:eastAsia="zh-CN"/>
              </w:rPr>
              <w:t>产品有石子、砂、</w:t>
            </w:r>
            <w:r>
              <w:rPr>
                <w:rFonts w:hint="eastAsia" w:ascii="Calibri" w:hAnsi="Calibri" w:cs="Calibri"/>
                <w:bCs/>
                <w:color w:val="000000"/>
              </w:rPr>
              <w:t>再生干混砂浆、再生水稳</w:t>
            </w:r>
            <w:r>
              <w:rPr>
                <w:rFonts w:hint="eastAsia" w:ascii="Calibri" w:hAnsi="Calibri" w:cs="Calibri"/>
                <w:bCs/>
                <w:color w:val="000000"/>
                <w:lang w:eastAsia="zh-CN"/>
              </w:rPr>
              <w:t>、再生生态砖以及</w:t>
            </w:r>
            <w:r>
              <w:rPr>
                <w:rFonts w:hint="eastAsia" w:ascii="Calibri" w:hAnsi="Calibri" w:cs="Calibri"/>
                <w:bCs/>
                <w:color w:val="000000"/>
              </w:rPr>
              <w:t>预拌砂浆</w:t>
            </w:r>
            <w:r>
              <w:rPr>
                <w:rFonts w:hint="eastAsia" w:ascii="Calibri" w:hAnsi="Calibri" w:cs="Calibri"/>
                <w:bCs/>
                <w:color w:val="000000"/>
                <w:lang w:eastAsia="zh-CN"/>
              </w:rPr>
              <w:t>，</w:t>
            </w:r>
            <w:r>
              <w:rPr>
                <w:rFonts w:ascii="Calibri" w:hAnsi="Calibri" w:cs="Calibri"/>
                <w:bCs/>
              </w:rPr>
              <w:t>属于</w:t>
            </w:r>
            <w:r>
              <w:rPr>
                <w:rFonts w:hint="eastAsia" w:ascii="Calibri" w:hAnsi="Calibri" w:cs="Calibri"/>
                <w:bCs/>
                <w:color w:val="000000"/>
              </w:rPr>
              <w:t>“二十七、非金属矿物制品业 30”中第</w:t>
            </w:r>
            <w:r>
              <w:rPr>
                <w:rFonts w:hint="eastAsia" w:ascii="Calibri" w:hAnsi="Calibri" w:cs="Calibri"/>
                <w:bCs/>
                <w:color w:val="000000"/>
                <w:lang w:val="en-US" w:eastAsia="zh-CN"/>
              </w:rPr>
              <w:t>56</w:t>
            </w:r>
            <w:r>
              <w:rPr>
                <w:rFonts w:hint="eastAsia" w:ascii="Calibri" w:hAnsi="Calibri" w:cs="Calibri"/>
                <w:bCs/>
                <w:color w:val="000000"/>
              </w:rPr>
              <w:t>小项“砖瓦、石材等建筑材料制造 303”，中涉及“粘土砖瓦及建筑砌块制造；建筑用石加工；防水建筑材料制造；隔热、隔音材料制造；其他建筑材料制造（含干粉砂浆搅拌站）</w:t>
            </w:r>
            <w:r>
              <w:rPr>
                <w:rFonts w:hint="eastAsia" w:ascii="Calibri" w:hAnsi="Calibri" w:cs="Calibri"/>
                <w:bCs/>
                <w:color w:val="000000"/>
                <w:lang w:eastAsia="zh-CN"/>
              </w:rPr>
              <w:t>，</w:t>
            </w:r>
            <w:r>
              <w:rPr>
                <w:rFonts w:hint="eastAsia" w:ascii="Calibri" w:hAnsi="Calibri" w:cs="Calibri"/>
                <w:bCs/>
                <w:color w:val="000000"/>
              </w:rPr>
              <w:t xml:space="preserve"> 以上均不含利用石材板材切割、打磨、成型的”的应编制环境影响报告表。</w:t>
            </w:r>
            <w:r>
              <w:rPr>
                <w:rFonts w:hint="eastAsia" w:ascii="Calibri" w:cs="Calibri"/>
                <w:bCs/>
              </w:rPr>
              <w:t>本项目为</w:t>
            </w:r>
            <w:r>
              <w:rPr>
                <w:rFonts w:hint="eastAsia" w:ascii="Calibri" w:hAnsi="Calibri"/>
                <w:bCs/>
                <w:lang w:eastAsia="zh-CN"/>
              </w:rPr>
              <w:t>年处理100万吨建筑垃圾处置与再生利用项目</w:t>
            </w:r>
            <w:r>
              <w:rPr>
                <w:rFonts w:hint="eastAsia" w:ascii="Calibri" w:cs="Calibri"/>
                <w:bCs/>
              </w:rPr>
              <w:t>，</w:t>
            </w:r>
            <w:r>
              <w:rPr>
                <w:rFonts w:hint="eastAsia" w:ascii="Calibri" w:cs="Calibri"/>
                <w:bCs/>
                <w:lang w:eastAsia="zh-CN"/>
              </w:rPr>
              <w:t>产品为再生干混砂浆、再生水稳、再生预拌砂浆、再生生态砖制品、石子及砂，为粘土砖瓦及建筑砌块制造以及</w:t>
            </w:r>
            <w:r>
              <w:rPr>
                <w:rFonts w:hint="eastAsia" w:ascii="Calibri" w:hAnsi="Calibri" w:cs="Calibri"/>
                <w:bCs/>
                <w:color w:val="000000"/>
              </w:rPr>
              <w:t>其他建筑材料制造（含干粉砂浆搅拌站）</w:t>
            </w:r>
            <w:r>
              <w:rPr>
                <w:rFonts w:hint="eastAsia" w:ascii="Calibri" w:hAnsi="Calibri" w:cs="Calibri"/>
                <w:bCs/>
                <w:color w:val="000000"/>
                <w:lang w:eastAsia="zh-CN"/>
              </w:rPr>
              <w:t>，</w:t>
            </w:r>
            <w:r>
              <w:rPr>
                <w:rFonts w:hint="eastAsia" w:ascii="Calibri" w:hAnsi="Calibri" w:cs="Calibri"/>
                <w:bCs/>
                <w:color w:val="000000"/>
              </w:rPr>
              <w:t>属于编制环境影响评价报告表的范畴。</w:t>
            </w:r>
          </w:p>
          <w:p>
            <w:pPr>
              <w:pStyle w:val="39"/>
              <w:ind w:firstLine="480"/>
              <w:rPr>
                <w:rFonts w:ascii="Calibri" w:hAnsi="Calibri" w:cs="Calibri"/>
                <w:bCs/>
              </w:rPr>
            </w:pPr>
            <w:r>
              <w:rPr>
                <w:rFonts w:ascii="Calibri" w:hAnsi="Calibri" w:cs="Calibri"/>
                <w:szCs w:val="24"/>
              </w:rPr>
              <w:t>受建设单位的委托</w:t>
            </w:r>
            <w:r>
              <w:rPr>
                <w:rFonts w:ascii="Calibri" w:hAnsi="Calibri" w:cs="Calibri"/>
                <w:color w:val="0000FF"/>
                <w:szCs w:val="24"/>
              </w:rPr>
              <w:t>，</w:t>
            </w:r>
            <w:r>
              <w:rPr>
                <w:rFonts w:hint="eastAsia" w:ascii="Calibri" w:hAnsi="Calibri" w:cs="Calibri"/>
                <w:color w:val="auto"/>
                <w:szCs w:val="24"/>
                <w:lang w:eastAsia="zh-CN"/>
              </w:rPr>
              <w:t>河南城建学院</w:t>
            </w:r>
            <w:r>
              <w:rPr>
                <w:rFonts w:ascii="Calibri" w:hAnsi="Calibri" w:cs="Calibri"/>
                <w:szCs w:val="24"/>
              </w:rPr>
              <w:t>承担本项目的环境影响评价工作。</w:t>
            </w:r>
            <w:r>
              <w:rPr>
                <w:rFonts w:hint="eastAsia" w:ascii="Calibri" w:hAnsi="Calibri"/>
              </w:rPr>
              <w:t>我单位接受委托后，立即对该项目进行实地踏勘，对建设地点周围环境进行了调查分析，在充分收集和分析相关资料的基础上</w:t>
            </w:r>
            <w:r>
              <w:rPr>
                <w:rFonts w:ascii="Calibri" w:hAnsi="Calibri" w:cs="Calibri"/>
                <w:szCs w:val="24"/>
              </w:rPr>
              <w:t>，编制了本项目环境影响报告表，以作为管理部门决策参考。</w:t>
            </w:r>
          </w:p>
          <w:p>
            <w:pPr>
              <w:spacing w:line="520" w:lineRule="exact"/>
              <w:rPr>
                <w:rFonts w:ascii="Calibri" w:hAnsi="Calibri" w:cs="Calibri"/>
                <w:b/>
                <w:bCs/>
                <w:sz w:val="24"/>
              </w:rPr>
            </w:pPr>
            <w:r>
              <w:rPr>
                <w:rFonts w:ascii="Calibri" w:hAnsi="Calibri" w:cs="Calibri"/>
                <w:b/>
                <w:bCs/>
                <w:sz w:val="24"/>
              </w:rPr>
              <w:t>二、项目概况</w:t>
            </w:r>
          </w:p>
          <w:p>
            <w:pPr>
              <w:spacing w:line="520" w:lineRule="exact"/>
              <w:ind w:firstLine="482" w:firstLineChars="200"/>
              <w:rPr>
                <w:rFonts w:ascii="Calibri" w:hAnsi="Calibri" w:cs="Calibri"/>
                <w:b/>
                <w:bCs/>
                <w:color w:val="auto"/>
                <w:sz w:val="24"/>
              </w:rPr>
            </w:pPr>
            <w:r>
              <w:rPr>
                <w:rFonts w:ascii="Calibri" w:hAnsi="Calibri" w:cs="Calibri"/>
                <w:b/>
                <w:bCs/>
                <w:color w:val="auto"/>
                <w:sz w:val="24"/>
              </w:rPr>
              <w:t>1、基本情况</w:t>
            </w:r>
          </w:p>
          <w:p>
            <w:pPr>
              <w:spacing w:line="520" w:lineRule="exact"/>
              <w:ind w:firstLine="480" w:firstLineChars="200"/>
              <w:jc w:val="left"/>
              <w:rPr>
                <w:rFonts w:ascii="Calibri" w:hAnsi="Calibri"/>
                <w:color w:val="auto"/>
                <w:sz w:val="24"/>
              </w:rPr>
            </w:pPr>
            <w:r>
              <w:rPr>
                <w:rFonts w:hint="eastAsia" w:ascii="Calibri" w:hAnsi="Calibri" w:cs="Calibri"/>
                <w:bCs/>
                <w:color w:val="auto"/>
                <w:sz w:val="24"/>
              </w:rPr>
              <w:t>本项目选址位于</w:t>
            </w:r>
            <w:r>
              <w:rPr>
                <w:rFonts w:hint="eastAsia" w:ascii="Calibri" w:hAnsi="Calibri"/>
                <w:color w:val="auto"/>
                <w:sz w:val="24"/>
                <w:lang w:eastAsia="zh-CN"/>
              </w:rPr>
              <w:t>平顶山市鲁山县产业集聚区北区</w:t>
            </w:r>
            <w:r>
              <w:rPr>
                <w:rFonts w:hint="eastAsia" w:ascii="Calibri"/>
                <w:bCs/>
                <w:color w:val="auto"/>
                <w:sz w:val="24"/>
              </w:rPr>
              <w:t>，</w:t>
            </w:r>
            <w:r>
              <w:rPr>
                <w:rFonts w:hint="eastAsia" w:ascii="Calibri" w:hAnsi="Calibri" w:cs="Calibri"/>
                <w:bCs/>
                <w:color w:val="auto"/>
                <w:sz w:val="24"/>
              </w:rPr>
              <w:t>占地面积</w:t>
            </w:r>
            <w:r>
              <w:rPr>
                <w:rFonts w:hint="eastAsia" w:ascii="Calibri" w:hAnsi="Calibri" w:cs="Calibri"/>
                <w:bCs/>
                <w:color w:val="auto"/>
                <w:sz w:val="24"/>
                <w:lang w:eastAsia="zh-CN"/>
              </w:rPr>
              <w:t>49335.8</w:t>
            </w:r>
            <w:r>
              <w:rPr>
                <w:rFonts w:hint="eastAsia" w:ascii="Calibri" w:hAnsi="Calibri" w:cs="Calibri"/>
                <w:bCs/>
                <w:color w:val="auto"/>
                <w:sz w:val="24"/>
              </w:rPr>
              <w:t>m</w:t>
            </w:r>
            <w:r>
              <w:rPr>
                <w:rFonts w:hint="eastAsia" w:ascii="Calibri" w:hAnsi="Calibri" w:cs="Calibri"/>
                <w:bCs/>
                <w:color w:val="auto"/>
                <w:sz w:val="24"/>
                <w:vertAlign w:val="superscript"/>
              </w:rPr>
              <w:t>2</w:t>
            </w:r>
            <w:r>
              <w:rPr>
                <w:rFonts w:hint="eastAsia" w:ascii="Calibri" w:hAnsi="Calibri" w:cs="Calibri"/>
                <w:bCs/>
                <w:color w:val="auto"/>
                <w:sz w:val="24"/>
              </w:rPr>
              <w:t>（约</w:t>
            </w:r>
            <w:r>
              <w:rPr>
                <w:rFonts w:hint="eastAsia" w:ascii="Calibri" w:hAnsi="Calibri" w:cs="Calibri"/>
                <w:bCs/>
                <w:color w:val="auto"/>
                <w:sz w:val="24"/>
                <w:lang w:val="en-US" w:eastAsia="zh-CN"/>
              </w:rPr>
              <w:t>74</w:t>
            </w:r>
            <w:r>
              <w:rPr>
                <w:rFonts w:hint="eastAsia" w:ascii="Calibri" w:hAnsi="Calibri" w:cs="Calibri"/>
                <w:bCs/>
                <w:color w:val="auto"/>
                <w:sz w:val="24"/>
              </w:rPr>
              <w:t>亩），</w:t>
            </w:r>
            <w:r>
              <w:rPr>
                <w:rFonts w:hint="eastAsia" w:ascii="Calibri"/>
                <w:bCs/>
                <w:color w:val="auto"/>
                <w:sz w:val="24"/>
              </w:rPr>
              <w:t>总投资</w:t>
            </w:r>
            <w:r>
              <w:rPr>
                <w:rFonts w:hint="eastAsia" w:ascii="Calibri"/>
                <w:bCs/>
                <w:color w:val="auto"/>
                <w:sz w:val="24"/>
                <w:lang w:val="en-US" w:eastAsia="zh-CN"/>
              </w:rPr>
              <w:t>13000</w:t>
            </w:r>
            <w:r>
              <w:rPr>
                <w:rFonts w:hint="eastAsia" w:ascii="Calibri"/>
                <w:bCs/>
                <w:color w:val="auto"/>
                <w:sz w:val="24"/>
              </w:rPr>
              <w:t>万元，年处理建筑垃圾及固体废弃物100万吨，生产建筑骨料</w:t>
            </w:r>
            <w:r>
              <w:rPr>
                <w:rFonts w:hint="eastAsia" w:ascii="Calibri" w:hAnsi="Calibri"/>
                <w:color w:val="auto"/>
                <w:sz w:val="24"/>
              </w:rPr>
              <w:t>作为再生干混砂浆、再生水稳、预拌砂浆</w:t>
            </w:r>
            <w:r>
              <w:rPr>
                <w:rFonts w:hint="eastAsia" w:ascii="Calibri" w:hAnsi="Calibri"/>
                <w:color w:val="auto"/>
                <w:sz w:val="24"/>
                <w:lang w:eastAsia="zh-CN"/>
              </w:rPr>
              <w:t>、</w:t>
            </w:r>
            <w:r>
              <w:rPr>
                <w:rFonts w:hint="eastAsia" w:ascii="Calibri" w:hAnsi="Calibri"/>
                <w:color w:val="auto"/>
                <w:sz w:val="24"/>
              </w:rPr>
              <w:t>再生生态砖制品生产的原料，</w:t>
            </w:r>
            <w:r>
              <w:rPr>
                <w:rFonts w:hint="eastAsia" w:ascii="Calibri" w:hAnsi="Calibri"/>
                <w:color w:val="auto"/>
                <w:sz w:val="24"/>
                <w:lang w:eastAsia="zh-CN"/>
              </w:rPr>
              <w:t>部分</w:t>
            </w:r>
            <w:r>
              <w:rPr>
                <w:rFonts w:hint="eastAsia" w:ascii="Calibri"/>
                <w:bCs/>
                <w:color w:val="auto"/>
                <w:sz w:val="24"/>
              </w:rPr>
              <w:t>建筑骨料及砂</w:t>
            </w:r>
            <w:r>
              <w:rPr>
                <w:rFonts w:hint="eastAsia" w:ascii="Calibri" w:hAnsi="Calibri"/>
                <w:color w:val="auto"/>
                <w:sz w:val="24"/>
              </w:rPr>
              <w:t>外售。</w:t>
            </w:r>
          </w:p>
          <w:p>
            <w:pPr>
              <w:spacing w:line="520" w:lineRule="exact"/>
              <w:ind w:firstLine="480" w:firstLineChars="200"/>
              <w:jc w:val="left"/>
              <w:rPr>
                <w:rFonts w:hint="eastAsia" w:ascii="Calibri" w:hAnsi="宋体"/>
                <w:color w:val="auto"/>
                <w:sz w:val="24"/>
              </w:rPr>
            </w:pPr>
            <w:r>
              <w:rPr>
                <w:rFonts w:hint="eastAsia" w:ascii="Calibri" w:hAnsi="宋体"/>
                <w:color w:val="auto"/>
                <w:sz w:val="24"/>
              </w:rPr>
              <w:t>本项目用地现状为空地，厂址中心地理坐标为北纬33°47′40.83″，东经112°56′48.44″，根据现场勘查，项目西侧为创业大道，东侧和南侧均为空地</w:t>
            </w:r>
            <w:r>
              <w:rPr>
                <w:rFonts w:hint="eastAsia" w:ascii="Calibri" w:hAnsi="宋体"/>
                <w:color w:val="auto"/>
                <w:sz w:val="24"/>
                <w:lang w:eastAsia="zh-CN"/>
              </w:rPr>
              <w:t>，东侧紧邻规划的建业路，南侧紧邻规划的兴工路</w:t>
            </w:r>
            <w:r>
              <w:rPr>
                <w:rFonts w:hint="eastAsia" w:ascii="Calibri" w:hAnsi="宋体"/>
                <w:color w:val="auto"/>
                <w:sz w:val="24"/>
              </w:rPr>
              <w:t>。</w:t>
            </w:r>
            <w:r>
              <w:rPr>
                <w:rFonts w:hint="eastAsia" w:ascii="Calibri" w:hAnsi="宋体"/>
                <w:color w:val="auto"/>
                <w:sz w:val="24"/>
                <w:lang w:eastAsia="zh-CN"/>
              </w:rPr>
              <w:t>北侧为河南省路桥建设集团有限公司鲁山县梁洼镇全域综合整治开发项目经理部，</w:t>
            </w:r>
            <w:r>
              <w:rPr>
                <w:rFonts w:hint="eastAsia" w:ascii="Calibri" w:hAnsi="宋体"/>
                <w:color w:val="auto"/>
                <w:sz w:val="24"/>
              </w:rPr>
              <w:t>距离最近敏感点为项目北侧</w:t>
            </w:r>
            <w:r>
              <w:rPr>
                <w:rFonts w:hint="eastAsia" w:ascii="Calibri" w:hAnsi="宋体"/>
                <w:color w:val="auto"/>
                <w:sz w:val="24"/>
                <w:lang w:val="en-US" w:eastAsia="zh-CN"/>
              </w:rPr>
              <w:t>136</w:t>
            </w:r>
            <w:r>
              <w:rPr>
                <w:rFonts w:hint="eastAsia" w:ascii="Calibri" w:hAnsi="宋体"/>
                <w:color w:val="auto"/>
                <w:sz w:val="24"/>
              </w:rPr>
              <w:t>m处的</w:t>
            </w:r>
            <w:r>
              <w:rPr>
                <w:rFonts w:hint="eastAsia" w:ascii="Calibri" w:hAnsi="宋体"/>
                <w:color w:val="auto"/>
                <w:sz w:val="24"/>
                <w:lang w:eastAsia="zh-CN"/>
              </w:rPr>
              <w:t>后连沟</w:t>
            </w:r>
            <w:r>
              <w:rPr>
                <w:rFonts w:hint="eastAsia" w:ascii="Calibri" w:hAnsi="宋体"/>
                <w:color w:val="auto"/>
                <w:sz w:val="24"/>
              </w:rPr>
              <w:t>村；距离最近的地表水体为南侧</w:t>
            </w:r>
            <w:r>
              <w:rPr>
                <w:rFonts w:hint="eastAsia" w:ascii="Calibri" w:hAnsi="宋体"/>
                <w:color w:val="auto"/>
                <w:sz w:val="24"/>
                <w:lang w:val="en-US" w:eastAsia="zh-CN"/>
              </w:rPr>
              <w:t>8.496k</w:t>
            </w:r>
            <w:r>
              <w:rPr>
                <w:rFonts w:hint="eastAsia" w:ascii="Calibri" w:hAnsi="宋体"/>
                <w:color w:val="auto"/>
                <w:sz w:val="24"/>
              </w:rPr>
              <w:t>m</w:t>
            </w:r>
            <w:r>
              <w:rPr>
                <w:rFonts w:hint="eastAsia" w:ascii="Calibri" w:hAnsi="宋体"/>
                <w:color w:val="auto"/>
                <w:sz w:val="24"/>
                <w:lang w:eastAsia="zh-CN"/>
              </w:rPr>
              <w:t>沙</w:t>
            </w:r>
            <w:r>
              <w:rPr>
                <w:rFonts w:hint="eastAsia" w:ascii="Calibri" w:hAnsi="宋体"/>
                <w:color w:val="auto"/>
                <w:sz w:val="24"/>
              </w:rPr>
              <w:t>河。</w:t>
            </w:r>
          </w:p>
          <w:p>
            <w:pPr>
              <w:spacing w:line="520" w:lineRule="exact"/>
              <w:ind w:firstLine="482" w:firstLineChars="200"/>
              <w:rPr>
                <w:rFonts w:ascii="Calibri" w:hAnsi="Calibri" w:cs="Calibri"/>
                <w:b/>
                <w:bCs/>
                <w:color w:val="auto"/>
                <w:sz w:val="24"/>
              </w:rPr>
            </w:pPr>
            <w:r>
              <w:rPr>
                <w:rFonts w:ascii="Calibri" w:hAnsi="Calibri" w:cs="Calibri"/>
                <w:b/>
                <w:bCs/>
                <w:color w:val="auto"/>
                <w:sz w:val="24"/>
              </w:rPr>
              <w:t>2、建设规模</w:t>
            </w:r>
          </w:p>
          <w:p>
            <w:pPr>
              <w:spacing w:line="520" w:lineRule="exact"/>
              <w:ind w:firstLine="480" w:firstLineChars="200"/>
              <w:rPr>
                <w:rFonts w:hint="eastAsia" w:ascii="Calibri" w:eastAsia="宋体"/>
                <w:bCs/>
                <w:color w:val="auto"/>
                <w:sz w:val="24"/>
                <w:lang w:eastAsia="zh-CN"/>
              </w:rPr>
            </w:pPr>
            <w:r>
              <w:rPr>
                <w:rFonts w:hint="eastAsia" w:ascii="Calibri"/>
                <w:bCs/>
                <w:color w:val="auto"/>
                <w:sz w:val="24"/>
              </w:rPr>
              <w:t>本项目总投资</w:t>
            </w:r>
            <w:r>
              <w:rPr>
                <w:rFonts w:hint="eastAsia" w:ascii="Calibri"/>
                <w:bCs/>
                <w:color w:val="auto"/>
                <w:sz w:val="24"/>
                <w:lang w:val="en-US" w:eastAsia="zh-CN"/>
              </w:rPr>
              <w:t>13</w:t>
            </w:r>
            <w:r>
              <w:rPr>
                <w:rFonts w:hint="eastAsia" w:ascii="Calibri"/>
                <w:bCs/>
                <w:color w:val="auto"/>
                <w:sz w:val="24"/>
              </w:rPr>
              <w:t>000万元，项目建成后年处理建筑垃圾</w:t>
            </w:r>
            <w:r>
              <w:rPr>
                <w:rFonts w:hint="eastAsia" w:ascii="Calibri"/>
                <w:bCs/>
                <w:color w:val="auto"/>
                <w:sz w:val="24"/>
                <w:lang w:eastAsia="zh-CN"/>
              </w:rPr>
              <w:t>及固体废弃物</w:t>
            </w:r>
            <w:r>
              <w:rPr>
                <w:rFonts w:hint="eastAsia" w:ascii="Calibri"/>
                <w:bCs/>
                <w:color w:val="auto"/>
                <w:sz w:val="24"/>
              </w:rPr>
              <w:t>100万吨</w:t>
            </w:r>
            <w:r>
              <w:rPr>
                <w:rFonts w:hint="eastAsia" w:ascii="Calibri"/>
                <w:bCs/>
                <w:color w:val="auto"/>
                <w:sz w:val="24"/>
                <w:lang w:eastAsia="zh-CN"/>
              </w:rPr>
              <w:t>，年产</w:t>
            </w:r>
            <w:r>
              <w:rPr>
                <w:rFonts w:hint="eastAsia" w:ascii="Calibri"/>
                <w:bCs/>
                <w:color w:val="auto"/>
                <w:sz w:val="24"/>
                <w:lang w:val="en-US" w:eastAsia="zh-CN"/>
              </w:rPr>
              <w:t>10</w:t>
            </w:r>
            <w:r>
              <w:rPr>
                <w:rFonts w:hint="eastAsia" w:ascii="Calibri"/>
                <w:bCs/>
                <w:color w:val="auto"/>
                <w:sz w:val="24"/>
                <w:lang w:eastAsia="zh-CN"/>
              </w:rPr>
              <w:t>万平方再生干混砂浆、</w:t>
            </w:r>
            <w:r>
              <w:rPr>
                <w:rFonts w:hint="eastAsia" w:ascii="Calibri"/>
                <w:bCs/>
                <w:color w:val="auto"/>
                <w:sz w:val="24"/>
                <w:lang w:val="en-US" w:eastAsia="zh-CN"/>
              </w:rPr>
              <w:t>10</w:t>
            </w:r>
            <w:r>
              <w:rPr>
                <w:rFonts w:hint="eastAsia" w:ascii="Calibri"/>
                <w:bCs/>
                <w:color w:val="auto"/>
                <w:sz w:val="24"/>
                <w:lang w:eastAsia="zh-CN"/>
              </w:rPr>
              <w:t>万平方再生水稳、</w:t>
            </w:r>
            <w:r>
              <w:rPr>
                <w:rFonts w:hint="eastAsia" w:ascii="Calibri"/>
                <w:bCs/>
                <w:color w:val="auto"/>
                <w:sz w:val="24"/>
                <w:lang w:val="en-US" w:eastAsia="zh-CN"/>
              </w:rPr>
              <w:t>10</w:t>
            </w:r>
            <w:r>
              <w:rPr>
                <w:rFonts w:hint="eastAsia" w:ascii="Calibri"/>
                <w:bCs/>
                <w:color w:val="auto"/>
                <w:sz w:val="24"/>
                <w:lang w:eastAsia="zh-CN"/>
              </w:rPr>
              <w:t>万平方预拌砂浆、</w:t>
            </w:r>
            <w:r>
              <w:rPr>
                <w:rFonts w:hint="eastAsia" w:ascii="Calibri" w:hAnsi="Calibri"/>
                <w:color w:val="auto"/>
                <w:sz w:val="24"/>
              </w:rPr>
              <w:t>年产12万平方再生生态砖制品</w:t>
            </w:r>
            <w:r>
              <w:rPr>
                <w:rFonts w:hint="eastAsia" w:ascii="Calibri" w:hAnsi="Calibri"/>
                <w:color w:val="auto"/>
                <w:sz w:val="24"/>
                <w:lang w:eastAsia="zh-CN"/>
              </w:rPr>
              <w:t>。经与项目建设方沟通，拟同时进行一期、二期项目建设，因此，本次环评不再分期进行评价。</w:t>
            </w:r>
          </w:p>
          <w:p>
            <w:pPr>
              <w:spacing w:line="520" w:lineRule="exact"/>
              <w:ind w:firstLine="482" w:firstLineChars="200"/>
              <w:rPr>
                <w:rFonts w:ascii="Calibri" w:hAnsi="Calibri" w:cs="Calibri"/>
                <w:b/>
                <w:bCs/>
                <w:color w:val="auto"/>
                <w:sz w:val="24"/>
              </w:rPr>
            </w:pPr>
            <w:r>
              <w:rPr>
                <w:rFonts w:hint="eastAsia" w:ascii="Calibri" w:hAnsi="Calibri" w:cs="Calibri"/>
                <w:b/>
                <w:bCs/>
                <w:color w:val="auto"/>
                <w:sz w:val="24"/>
              </w:rPr>
              <w:t>3</w:t>
            </w:r>
            <w:r>
              <w:rPr>
                <w:rFonts w:ascii="Calibri" w:hAnsi="Calibri" w:cs="Calibri"/>
                <w:b/>
                <w:bCs/>
                <w:color w:val="auto"/>
                <w:sz w:val="24"/>
              </w:rPr>
              <w:t>、主要建设内容</w:t>
            </w:r>
          </w:p>
          <w:p>
            <w:pPr>
              <w:pStyle w:val="39"/>
              <w:ind w:firstLine="480"/>
              <w:rPr>
                <w:rFonts w:ascii="Calibri" w:hAnsi="Calibri" w:cs="Calibri"/>
                <w:bCs/>
                <w:color w:val="auto"/>
              </w:rPr>
            </w:pPr>
            <w:r>
              <w:rPr>
                <w:rFonts w:hint="eastAsia" w:ascii="Calibri" w:hAnsi="Calibri" w:cs="Calibri"/>
                <w:bCs/>
                <w:color w:val="auto"/>
              </w:rPr>
              <w:t>本项目规划总占地面积</w:t>
            </w:r>
            <w:r>
              <w:rPr>
                <w:rFonts w:hint="eastAsia" w:ascii="Calibri" w:hAnsi="Calibri" w:cs="Calibri"/>
                <w:bCs/>
                <w:color w:val="auto"/>
                <w:lang w:eastAsia="zh-CN"/>
              </w:rPr>
              <w:t>49335.8</w:t>
            </w:r>
            <w:r>
              <w:rPr>
                <w:rFonts w:hint="eastAsia" w:ascii="Calibri" w:hAnsi="Calibri" w:cs="Calibri"/>
                <w:bCs/>
                <w:color w:val="auto"/>
              </w:rPr>
              <w:t>m</w:t>
            </w:r>
            <w:r>
              <w:rPr>
                <w:rFonts w:hint="eastAsia" w:ascii="Calibri" w:hAnsi="Calibri" w:cs="Calibri"/>
                <w:bCs/>
                <w:color w:val="auto"/>
                <w:vertAlign w:val="superscript"/>
              </w:rPr>
              <w:t>2</w:t>
            </w:r>
            <w:r>
              <w:rPr>
                <w:rFonts w:hint="eastAsia" w:ascii="Calibri" w:hAnsi="Calibri" w:cs="Calibri"/>
                <w:bCs/>
                <w:color w:val="auto"/>
              </w:rPr>
              <w:t>（约</w:t>
            </w:r>
            <w:r>
              <w:rPr>
                <w:rFonts w:hint="eastAsia" w:ascii="Calibri" w:hAnsi="Calibri" w:cs="Calibri"/>
                <w:bCs/>
                <w:color w:val="auto"/>
                <w:lang w:eastAsia="zh-CN"/>
              </w:rPr>
              <w:t>74亩</w:t>
            </w:r>
            <w:r>
              <w:rPr>
                <w:rFonts w:hint="eastAsia" w:ascii="Calibri" w:hAnsi="Calibri" w:cs="Calibri"/>
                <w:bCs/>
                <w:color w:val="auto"/>
              </w:rPr>
              <w:t>），项目共分为三大功能片区，分别是位于西南部的办公生活区、中部的成品仓储区以及位于东部的生产加工区。办公生活区主要有综合办公</w:t>
            </w:r>
            <w:r>
              <w:rPr>
                <w:rFonts w:hint="eastAsia" w:ascii="Calibri" w:hAnsi="Calibri" w:cs="Calibri"/>
                <w:bCs/>
                <w:color w:val="auto"/>
                <w:lang w:eastAsia="zh-CN"/>
              </w:rPr>
              <w:t>楼</w:t>
            </w:r>
            <w:r>
              <w:rPr>
                <w:rFonts w:hint="eastAsia" w:ascii="Calibri" w:hAnsi="Calibri" w:cs="Calibri"/>
                <w:bCs/>
                <w:color w:val="auto"/>
              </w:rPr>
              <w:t>及员工宿舍。生产加工区包括建筑骨料车间、制砖车间。成品仓储区为一个成品仓库</w:t>
            </w:r>
            <w:r>
              <w:rPr>
                <w:rFonts w:hint="eastAsia" w:ascii="Calibri" w:hAnsi="Calibri" w:cs="Calibri"/>
                <w:bCs/>
                <w:color w:val="auto"/>
                <w:lang w:eastAsia="zh-CN"/>
              </w:rPr>
              <w:t>。</w:t>
            </w:r>
            <w:r>
              <w:rPr>
                <w:rFonts w:hint="eastAsia" w:ascii="Calibri" w:hAnsi="Calibri"/>
                <w:bCs/>
                <w:color w:val="auto"/>
              </w:rPr>
              <w:t>项目主要工程组成见表1。</w:t>
            </w:r>
          </w:p>
          <w:p>
            <w:pPr>
              <w:spacing w:line="520" w:lineRule="exact"/>
              <w:ind w:firstLine="1320" w:firstLineChars="550"/>
              <w:rPr>
                <w:rFonts w:ascii="Calibri" w:hAnsi="Calibri" w:eastAsia="黑体"/>
                <w:color w:val="auto"/>
                <w:sz w:val="24"/>
              </w:rPr>
            </w:pPr>
            <w:r>
              <w:rPr>
                <w:rFonts w:ascii="Calibri" w:hAnsi="Calibri" w:eastAsia="黑体"/>
                <w:color w:val="auto"/>
                <w:sz w:val="24"/>
              </w:rPr>
              <w:t>表</w:t>
            </w:r>
            <w:r>
              <w:rPr>
                <w:rFonts w:hint="eastAsia" w:ascii="Calibri" w:hAnsi="Calibri" w:eastAsia="黑体"/>
                <w:color w:val="auto"/>
                <w:sz w:val="24"/>
              </w:rPr>
              <w:t>1</w:t>
            </w:r>
            <w:r>
              <w:rPr>
                <w:rFonts w:ascii="Calibri" w:hAnsi="Calibri"/>
                <w:color w:val="auto"/>
                <w:sz w:val="24"/>
              </w:rPr>
              <w:t xml:space="preserve">            </w:t>
            </w:r>
            <w:r>
              <w:rPr>
                <w:rFonts w:hint="eastAsia" w:ascii="Calibri" w:hAnsi="Calibri"/>
                <w:color w:val="auto"/>
                <w:sz w:val="24"/>
              </w:rPr>
              <w:t xml:space="preserve">   </w:t>
            </w:r>
            <w:r>
              <w:rPr>
                <w:rFonts w:ascii="Calibri" w:hAnsi="Calibri"/>
                <w:color w:val="auto"/>
                <w:sz w:val="24"/>
              </w:rPr>
              <w:t xml:space="preserve">  </w:t>
            </w:r>
            <w:r>
              <w:rPr>
                <w:rFonts w:hint="eastAsia" w:ascii="Calibri" w:hAnsi="Calibri" w:eastAsia="黑体"/>
                <w:color w:val="auto"/>
                <w:sz w:val="24"/>
              </w:rPr>
              <w:t>本项目工程组成一览表</w:t>
            </w:r>
          </w:p>
          <w:tbl>
            <w:tblPr>
              <w:tblStyle w:val="22"/>
              <w:tblW w:w="92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8"/>
              <w:gridCol w:w="1150"/>
              <w:gridCol w:w="4097"/>
              <w:gridCol w:w="2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tcBorders>
                    <w:tl2br w:val="nil"/>
                    <w:tr2bl w:val="nil"/>
                  </w:tcBorders>
                  <w:vAlign w:val="center"/>
                </w:tcPr>
                <w:p>
                  <w:pPr>
                    <w:rPr>
                      <w:rFonts w:ascii="Calibri" w:hAnsi="Calibri"/>
                      <w:color w:val="auto"/>
                      <w:szCs w:val="21"/>
                    </w:rPr>
                  </w:pPr>
                  <w:r>
                    <w:rPr>
                      <w:rFonts w:hint="eastAsia" w:ascii="Calibri" w:hAnsi="Calibri"/>
                      <w:color w:val="auto"/>
                      <w:szCs w:val="21"/>
                    </w:rPr>
                    <w:t>工程名称</w:t>
                  </w:r>
                </w:p>
              </w:tc>
              <w:tc>
                <w:tcPr>
                  <w:tcW w:w="1150"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建设内容</w:t>
                  </w:r>
                </w:p>
              </w:tc>
              <w:tc>
                <w:tcPr>
                  <w:tcW w:w="4097"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建设指标</w:t>
                  </w:r>
                </w:p>
              </w:tc>
              <w:tc>
                <w:tcPr>
                  <w:tcW w:w="2790"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restart"/>
                  <w:tcBorders>
                    <w:tl2br w:val="nil"/>
                    <w:tr2bl w:val="nil"/>
                  </w:tcBorders>
                  <w:vAlign w:val="center"/>
                </w:tcPr>
                <w:p>
                  <w:pPr>
                    <w:rPr>
                      <w:rFonts w:hint="eastAsia" w:ascii="Calibri" w:hAnsi="Calibri"/>
                      <w:color w:val="auto"/>
                      <w:szCs w:val="21"/>
                    </w:rPr>
                  </w:pPr>
                  <w:r>
                    <w:rPr>
                      <w:rFonts w:hint="eastAsia" w:ascii="Calibri" w:hAnsi="Calibri"/>
                      <w:color w:val="auto"/>
                      <w:szCs w:val="21"/>
                    </w:rPr>
                    <w:t>主体工程</w:t>
                  </w:r>
                </w:p>
              </w:tc>
              <w:tc>
                <w:tcPr>
                  <w:tcW w:w="115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建筑骨料车间</w:t>
                  </w:r>
                </w:p>
              </w:tc>
              <w:tc>
                <w:tcPr>
                  <w:tcW w:w="4097" w:type="dxa"/>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1F，建筑面积14560.99平方米，长255.77m、宽56.93m、高11.9m</w:t>
                  </w:r>
                </w:p>
              </w:tc>
              <w:tc>
                <w:tcPr>
                  <w:tcW w:w="279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新建全封闭车间，用以处理建筑垃圾及固体废弃物，生产再生干混砂浆、再生水稳、预拌砂浆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rPr>
                      <w:rFonts w:hint="eastAsia" w:ascii="Calibri" w:hAnsi="Calibri"/>
                      <w:color w:val="auto"/>
                      <w:szCs w:val="21"/>
                    </w:rPr>
                  </w:pPr>
                </w:p>
              </w:tc>
              <w:tc>
                <w:tcPr>
                  <w:tcW w:w="115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制砖</w:t>
                  </w:r>
                  <w:r>
                    <w:rPr>
                      <w:rFonts w:hint="eastAsia" w:ascii="Calibri" w:hAnsi="Calibri"/>
                      <w:color w:val="auto"/>
                      <w:szCs w:val="21"/>
                    </w:rPr>
                    <w:t>车间</w:t>
                  </w:r>
                </w:p>
              </w:tc>
              <w:tc>
                <w:tcPr>
                  <w:tcW w:w="4097"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1F，建筑面积5258.31平方米，长90.7m、宽57.97m、高11.9m</w:t>
                  </w:r>
                </w:p>
              </w:tc>
              <w:tc>
                <w:tcPr>
                  <w:tcW w:w="279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新建全封闭车间，用以生产再生生态砖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仓储工程</w:t>
                  </w:r>
                </w:p>
              </w:tc>
              <w:tc>
                <w:tcPr>
                  <w:tcW w:w="1150" w:type="dxa"/>
                  <w:tcBorders>
                    <w:tl2br w:val="nil"/>
                    <w:tr2bl w:val="nil"/>
                  </w:tcBorders>
                  <w:vAlign w:val="center"/>
                </w:tcPr>
                <w:p>
                  <w:pPr>
                    <w:pStyle w:val="38"/>
                    <w:ind w:firstLine="0" w:firstLineChars="0"/>
                    <w:jc w:val="center"/>
                    <w:rPr>
                      <w:rFonts w:hint="eastAsia" w:ascii="Calibri" w:hAnsi="Calibri" w:eastAsia="宋体" w:cs="Times New Roman"/>
                      <w:color w:val="auto"/>
                      <w:kern w:val="2"/>
                      <w:sz w:val="21"/>
                      <w:szCs w:val="21"/>
                      <w:lang w:val="en-US" w:eastAsia="zh-CN" w:bidi="ar-SA"/>
                    </w:rPr>
                  </w:pPr>
                  <w:r>
                    <w:rPr>
                      <w:rFonts w:hint="eastAsia" w:ascii="Calibri" w:hAnsi="Calibri" w:eastAsia="宋体" w:cs="Times New Roman"/>
                      <w:color w:val="auto"/>
                      <w:kern w:val="2"/>
                      <w:sz w:val="21"/>
                      <w:szCs w:val="21"/>
                      <w:lang w:val="en-US" w:eastAsia="zh-CN" w:bidi="ar-SA"/>
                    </w:rPr>
                    <w:t>成品仓库</w:t>
                  </w:r>
                </w:p>
              </w:tc>
              <w:tc>
                <w:tcPr>
                  <w:tcW w:w="4097" w:type="dxa"/>
                  <w:tcBorders>
                    <w:tl2br w:val="nil"/>
                    <w:tr2bl w:val="nil"/>
                  </w:tcBorders>
                  <w:vAlign w:val="center"/>
                </w:tcPr>
                <w:p>
                  <w:pPr>
                    <w:jc w:val="center"/>
                    <w:rPr>
                      <w:rFonts w:ascii="Calibri" w:hAnsi="Calibri"/>
                      <w:b/>
                      <w:color w:val="auto"/>
                      <w:szCs w:val="21"/>
                      <w:u w:val="single"/>
                    </w:rPr>
                  </w:pPr>
                  <w:r>
                    <w:rPr>
                      <w:rFonts w:hint="eastAsia" w:ascii="Calibri" w:hAnsi="Calibri"/>
                      <w:color w:val="auto"/>
                      <w:szCs w:val="21"/>
                    </w:rPr>
                    <w:t>1座，</w:t>
                  </w:r>
                  <w:r>
                    <w:rPr>
                      <w:rFonts w:hint="eastAsia" w:ascii="Calibri" w:hAnsi="Calibri"/>
                      <w:color w:val="auto"/>
                      <w:szCs w:val="21"/>
                      <w:lang w:val="en-US" w:eastAsia="zh-CN"/>
                    </w:rPr>
                    <w:t>1F，建筑面积3352.14平方米，长90.77m、宽36.93m、高8.20m</w:t>
                  </w:r>
                </w:p>
              </w:tc>
              <w:tc>
                <w:tcPr>
                  <w:tcW w:w="2790" w:type="dxa"/>
                  <w:tcBorders>
                    <w:tl2br w:val="nil"/>
                    <w:tr2bl w:val="nil"/>
                  </w:tcBorders>
                  <w:vAlign w:val="center"/>
                </w:tcPr>
                <w:p>
                  <w:pPr>
                    <w:jc w:val="center"/>
                    <w:rPr>
                      <w:rFonts w:hint="eastAsia" w:ascii="Calibri" w:hAnsi="Calibri"/>
                      <w:color w:val="auto"/>
                      <w:szCs w:val="21"/>
                      <w:lang w:val="en-US" w:eastAsia="zh-CN"/>
                    </w:rPr>
                  </w:pPr>
                  <w:r>
                    <w:rPr>
                      <w:rFonts w:hint="eastAsia" w:ascii="Calibri" w:hAnsi="Calibri"/>
                      <w:color w:val="auto"/>
                      <w:szCs w:val="21"/>
                      <w:lang w:val="en-US" w:eastAsia="zh-CN"/>
                    </w:rPr>
                    <w:t>新建全封闭成品库，用于产品暂存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restart"/>
                  <w:tcBorders>
                    <w:tl2br w:val="nil"/>
                    <w:tr2bl w:val="nil"/>
                  </w:tcBorders>
                  <w:vAlign w:val="center"/>
                </w:tcPr>
                <w:p>
                  <w:pPr>
                    <w:jc w:val="center"/>
                    <w:rPr>
                      <w:rFonts w:ascii="Calibri" w:hAnsi="Calibri"/>
                      <w:color w:val="auto"/>
                      <w:szCs w:val="21"/>
                    </w:rPr>
                  </w:pPr>
                  <w:r>
                    <w:rPr>
                      <w:rFonts w:cs="Calibri"/>
                      <w:color w:val="auto"/>
                      <w:szCs w:val="21"/>
                    </w:rPr>
                    <w:t>辅助工程</w:t>
                  </w:r>
                </w:p>
              </w:tc>
              <w:tc>
                <w:tcPr>
                  <w:tcW w:w="1150" w:type="dxa"/>
                  <w:tcBorders>
                    <w:tl2br w:val="nil"/>
                    <w:tr2bl w:val="nil"/>
                  </w:tcBorders>
                  <w:vAlign w:val="center"/>
                </w:tcPr>
                <w:p>
                  <w:pPr>
                    <w:pStyle w:val="38"/>
                    <w:ind w:firstLine="0" w:firstLineChars="0"/>
                    <w:jc w:val="center"/>
                    <w:rPr>
                      <w:rFonts w:hint="eastAsia" w:ascii="Calibri" w:hAnsi="Calibri" w:eastAsia="宋体" w:cs="Times New Roman"/>
                      <w:color w:val="auto"/>
                      <w:kern w:val="2"/>
                      <w:sz w:val="21"/>
                      <w:szCs w:val="21"/>
                      <w:lang w:val="en-US" w:eastAsia="zh-CN" w:bidi="ar-SA"/>
                    </w:rPr>
                  </w:pPr>
                  <w:r>
                    <w:rPr>
                      <w:rFonts w:hint="eastAsia" w:ascii="Calibri" w:hAnsi="Calibri" w:eastAsia="宋体" w:cs="Times New Roman"/>
                      <w:color w:val="auto"/>
                      <w:kern w:val="2"/>
                      <w:sz w:val="21"/>
                      <w:szCs w:val="21"/>
                      <w:lang w:val="en-US" w:eastAsia="zh-CN" w:bidi="ar-SA"/>
                    </w:rPr>
                    <w:t>综合楼</w:t>
                  </w:r>
                </w:p>
              </w:tc>
              <w:tc>
                <w:tcPr>
                  <w:tcW w:w="4097"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1座，</w:t>
                  </w:r>
                  <w:r>
                    <w:rPr>
                      <w:rFonts w:hint="eastAsia" w:ascii="Calibri" w:hAnsi="Calibri"/>
                      <w:color w:val="auto"/>
                      <w:szCs w:val="21"/>
                      <w:lang w:val="en-US" w:eastAsia="zh-CN"/>
                    </w:rPr>
                    <w:t>5F，建筑面积855.36平方米，高22.6m</w:t>
                  </w:r>
                </w:p>
              </w:tc>
              <w:tc>
                <w:tcPr>
                  <w:tcW w:w="2790" w:type="dxa"/>
                  <w:tcBorders>
                    <w:tl2br w:val="nil"/>
                    <w:tr2bl w:val="nil"/>
                  </w:tcBorders>
                  <w:vAlign w:val="center"/>
                </w:tcPr>
                <w:p>
                  <w:pPr>
                    <w:jc w:val="center"/>
                    <w:rPr>
                      <w:rFonts w:hint="eastAsia" w:ascii="Calibri" w:hAnsi="Calibri"/>
                      <w:color w:val="auto"/>
                      <w:szCs w:val="21"/>
                      <w:lang w:val="en-US" w:eastAsia="zh-CN"/>
                    </w:rPr>
                  </w:pPr>
                  <w:r>
                    <w:rPr>
                      <w:rFonts w:hint="eastAsia" w:ascii="Calibri" w:hAnsi="Calibri"/>
                      <w:color w:val="auto"/>
                      <w:szCs w:val="21"/>
                      <w:lang w:val="en-US" w:eastAsia="zh-CN"/>
                    </w:rPr>
                    <w:t>厂区西南侧，新建，砖混结构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cs="Calibri"/>
                      <w:color w:val="auto"/>
                      <w:szCs w:val="21"/>
                    </w:rPr>
                  </w:pPr>
                </w:p>
              </w:tc>
              <w:tc>
                <w:tcPr>
                  <w:tcW w:w="1150" w:type="dxa"/>
                  <w:tcBorders>
                    <w:tl2br w:val="nil"/>
                    <w:tr2bl w:val="nil"/>
                  </w:tcBorders>
                  <w:vAlign w:val="center"/>
                </w:tcPr>
                <w:p>
                  <w:pPr>
                    <w:pStyle w:val="38"/>
                    <w:ind w:firstLine="0" w:firstLineChars="0"/>
                    <w:jc w:val="center"/>
                    <w:rPr>
                      <w:rFonts w:hint="eastAsia" w:ascii="黑体" w:hAnsi="黑体" w:eastAsia="黑体" w:cs="Calibri"/>
                      <w:b/>
                      <w:color w:val="auto"/>
                      <w:szCs w:val="21"/>
                      <w:u w:val="single"/>
                      <w:lang w:eastAsia="zh-CN"/>
                    </w:rPr>
                  </w:pPr>
                  <w:r>
                    <w:rPr>
                      <w:rFonts w:hint="eastAsia" w:cs="Calibri"/>
                      <w:bCs/>
                      <w:color w:val="auto"/>
                      <w:szCs w:val="21"/>
                      <w:lang w:eastAsia="zh-CN"/>
                    </w:rPr>
                    <w:t>值班房</w:t>
                  </w:r>
                </w:p>
              </w:tc>
              <w:tc>
                <w:tcPr>
                  <w:tcW w:w="4097" w:type="dxa"/>
                  <w:tcBorders>
                    <w:tl2br w:val="nil"/>
                    <w:tr2bl w:val="nil"/>
                  </w:tcBorders>
                  <w:vAlign w:val="center"/>
                </w:tcPr>
                <w:p>
                  <w:pPr>
                    <w:jc w:val="center"/>
                    <w:rPr>
                      <w:rFonts w:ascii="黑体" w:hAnsi="黑体" w:eastAsia="黑体"/>
                      <w:b/>
                      <w:color w:val="auto"/>
                      <w:szCs w:val="21"/>
                      <w:u w:val="single"/>
                    </w:rPr>
                  </w:pPr>
                  <w:r>
                    <w:rPr>
                      <w:rFonts w:hint="eastAsia" w:ascii="Calibri" w:hAnsi="Calibri"/>
                      <w:color w:val="auto"/>
                      <w:szCs w:val="21"/>
                      <w:lang w:val="en-US" w:eastAsia="zh-CN"/>
                    </w:rPr>
                    <w:t>2</w:t>
                  </w:r>
                  <w:r>
                    <w:rPr>
                      <w:rFonts w:hint="eastAsia" w:ascii="Calibri" w:hAnsi="Calibri"/>
                      <w:color w:val="auto"/>
                      <w:szCs w:val="21"/>
                    </w:rPr>
                    <w:t>栋，1层，</w:t>
                  </w:r>
                  <w:r>
                    <w:rPr>
                      <w:rFonts w:hint="eastAsia" w:ascii="Calibri" w:hAnsi="Calibri"/>
                      <w:color w:val="auto"/>
                      <w:szCs w:val="21"/>
                      <w:lang w:val="en-US" w:eastAsia="zh-CN"/>
                    </w:rPr>
                    <w:t>建筑面积均为89.1平方米，高22.6m</w:t>
                  </w:r>
                </w:p>
              </w:tc>
              <w:tc>
                <w:tcPr>
                  <w:tcW w:w="2790" w:type="dxa"/>
                  <w:tcBorders>
                    <w:tl2br w:val="nil"/>
                    <w:tr2bl w:val="nil"/>
                  </w:tcBorders>
                  <w:vAlign w:val="center"/>
                </w:tcPr>
                <w:p>
                  <w:pPr>
                    <w:jc w:val="center"/>
                    <w:rPr>
                      <w:rFonts w:hint="eastAsia" w:ascii="Calibri" w:hAnsi="Calibri"/>
                      <w:color w:val="auto"/>
                      <w:szCs w:val="21"/>
                      <w:lang w:val="en-US" w:eastAsia="zh-CN"/>
                    </w:rPr>
                  </w:pPr>
                  <w:r>
                    <w:rPr>
                      <w:rFonts w:hint="eastAsia" w:ascii="Calibri" w:hAnsi="Calibri"/>
                      <w:color w:val="auto"/>
                      <w:szCs w:val="21"/>
                      <w:lang w:val="en-US" w:eastAsia="zh-CN"/>
                    </w:rPr>
                    <w:t>厂区东北侧、南侧各一栋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公用工程</w:t>
                  </w:r>
                </w:p>
              </w:tc>
              <w:tc>
                <w:tcPr>
                  <w:tcW w:w="1150" w:type="dxa"/>
                  <w:tcBorders>
                    <w:tl2br w:val="nil"/>
                    <w:tr2bl w:val="nil"/>
                  </w:tcBorders>
                  <w:vAlign w:val="center"/>
                </w:tcPr>
                <w:p>
                  <w:pPr>
                    <w:jc w:val="center"/>
                    <w:rPr>
                      <w:color w:val="auto"/>
                      <w:szCs w:val="21"/>
                    </w:rPr>
                  </w:pPr>
                  <w:r>
                    <w:rPr>
                      <w:rFonts w:hint="eastAsia"/>
                      <w:color w:val="auto"/>
                      <w:szCs w:val="21"/>
                    </w:rPr>
                    <w:t>供电</w:t>
                  </w:r>
                </w:p>
              </w:tc>
              <w:tc>
                <w:tcPr>
                  <w:tcW w:w="4097" w:type="dxa"/>
                  <w:tcBorders>
                    <w:tl2br w:val="nil"/>
                    <w:tr2bl w:val="nil"/>
                  </w:tcBorders>
                  <w:vAlign w:val="center"/>
                </w:tcPr>
                <w:p>
                  <w:pPr>
                    <w:jc w:val="both"/>
                    <w:rPr>
                      <w:rFonts w:hint="eastAsia" w:eastAsia="宋体"/>
                      <w:color w:val="auto"/>
                      <w:szCs w:val="21"/>
                      <w:lang w:eastAsia="zh-CN"/>
                    </w:rPr>
                  </w:pPr>
                  <w:r>
                    <w:rPr>
                      <w:rFonts w:hint="eastAsia"/>
                      <w:color w:val="auto"/>
                      <w:szCs w:val="21"/>
                    </w:rPr>
                    <w:t>电源采用两路10kV电源进线。两路 10kV电源分别引自厂区西、南两侧 10kV终端杆，至厂区后采用电缆直埋地引至本厂总配变电所高压配电室内</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tcBorders>
                    <w:tl2br w:val="nil"/>
                    <w:tr2bl w:val="nil"/>
                  </w:tcBorders>
                  <w:vAlign w:val="center"/>
                </w:tcPr>
                <w:p>
                  <w:pPr>
                    <w:jc w:val="center"/>
                    <w:rPr>
                      <w:color w:val="auto"/>
                      <w:szCs w:val="21"/>
                    </w:rPr>
                  </w:pPr>
                  <w:r>
                    <w:rPr>
                      <w:rFonts w:hint="eastAsia"/>
                      <w:color w:val="auto"/>
                      <w:szCs w:val="21"/>
                    </w:rPr>
                    <w:t>供水</w:t>
                  </w:r>
                </w:p>
              </w:tc>
              <w:tc>
                <w:tcPr>
                  <w:tcW w:w="4097" w:type="dxa"/>
                  <w:tcBorders>
                    <w:tl2br w:val="nil"/>
                    <w:tr2bl w:val="nil"/>
                  </w:tcBorders>
                  <w:vAlign w:val="center"/>
                </w:tcPr>
                <w:p>
                  <w:pPr>
                    <w:jc w:val="center"/>
                    <w:rPr>
                      <w:rFonts w:asciiTheme="minorHAnsi" w:hAnsiTheme="minorHAnsi" w:cstheme="minorHAnsi"/>
                      <w:color w:val="auto"/>
                      <w:szCs w:val="21"/>
                    </w:rPr>
                  </w:pPr>
                  <w:r>
                    <w:rPr>
                      <w:rFonts w:asciiTheme="minorHAnsi" w:cstheme="minorHAnsi"/>
                      <w:color w:val="auto"/>
                      <w:szCs w:val="21"/>
                    </w:rPr>
                    <w:t>生产</w:t>
                  </w:r>
                  <w:r>
                    <w:rPr>
                      <w:rFonts w:hint="eastAsia" w:asciiTheme="minorHAnsi" w:cstheme="minorHAnsi"/>
                      <w:color w:val="auto"/>
                      <w:szCs w:val="21"/>
                    </w:rPr>
                    <w:t>生活</w:t>
                  </w:r>
                  <w:r>
                    <w:rPr>
                      <w:rFonts w:asciiTheme="minorHAnsi" w:cstheme="minorHAnsi"/>
                      <w:color w:val="auto"/>
                      <w:szCs w:val="21"/>
                    </w:rPr>
                    <w:t>用水由</w:t>
                  </w:r>
                  <w:r>
                    <w:rPr>
                      <w:rFonts w:hint="eastAsia" w:asciiTheme="minorHAnsi" w:cstheme="minorHAnsi"/>
                      <w:color w:val="auto"/>
                      <w:szCs w:val="21"/>
                    </w:rPr>
                    <w:t>厂区水井供给</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满足生产及生活需要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tcBorders>
                    <w:tl2br w:val="nil"/>
                    <w:tr2bl w:val="nil"/>
                  </w:tcBorders>
                  <w:vAlign w:val="center"/>
                </w:tcPr>
                <w:p>
                  <w:pPr>
                    <w:jc w:val="center"/>
                    <w:rPr>
                      <w:color w:val="auto"/>
                      <w:szCs w:val="21"/>
                    </w:rPr>
                  </w:pPr>
                  <w:r>
                    <w:rPr>
                      <w:rFonts w:hint="eastAsia"/>
                      <w:color w:val="auto"/>
                      <w:szCs w:val="21"/>
                    </w:rPr>
                    <w:t>排水</w:t>
                  </w:r>
                </w:p>
              </w:tc>
              <w:tc>
                <w:tcPr>
                  <w:tcW w:w="4097" w:type="dxa"/>
                  <w:tcBorders>
                    <w:tl2br w:val="nil"/>
                    <w:tr2bl w:val="nil"/>
                  </w:tcBorders>
                  <w:vAlign w:val="center"/>
                </w:tcPr>
                <w:p>
                  <w:pPr>
                    <w:jc w:val="center"/>
                    <w:rPr>
                      <w:color w:val="auto"/>
                      <w:szCs w:val="21"/>
                    </w:rPr>
                  </w:pPr>
                  <w:r>
                    <w:rPr>
                      <w:rFonts w:hint="eastAsia"/>
                      <w:color w:val="auto"/>
                      <w:szCs w:val="21"/>
                    </w:rPr>
                    <w:t>雨、污分流</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环保工程</w:t>
                  </w:r>
                </w:p>
              </w:tc>
              <w:tc>
                <w:tcPr>
                  <w:tcW w:w="1150" w:type="dxa"/>
                  <w:vMerge w:val="restart"/>
                  <w:tcBorders>
                    <w:tl2br w:val="nil"/>
                    <w:tr2bl w:val="nil"/>
                  </w:tcBorders>
                  <w:vAlign w:val="center"/>
                </w:tcPr>
                <w:p>
                  <w:pPr>
                    <w:jc w:val="center"/>
                    <w:rPr>
                      <w:color w:val="auto"/>
                      <w:szCs w:val="21"/>
                    </w:rPr>
                  </w:pPr>
                  <w:r>
                    <w:rPr>
                      <w:rFonts w:hint="eastAsia"/>
                      <w:color w:val="auto"/>
                      <w:szCs w:val="21"/>
                    </w:rPr>
                    <w:t>废水</w:t>
                  </w:r>
                </w:p>
              </w:tc>
              <w:tc>
                <w:tcPr>
                  <w:tcW w:w="4097" w:type="dxa"/>
                  <w:tcBorders>
                    <w:tl2br w:val="nil"/>
                    <w:tr2bl w:val="nil"/>
                  </w:tcBorders>
                  <w:vAlign w:val="center"/>
                </w:tcPr>
                <w:p>
                  <w:pPr>
                    <w:jc w:val="center"/>
                    <w:rPr>
                      <w:rFonts w:asciiTheme="minorHAnsi" w:cstheme="minorHAnsi"/>
                      <w:color w:val="auto"/>
                      <w:szCs w:val="21"/>
                    </w:rPr>
                  </w:pPr>
                  <w:r>
                    <w:rPr>
                      <w:rFonts w:hint="eastAsia"/>
                      <w:color w:val="auto"/>
                      <w:szCs w:val="21"/>
                    </w:rPr>
                    <w:t>洗砂废水：</w:t>
                  </w:r>
                  <w:r>
                    <w:rPr>
                      <w:rFonts w:hint="eastAsia" w:asciiTheme="minorHAnsi" w:cstheme="minorHAnsi"/>
                      <w:color w:val="auto"/>
                      <w:szCs w:val="21"/>
                    </w:rPr>
                    <w:t>建设</w:t>
                  </w:r>
                  <w:r>
                    <w:rPr>
                      <w:rFonts w:asciiTheme="minorHAnsi" w:cstheme="minorHAnsi"/>
                      <w:color w:val="auto"/>
                      <w:szCs w:val="21"/>
                    </w:rPr>
                    <w:t>导流渠进入</w:t>
                  </w:r>
                  <w:r>
                    <w:rPr>
                      <w:rFonts w:hint="eastAsia" w:asciiTheme="minorHAnsi" w:cstheme="minorHAnsi"/>
                      <w:color w:val="auto"/>
                      <w:szCs w:val="21"/>
                    </w:rPr>
                    <w:t>新建50m</w:t>
                  </w:r>
                  <w:r>
                    <w:rPr>
                      <w:rFonts w:hint="eastAsia" w:asciiTheme="minorHAnsi" w:cstheme="minorHAnsi"/>
                      <w:color w:val="auto"/>
                      <w:szCs w:val="21"/>
                      <w:vertAlign w:val="superscript"/>
                    </w:rPr>
                    <w:t>3</w:t>
                  </w:r>
                  <w:r>
                    <w:rPr>
                      <w:rFonts w:hint="eastAsia" w:asciiTheme="minorHAnsi" w:cstheme="minorHAnsi"/>
                      <w:color w:val="auto"/>
                      <w:szCs w:val="21"/>
                    </w:rPr>
                    <w:t>污水池，然后泵入400t</w:t>
                  </w:r>
                  <w:r>
                    <w:rPr>
                      <w:rFonts w:asciiTheme="minorHAnsi" w:cstheme="minorHAnsi"/>
                      <w:color w:val="auto"/>
                      <w:szCs w:val="21"/>
                    </w:rPr>
                    <w:t>全封闭式竖流塔净水系统循环利用，不外排</w:t>
                  </w:r>
                </w:p>
              </w:tc>
              <w:tc>
                <w:tcPr>
                  <w:tcW w:w="2790" w:type="dxa"/>
                  <w:tcBorders>
                    <w:tl2br w:val="nil"/>
                    <w:tr2bl w:val="nil"/>
                  </w:tcBorders>
                  <w:vAlign w:val="center"/>
                </w:tcPr>
                <w:p>
                  <w:pPr>
                    <w:spacing w:line="260" w:lineRule="exact"/>
                    <w:jc w:val="center"/>
                    <w:rPr>
                      <w:rFonts w:asciiTheme="minorHAnsi" w:hAnsiTheme="minorHAnsi" w:cstheme="minorHAnsi"/>
                      <w:color w:val="auto"/>
                      <w:szCs w:val="21"/>
                    </w:rPr>
                  </w:pPr>
                  <w:r>
                    <w:rPr>
                      <w:rFonts w:hint="eastAsia" w:asciiTheme="minorHAnsi" w:hAnsiTheme="minorHAnsi" w:cstheme="minorHAnsi"/>
                      <w:color w:val="auto"/>
                      <w:szCs w:val="21"/>
                    </w:rPr>
                    <w:t>新建，循环使用不外排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left"/>
                    <w:rPr>
                      <w:rFonts w:ascii="Calibri" w:hAnsi="Calibri"/>
                      <w:color w:val="auto"/>
                      <w:szCs w:val="21"/>
                    </w:rPr>
                  </w:pPr>
                  <w:r>
                    <w:rPr>
                      <w:rFonts w:hint="eastAsia" w:ascii="Calibri"/>
                      <w:color w:val="auto"/>
                      <w:szCs w:val="21"/>
                    </w:rPr>
                    <w:t>车辆冲洗废水</w:t>
                  </w:r>
                  <w:r>
                    <w:rPr>
                      <w:rFonts w:ascii="Calibri"/>
                      <w:color w:val="auto"/>
                      <w:szCs w:val="21"/>
                    </w:rPr>
                    <w:t>：</w:t>
                  </w:r>
                  <w:r>
                    <w:rPr>
                      <w:rFonts w:hint="eastAsia" w:ascii="Calibri"/>
                      <w:color w:val="auto"/>
                      <w:szCs w:val="21"/>
                    </w:rPr>
                    <w:t>厂区</w:t>
                  </w:r>
                  <w:r>
                    <w:rPr>
                      <w:rFonts w:hint="eastAsia" w:ascii="Calibri"/>
                      <w:color w:val="auto"/>
                      <w:szCs w:val="21"/>
                      <w:lang w:eastAsia="zh-CN"/>
                    </w:rPr>
                    <w:t>北门、南</w:t>
                  </w:r>
                  <w:r>
                    <w:rPr>
                      <w:rFonts w:hint="eastAsia" w:ascii="Calibri"/>
                      <w:color w:val="auto"/>
                      <w:szCs w:val="21"/>
                    </w:rPr>
                    <w:t>门</w:t>
                  </w:r>
                  <w:r>
                    <w:rPr>
                      <w:rFonts w:hint="eastAsia" w:ascii="Calibri"/>
                      <w:color w:val="auto"/>
                      <w:szCs w:val="21"/>
                      <w:lang w:eastAsia="zh-CN"/>
                    </w:rPr>
                    <w:t>各</w:t>
                  </w:r>
                  <w:r>
                    <w:rPr>
                      <w:rFonts w:hint="eastAsia" w:ascii="Calibri"/>
                      <w:color w:val="auto"/>
                      <w:szCs w:val="21"/>
                    </w:rPr>
                    <w:t>设置一座</w:t>
                  </w:r>
                  <w:r>
                    <w:rPr>
                      <w:rFonts w:hint="eastAsia" w:ascii="Calibri"/>
                      <w:color w:val="auto"/>
                      <w:szCs w:val="21"/>
                      <w:lang w:val="en-US" w:eastAsia="zh-CN"/>
                    </w:rPr>
                    <w:t>10</w:t>
                  </w:r>
                  <w:r>
                    <w:rPr>
                      <w:rFonts w:hint="eastAsia" w:ascii="Calibri"/>
                      <w:color w:val="auto"/>
                      <w:szCs w:val="21"/>
                    </w:rPr>
                    <w:t>m</w:t>
                  </w:r>
                  <w:r>
                    <w:rPr>
                      <w:rFonts w:hint="eastAsia" w:ascii="Calibri"/>
                      <w:color w:val="auto"/>
                      <w:szCs w:val="21"/>
                      <w:vertAlign w:val="superscript"/>
                    </w:rPr>
                    <w:t>3</w:t>
                  </w:r>
                  <w:r>
                    <w:rPr>
                      <w:rFonts w:hint="eastAsia" w:ascii="Calibri"/>
                      <w:color w:val="auto"/>
                      <w:szCs w:val="21"/>
                    </w:rPr>
                    <w:t>车辆冲洗沉淀池</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循环使用，不外排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left"/>
                    <w:rPr>
                      <w:rFonts w:ascii="Calibri" w:hAnsi="Calibri"/>
                      <w:b/>
                      <w:color w:val="auto"/>
                      <w:szCs w:val="21"/>
                    </w:rPr>
                  </w:pPr>
                  <w:r>
                    <w:rPr>
                      <w:rFonts w:hint="eastAsia" w:ascii="Calibri" w:hAnsi="Calibri"/>
                      <w:color w:val="auto"/>
                      <w:szCs w:val="21"/>
                    </w:rPr>
                    <w:t>初期雨水：</w:t>
                  </w:r>
                  <w:r>
                    <w:rPr>
                      <w:rFonts w:hint="eastAsia" w:ascii="Calibri"/>
                      <w:color w:val="auto"/>
                      <w:szCs w:val="21"/>
                    </w:rPr>
                    <w:t>经导流渠收集后进入</w:t>
                  </w:r>
                  <w:r>
                    <w:rPr>
                      <w:rFonts w:hint="eastAsia" w:ascii="Calibri"/>
                      <w:color w:val="auto"/>
                      <w:szCs w:val="21"/>
                      <w:lang w:val="en-US" w:eastAsia="zh-CN"/>
                    </w:rPr>
                    <w:t>20</w:t>
                  </w:r>
                  <w:r>
                    <w:rPr>
                      <w:rFonts w:hint="eastAsia" w:ascii="Calibri"/>
                      <w:color w:val="auto"/>
                      <w:szCs w:val="21"/>
                    </w:rPr>
                    <w:t>m</w:t>
                  </w:r>
                  <w:r>
                    <w:rPr>
                      <w:rFonts w:hint="eastAsia" w:ascii="Calibri"/>
                      <w:color w:val="auto"/>
                      <w:szCs w:val="21"/>
                      <w:vertAlign w:val="superscript"/>
                    </w:rPr>
                    <w:t>3</w:t>
                  </w:r>
                  <w:r>
                    <w:rPr>
                      <w:rFonts w:hint="eastAsia" w:ascii="Calibri"/>
                      <w:color w:val="auto"/>
                      <w:szCs w:val="21"/>
                    </w:rPr>
                    <w:t>初期雨水收集池</w:t>
                  </w:r>
                </w:p>
              </w:tc>
              <w:tc>
                <w:tcPr>
                  <w:tcW w:w="2790" w:type="dxa"/>
                  <w:tcBorders>
                    <w:tl2br w:val="nil"/>
                    <w:tr2bl w:val="nil"/>
                  </w:tcBorders>
                  <w:vAlign w:val="center"/>
                </w:tcPr>
                <w:p>
                  <w:pPr>
                    <w:spacing w:line="260" w:lineRule="exact"/>
                    <w:jc w:val="center"/>
                    <w:rPr>
                      <w:rFonts w:ascii="黑体" w:hAnsi="黑体" w:eastAsia="黑体"/>
                      <w:b/>
                      <w:color w:val="auto"/>
                      <w:szCs w:val="21"/>
                      <w:u w:val="single"/>
                    </w:rPr>
                  </w:pPr>
                  <w:r>
                    <w:rPr>
                      <w:rFonts w:hint="eastAsia" w:ascii="Calibri"/>
                      <w:color w:val="auto"/>
                      <w:szCs w:val="21"/>
                    </w:rPr>
                    <w:t>综合利用，不外排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left"/>
                    <w:rPr>
                      <w:rFonts w:hint="eastAsia" w:ascii="Calibri" w:hAnsi="Calibri"/>
                      <w:color w:val="auto"/>
                      <w:szCs w:val="21"/>
                    </w:rPr>
                  </w:pPr>
                  <w:r>
                    <w:rPr>
                      <w:rFonts w:hint="eastAsia" w:ascii="Calibri" w:hAnsi="Calibri"/>
                      <w:color w:val="auto"/>
                      <w:szCs w:val="21"/>
                    </w:rPr>
                    <w:t>生活污水：经化粪池处理后用于周边农田施肥</w:t>
                  </w:r>
                </w:p>
              </w:tc>
              <w:tc>
                <w:tcPr>
                  <w:tcW w:w="2790" w:type="dxa"/>
                  <w:tcBorders>
                    <w:tl2br w:val="nil"/>
                    <w:tr2bl w:val="nil"/>
                  </w:tcBorders>
                  <w:vAlign w:val="center"/>
                </w:tcPr>
                <w:p>
                  <w:pPr>
                    <w:spacing w:line="260" w:lineRule="exact"/>
                    <w:jc w:val="center"/>
                    <w:rPr>
                      <w:rFonts w:hint="eastAsia" w:ascii="Calibri"/>
                      <w:color w:val="auto"/>
                      <w:szCs w:val="21"/>
                    </w:rPr>
                  </w:pPr>
                  <w:r>
                    <w:rPr>
                      <w:rFonts w:hint="eastAsia" w:ascii="Calibri"/>
                      <w:color w:val="auto"/>
                      <w:szCs w:val="21"/>
                    </w:rPr>
                    <w:t>综合利用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restart"/>
                  <w:tcBorders>
                    <w:tl2br w:val="nil"/>
                    <w:tr2bl w:val="nil"/>
                  </w:tcBorders>
                  <w:vAlign w:val="center"/>
                </w:tcPr>
                <w:p>
                  <w:pPr>
                    <w:jc w:val="center"/>
                    <w:rPr>
                      <w:color w:val="auto"/>
                      <w:szCs w:val="21"/>
                    </w:rPr>
                  </w:pPr>
                  <w:r>
                    <w:rPr>
                      <w:rFonts w:hint="eastAsia"/>
                      <w:color w:val="auto"/>
                      <w:szCs w:val="21"/>
                    </w:rPr>
                    <w:t>废气</w:t>
                  </w:r>
                </w:p>
              </w:tc>
              <w:tc>
                <w:tcPr>
                  <w:tcW w:w="4097" w:type="dxa"/>
                  <w:tcBorders>
                    <w:tl2br w:val="nil"/>
                    <w:tr2bl w:val="nil"/>
                  </w:tcBorders>
                  <w:vAlign w:val="center"/>
                </w:tcPr>
                <w:p>
                  <w:pPr>
                    <w:rPr>
                      <w:rFonts w:ascii="Calibri" w:hAnsi="Calibri"/>
                      <w:b/>
                      <w:color w:val="auto"/>
                      <w:szCs w:val="21"/>
                      <w:u w:val="single"/>
                    </w:rPr>
                  </w:pPr>
                  <w:r>
                    <w:rPr>
                      <w:rFonts w:hint="eastAsia" w:ascii="Calibri" w:hAnsi="Calibri"/>
                      <w:color w:val="auto"/>
                      <w:szCs w:val="21"/>
                    </w:rPr>
                    <w:t>投料</w:t>
                  </w:r>
                  <w:r>
                    <w:rPr>
                      <w:rFonts w:hint="eastAsia" w:ascii="Calibri" w:hAnsi="Calibri"/>
                      <w:color w:val="auto"/>
                      <w:szCs w:val="21"/>
                      <w:lang w:eastAsia="zh-CN"/>
                    </w:rPr>
                    <w:t>颗粒物</w:t>
                  </w:r>
                  <w:r>
                    <w:rPr>
                      <w:rFonts w:hint="eastAsia" w:ascii="Calibri" w:hAnsi="Calibri"/>
                      <w:color w:val="auto"/>
                      <w:szCs w:val="21"/>
                    </w:rPr>
                    <w:t>：采用袋式除尘器处理达标后，经15m排气筒排放</w:t>
                  </w:r>
                </w:p>
              </w:tc>
              <w:tc>
                <w:tcPr>
                  <w:tcW w:w="2790" w:type="dxa"/>
                  <w:tcBorders>
                    <w:tl2br w:val="nil"/>
                    <w:tr2bl w:val="nil"/>
                  </w:tcBorders>
                  <w:vAlign w:val="center"/>
                </w:tcPr>
                <w:p>
                  <w:pPr>
                    <w:spacing w:line="260" w:lineRule="exact"/>
                    <w:jc w:val="center"/>
                    <w:rPr>
                      <w:rFonts w:ascii="Calibri" w:hAnsi="宋体"/>
                      <w:color w:val="auto"/>
                      <w:szCs w:val="21"/>
                    </w:rPr>
                  </w:pPr>
                  <w:r>
                    <w:rPr>
                      <w:rFonts w:hint="eastAsia" w:ascii="Calibri"/>
                      <w:color w:val="auto"/>
                      <w:szCs w:val="21"/>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rPr>
                      <w:rFonts w:ascii="Calibri" w:hAnsi="Calibri"/>
                      <w:b w:val="0"/>
                      <w:bCs w:val="0"/>
                      <w:color w:val="auto"/>
                      <w:szCs w:val="21"/>
                      <w:u w:val="none"/>
                    </w:rPr>
                  </w:pPr>
                  <w:r>
                    <w:rPr>
                      <w:rFonts w:hint="eastAsia" w:ascii="Calibri"/>
                      <w:b w:val="0"/>
                      <w:bCs w:val="0"/>
                      <w:color w:val="auto"/>
                      <w:szCs w:val="21"/>
                      <w:u w:val="none"/>
                    </w:rPr>
                    <w:t>反击破碎</w:t>
                  </w:r>
                  <w:r>
                    <w:rPr>
                      <w:rFonts w:hint="eastAsia" w:ascii="Calibri" w:hAnsi="Calibri"/>
                      <w:b w:val="0"/>
                      <w:bCs w:val="0"/>
                      <w:color w:val="auto"/>
                      <w:szCs w:val="21"/>
                      <w:u w:val="none"/>
                      <w:lang w:eastAsia="zh-CN"/>
                    </w:rPr>
                    <w:t>颗粒物</w:t>
                  </w:r>
                  <w:r>
                    <w:rPr>
                      <w:rFonts w:hint="eastAsia" w:ascii="Calibri"/>
                      <w:b w:val="0"/>
                      <w:bCs w:val="0"/>
                      <w:color w:val="auto"/>
                      <w:szCs w:val="21"/>
                      <w:u w:val="none"/>
                    </w:rPr>
                    <w:t>：采</w:t>
                  </w:r>
                  <w:r>
                    <w:rPr>
                      <w:rFonts w:hint="eastAsia" w:ascii="Calibri" w:hAnsi="Calibri"/>
                      <w:b w:val="0"/>
                      <w:bCs w:val="0"/>
                      <w:color w:val="auto"/>
                      <w:szCs w:val="21"/>
                      <w:u w:val="none"/>
                    </w:rPr>
                    <w:t>用袋式除尘器处理达标后，经15m排气筒排放</w:t>
                  </w:r>
                </w:p>
              </w:tc>
              <w:tc>
                <w:tcPr>
                  <w:tcW w:w="2790" w:type="dxa"/>
                  <w:tcBorders>
                    <w:tl2br w:val="nil"/>
                    <w:tr2bl w:val="nil"/>
                  </w:tcBorders>
                  <w:vAlign w:val="center"/>
                </w:tcPr>
                <w:p>
                  <w:pPr>
                    <w:spacing w:line="260" w:lineRule="exact"/>
                    <w:ind w:firstLine="945" w:firstLineChars="450"/>
                    <w:rPr>
                      <w:rFonts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rPr>
                      <w:rFonts w:hint="eastAsia" w:ascii="Calibri" w:eastAsia="宋体"/>
                      <w:b w:val="0"/>
                      <w:bCs w:val="0"/>
                      <w:color w:val="auto"/>
                      <w:szCs w:val="21"/>
                      <w:u w:val="none"/>
                      <w:lang w:eastAsia="zh-CN"/>
                    </w:rPr>
                  </w:pPr>
                  <w:r>
                    <w:rPr>
                      <w:rFonts w:hint="eastAsia" w:ascii="Calibri"/>
                      <w:b w:val="0"/>
                      <w:bCs w:val="0"/>
                      <w:color w:val="auto"/>
                      <w:szCs w:val="21"/>
                      <w:u w:val="none"/>
                      <w:lang w:eastAsia="zh-CN"/>
                    </w:rPr>
                    <w:t>再生预拌砂浆及干混砂浆搅拌楼颗粒物：</w:t>
                  </w:r>
                  <w:r>
                    <w:rPr>
                      <w:rFonts w:hint="eastAsia" w:ascii="Calibri"/>
                      <w:b w:val="0"/>
                      <w:bCs w:val="0"/>
                      <w:color w:val="auto"/>
                      <w:szCs w:val="21"/>
                      <w:u w:val="none"/>
                    </w:rPr>
                    <w:t>采</w:t>
                  </w:r>
                  <w:r>
                    <w:rPr>
                      <w:rFonts w:hint="eastAsia" w:ascii="Calibri" w:hAnsi="Calibri"/>
                      <w:b w:val="0"/>
                      <w:bCs w:val="0"/>
                      <w:color w:val="auto"/>
                      <w:szCs w:val="21"/>
                      <w:u w:val="none"/>
                    </w:rPr>
                    <w:t>用袋式除尘器处理达标后，经15m排气筒排放</w:t>
                  </w:r>
                </w:p>
              </w:tc>
              <w:tc>
                <w:tcPr>
                  <w:tcW w:w="2790" w:type="dxa"/>
                  <w:tcBorders>
                    <w:tl2br w:val="nil"/>
                    <w:tr2bl w:val="nil"/>
                  </w:tcBorders>
                  <w:vAlign w:val="center"/>
                </w:tcPr>
                <w:p>
                  <w:pPr>
                    <w:spacing w:line="260" w:lineRule="exact"/>
                    <w:ind w:firstLine="945" w:firstLineChars="450"/>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rPr>
                      <w:rFonts w:hint="eastAsia" w:ascii="Calibri"/>
                      <w:b w:val="0"/>
                      <w:bCs w:val="0"/>
                      <w:color w:val="auto"/>
                      <w:szCs w:val="21"/>
                      <w:u w:val="none"/>
                      <w:lang w:eastAsia="zh-CN"/>
                    </w:rPr>
                  </w:pPr>
                  <w:r>
                    <w:rPr>
                      <w:rFonts w:hint="eastAsia" w:ascii="Calibri"/>
                      <w:b w:val="0"/>
                      <w:bCs w:val="0"/>
                      <w:color w:val="auto"/>
                      <w:szCs w:val="21"/>
                      <w:u w:val="none"/>
                      <w:lang w:eastAsia="zh-CN"/>
                    </w:rPr>
                    <w:t>再生水稳颗粒物：</w:t>
                  </w:r>
                  <w:r>
                    <w:rPr>
                      <w:rFonts w:hint="eastAsia" w:ascii="Calibri"/>
                      <w:b w:val="0"/>
                      <w:bCs w:val="0"/>
                      <w:color w:val="auto"/>
                      <w:szCs w:val="21"/>
                      <w:u w:val="none"/>
                    </w:rPr>
                    <w:t>采</w:t>
                  </w:r>
                  <w:r>
                    <w:rPr>
                      <w:rFonts w:hint="eastAsia" w:ascii="Calibri" w:hAnsi="Calibri"/>
                      <w:b w:val="0"/>
                      <w:bCs w:val="0"/>
                      <w:color w:val="auto"/>
                      <w:szCs w:val="21"/>
                      <w:u w:val="none"/>
                    </w:rPr>
                    <w:t>用袋式除尘器处理达标后，经15m排气筒排放</w:t>
                  </w:r>
                </w:p>
              </w:tc>
              <w:tc>
                <w:tcPr>
                  <w:tcW w:w="2790" w:type="dxa"/>
                  <w:tcBorders>
                    <w:tl2br w:val="nil"/>
                    <w:tr2bl w:val="nil"/>
                  </w:tcBorders>
                  <w:vAlign w:val="center"/>
                </w:tcPr>
                <w:p>
                  <w:pPr>
                    <w:spacing w:line="260" w:lineRule="exact"/>
                    <w:ind w:firstLine="945" w:firstLineChars="450"/>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rPr>
                      <w:rFonts w:hint="eastAsia" w:ascii="Calibri"/>
                      <w:b w:val="0"/>
                      <w:bCs w:val="0"/>
                      <w:color w:val="auto"/>
                      <w:szCs w:val="21"/>
                      <w:u w:val="none"/>
                      <w:lang w:eastAsia="zh-CN"/>
                    </w:rPr>
                  </w:pPr>
                  <w:r>
                    <w:rPr>
                      <w:rFonts w:hint="eastAsia" w:ascii="Calibri" w:hAnsi="Calibri"/>
                      <w:color w:val="auto"/>
                      <w:szCs w:val="21"/>
                      <w:lang w:val="en-US" w:eastAsia="zh-CN"/>
                    </w:rPr>
                    <w:t>再生生态砖</w:t>
                  </w:r>
                  <w:r>
                    <w:rPr>
                      <w:rFonts w:hint="eastAsia" w:ascii="Calibri"/>
                      <w:b w:val="0"/>
                      <w:bCs w:val="0"/>
                      <w:color w:val="auto"/>
                      <w:szCs w:val="21"/>
                      <w:u w:val="none"/>
                      <w:lang w:eastAsia="zh-CN"/>
                    </w:rPr>
                    <w:t>颗粒物：</w:t>
                  </w:r>
                  <w:r>
                    <w:rPr>
                      <w:rFonts w:hint="eastAsia" w:ascii="Calibri"/>
                      <w:b w:val="0"/>
                      <w:bCs w:val="0"/>
                      <w:color w:val="auto"/>
                      <w:szCs w:val="21"/>
                      <w:u w:val="none"/>
                    </w:rPr>
                    <w:t>采</w:t>
                  </w:r>
                  <w:r>
                    <w:rPr>
                      <w:rFonts w:hint="eastAsia" w:ascii="Calibri" w:hAnsi="Calibri"/>
                      <w:b w:val="0"/>
                      <w:bCs w:val="0"/>
                      <w:color w:val="auto"/>
                      <w:szCs w:val="21"/>
                      <w:u w:val="none"/>
                    </w:rPr>
                    <w:t>用袋式除尘器处理达标后，经15m排气筒排放</w:t>
                  </w:r>
                </w:p>
              </w:tc>
              <w:tc>
                <w:tcPr>
                  <w:tcW w:w="2790" w:type="dxa"/>
                  <w:tcBorders>
                    <w:tl2br w:val="nil"/>
                    <w:tr2bl w:val="nil"/>
                  </w:tcBorders>
                  <w:vAlign w:val="center"/>
                </w:tcPr>
                <w:p>
                  <w:pPr>
                    <w:spacing w:line="260" w:lineRule="exact"/>
                    <w:ind w:firstLine="945" w:firstLineChars="450"/>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rPr>
                      <w:rFonts w:hint="eastAsia" w:ascii="Calibri" w:eastAsia="宋体"/>
                      <w:b w:val="0"/>
                      <w:bCs w:val="0"/>
                      <w:color w:val="auto"/>
                      <w:szCs w:val="21"/>
                      <w:u w:val="none"/>
                      <w:lang w:eastAsia="zh-CN"/>
                    </w:rPr>
                  </w:pPr>
                  <w:r>
                    <w:rPr>
                      <w:rFonts w:hint="eastAsia" w:ascii="Calibri"/>
                      <w:b w:val="0"/>
                      <w:bCs w:val="0"/>
                      <w:color w:val="auto"/>
                      <w:szCs w:val="21"/>
                      <w:u w:val="none"/>
                      <w:lang w:eastAsia="zh-CN"/>
                    </w:rPr>
                    <w:t>各筒仓设置</w:t>
                  </w:r>
                  <w:r>
                    <w:rPr>
                      <w:rFonts w:hint="eastAsia" w:ascii="Calibri" w:hAnsi="Calibri"/>
                      <w:b w:val="0"/>
                      <w:bCs w:val="0"/>
                      <w:color w:val="auto"/>
                      <w:szCs w:val="21"/>
                      <w:u w:val="none"/>
                    </w:rPr>
                    <w:t>袋式除尘器处理后，经</w:t>
                  </w:r>
                  <w:r>
                    <w:rPr>
                      <w:rFonts w:hint="eastAsia" w:ascii="Calibri" w:hAnsi="Calibri"/>
                      <w:b w:val="0"/>
                      <w:bCs w:val="0"/>
                      <w:color w:val="auto"/>
                      <w:szCs w:val="21"/>
                      <w:u w:val="none"/>
                      <w:lang w:eastAsia="zh-CN"/>
                    </w:rPr>
                    <w:t>不低于</w:t>
                  </w:r>
                  <w:r>
                    <w:rPr>
                      <w:rFonts w:hint="eastAsia" w:ascii="Calibri" w:hAnsi="Calibri"/>
                      <w:b w:val="0"/>
                      <w:bCs w:val="0"/>
                      <w:color w:val="auto"/>
                      <w:szCs w:val="21"/>
                      <w:u w:val="none"/>
                    </w:rPr>
                    <w:t>15m排气</w:t>
                  </w:r>
                  <w:r>
                    <w:rPr>
                      <w:rFonts w:hint="eastAsia" w:ascii="Calibri" w:hAnsi="Calibri"/>
                      <w:b w:val="0"/>
                      <w:bCs w:val="0"/>
                      <w:color w:val="auto"/>
                      <w:szCs w:val="21"/>
                      <w:u w:val="none"/>
                      <w:lang w:eastAsia="zh-CN"/>
                    </w:rPr>
                    <w:t>口</w:t>
                  </w:r>
                  <w:r>
                    <w:rPr>
                      <w:rFonts w:hint="eastAsia" w:ascii="Calibri" w:hAnsi="Calibri"/>
                      <w:b w:val="0"/>
                      <w:bCs w:val="0"/>
                      <w:color w:val="auto"/>
                      <w:szCs w:val="21"/>
                      <w:u w:val="none"/>
                    </w:rPr>
                    <w:t>排放</w:t>
                  </w:r>
                </w:p>
              </w:tc>
              <w:tc>
                <w:tcPr>
                  <w:tcW w:w="2790" w:type="dxa"/>
                  <w:tcBorders>
                    <w:tl2br w:val="nil"/>
                    <w:tr2bl w:val="nil"/>
                  </w:tcBorders>
                  <w:vAlign w:val="center"/>
                </w:tcPr>
                <w:p>
                  <w:pPr>
                    <w:spacing w:line="260" w:lineRule="exact"/>
                    <w:ind w:firstLine="945" w:firstLineChars="450"/>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原料车间全封闭，并安装喷干雾装置</w:t>
                  </w:r>
                </w:p>
              </w:tc>
              <w:tc>
                <w:tcPr>
                  <w:tcW w:w="2790" w:type="dxa"/>
                  <w:tcBorders>
                    <w:tl2br w:val="nil"/>
                    <w:tr2bl w:val="nil"/>
                  </w:tcBorders>
                  <w:vAlign w:val="center"/>
                </w:tcPr>
                <w:p>
                  <w:pPr>
                    <w:spacing w:line="260" w:lineRule="exact"/>
                    <w:jc w:val="center"/>
                    <w:rPr>
                      <w:rFonts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center"/>
                    <w:rPr>
                      <w:rFonts w:hint="eastAsia" w:ascii="Calibri" w:hAnsi="Calibri"/>
                      <w:b w:val="0"/>
                      <w:bCs w:val="0"/>
                      <w:color w:val="auto"/>
                      <w:szCs w:val="21"/>
                      <w:u w:val="none"/>
                    </w:rPr>
                  </w:pPr>
                  <w:r>
                    <w:rPr>
                      <w:rFonts w:hint="eastAsia" w:ascii="Calibri" w:hAnsi="Calibri"/>
                      <w:b w:val="0"/>
                      <w:bCs w:val="0"/>
                      <w:color w:val="auto"/>
                      <w:szCs w:val="21"/>
                      <w:u w:val="none"/>
                    </w:rPr>
                    <w:t>道路扬尘：车辆冲洗装置，道路清扫，洒水抑尘</w:t>
                  </w:r>
                </w:p>
              </w:tc>
              <w:tc>
                <w:tcPr>
                  <w:tcW w:w="2790" w:type="dxa"/>
                  <w:tcBorders>
                    <w:tl2br w:val="nil"/>
                    <w:tr2bl w:val="nil"/>
                  </w:tcBorders>
                  <w:vAlign w:val="center"/>
                </w:tcPr>
                <w:p>
                  <w:pPr>
                    <w:spacing w:line="260" w:lineRule="exact"/>
                    <w:jc w:val="center"/>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center"/>
                    <w:rPr>
                      <w:rFonts w:hint="eastAsia" w:ascii="Calibri" w:hAnsi="Calibri"/>
                      <w:b w:val="0"/>
                      <w:bCs w:val="0"/>
                      <w:color w:val="auto"/>
                      <w:szCs w:val="21"/>
                      <w:u w:val="none"/>
                    </w:rPr>
                  </w:pPr>
                  <w:r>
                    <w:rPr>
                      <w:rFonts w:hint="eastAsia" w:ascii="Calibri" w:hAnsi="Calibri"/>
                      <w:b w:val="0"/>
                      <w:bCs w:val="0"/>
                      <w:color w:val="auto"/>
                      <w:szCs w:val="21"/>
                      <w:u w:val="none"/>
                    </w:rPr>
                    <w:t>食堂油烟：安装油烟净化装置</w:t>
                  </w:r>
                </w:p>
              </w:tc>
              <w:tc>
                <w:tcPr>
                  <w:tcW w:w="2790" w:type="dxa"/>
                  <w:tcBorders>
                    <w:tl2br w:val="nil"/>
                    <w:tr2bl w:val="nil"/>
                  </w:tcBorders>
                  <w:vAlign w:val="center"/>
                </w:tcPr>
                <w:p>
                  <w:pPr>
                    <w:spacing w:line="260" w:lineRule="exact"/>
                    <w:jc w:val="center"/>
                    <w:rPr>
                      <w:rFonts w:hint="eastAsia"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tcBorders>
                    <w:tl2br w:val="nil"/>
                    <w:tr2bl w:val="nil"/>
                  </w:tcBorders>
                  <w:vAlign w:val="center"/>
                </w:tcPr>
                <w:p>
                  <w:pPr>
                    <w:jc w:val="center"/>
                    <w:rPr>
                      <w:color w:val="auto"/>
                      <w:szCs w:val="21"/>
                    </w:rPr>
                  </w:pPr>
                  <w:r>
                    <w:rPr>
                      <w:rFonts w:hint="eastAsia"/>
                      <w:color w:val="auto"/>
                      <w:szCs w:val="21"/>
                    </w:rPr>
                    <w:t>噪声</w:t>
                  </w:r>
                </w:p>
              </w:tc>
              <w:tc>
                <w:tcPr>
                  <w:tcW w:w="4097" w:type="dxa"/>
                  <w:tcBorders>
                    <w:tl2br w:val="nil"/>
                    <w:tr2bl w:val="nil"/>
                  </w:tcBorders>
                  <w:vAlign w:val="center"/>
                </w:tcPr>
                <w:p>
                  <w:pPr>
                    <w:jc w:val="center"/>
                    <w:rPr>
                      <w:rFonts w:ascii="Calibri"/>
                      <w:b w:val="0"/>
                      <w:bCs w:val="0"/>
                      <w:color w:val="auto"/>
                      <w:szCs w:val="21"/>
                      <w:u w:val="none"/>
                    </w:rPr>
                  </w:pPr>
                  <w:r>
                    <w:rPr>
                      <w:rFonts w:hint="eastAsia" w:ascii="Calibri"/>
                      <w:b w:val="0"/>
                      <w:bCs w:val="0"/>
                      <w:color w:val="auto"/>
                      <w:szCs w:val="21"/>
                      <w:u w:val="none"/>
                    </w:rPr>
                    <w:t>设备噪声：车间隔声、基础减振等</w:t>
                  </w:r>
                </w:p>
              </w:tc>
              <w:tc>
                <w:tcPr>
                  <w:tcW w:w="2790" w:type="dxa"/>
                  <w:tcBorders>
                    <w:tl2br w:val="nil"/>
                    <w:tr2bl w:val="nil"/>
                  </w:tcBorders>
                  <w:vAlign w:val="center"/>
                </w:tcPr>
                <w:p>
                  <w:pPr>
                    <w:spacing w:line="260" w:lineRule="exact"/>
                    <w:jc w:val="center"/>
                    <w:rPr>
                      <w:rFonts w:ascii="Calibri"/>
                      <w:b w:val="0"/>
                      <w:bCs w:val="0"/>
                      <w:color w:val="auto"/>
                      <w:szCs w:val="21"/>
                      <w:u w:val="none"/>
                    </w:rPr>
                  </w:pPr>
                  <w:r>
                    <w:rPr>
                      <w:rFonts w:hint="eastAsia" w:ascii="Calibri"/>
                      <w:b w:val="0"/>
                      <w:bCs w:val="0"/>
                      <w:color w:val="auto"/>
                      <w:szCs w:val="21"/>
                      <w:u w:val="none"/>
                    </w:rPr>
                    <w:t>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restart"/>
                  <w:tcBorders>
                    <w:tl2br w:val="nil"/>
                    <w:tr2bl w:val="nil"/>
                  </w:tcBorders>
                  <w:vAlign w:val="center"/>
                </w:tcPr>
                <w:p>
                  <w:pPr>
                    <w:jc w:val="center"/>
                    <w:rPr>
                      <w:color w:val="auto"/>
                      <w:szCs w:val="21"/>
                    </w:rPr>
                  </w:pPr>
                  <w:r>
                    <w:rPr>
                      <w:rFonts w:hint="eastAsia"/>
                      <w:color w:val="auto"/>
                      <w:szCs w:val="21"/>
                    </w:rPr>
                    <w:t>固废</w:t>
                  </w:r>
                </w:p>
              </w:tc>
              <w:tc>
                <w:tcPr>
                  <w:tcW w:w="4097" w:type="dxa"/>
                  <w:tcBorders>
                    <w:tl2br w:val="nil"/>
                    <w:tr2bl w:val="nil"/>
                  </w:tcBorders>
                  <w:vAlign w:val="center"/>
                </w:tcPr>
                <w:p>
                  <w:pPr>
                    <w:jc w:val="center"/>
                    <w:rPr>
                      <w:rFonts w:ascii="Calibri" w:hAnsi="Calibri"/>
                      <w:color w:val="auto"/>
                      <w:szCs w:val="21"/>
                    </w:rPr>
                  </w:pPr>
                  <w:r>
                    <w:rPr>
                      <w:rFonts w:ascii="Calibri"/>
                      <w:color w:val="auto"/>
                      <w:szCs w:val="21"/>
                    </w:rPr>
                    <w:t>生活垃圾：设置分类垃圾箱</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卫生填埋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auto"/>
                      <w:szCs w:val="21"/>
                    </w:rPr>
                  </w:pPr>
                </w:p>
              </w:tc>
              <w:tc>
                <w:tcPr>
                  <w:tcW w:w="1150" w:type="dxa"/>
                  <w:vMerge w:val="continue"/>
                  <w:tcBorders>
                    <w:tl2br w:val="nil"/>
                    <w:tr2bl w:val="nil"/>
                  </w:tcBorders>
                  <w:vAlign w:val="center"/>
                </w:tcPr>
                <w:p>
                  <w:pPr>
                    <w:jc w:val="center"/>
                    <w:rPr>
                      <w:color w:val="auto"/>
                      <w:szCs w:val="21"/>
                    </w:rPr>
                  </w:pPr>
                </w:p>
              </w:tc>
              <w:tc>
                <w:tcPr>
                  <w:tcW w:w="4097" w:type="dxa"/>
                  <w:tcBorders>
                    <w:tl2br w:val="nil"/>
                    <w:tr2bl w:val="nil"/>
                  </w:tcBorders>
                  <w:vAlign w:val="center"/>
                </w:tcPr>
                <w:p>
                  <w:pPr>
                    <w:jc w:val="center"/>
                    <w:rPr>
                      <w:rFonts w:hint="eastAsia" w:ascii="Calibri" w:eastAsia="宋体"/>
                      <w:color w:val="auto"/>
                      <w:szCs w:val="21"/>
                      <w:lang w:eastAsia="zh-CN"/>
                    </w:rPr>
                  </w:pPr>
                  <w:r>
                    <w:rPr>
                      <w:rFonts w:hint="eastAsia" w:ascii="Calibri"/>
                      <w:color w:val="auto"/>
                      <w:szCs w:val="21"/>
                    </w:rPr>
                    <w:t>袋式除尘器收集</w:t>
                  </w:r>
                  <w:r>
                    <w:rPr>
                      <w:rFonts w:hint="eastAsia" w:ascii="Calibri"/>
                      <w:color w:val="auto"/>
                      <w:szCs w:val="21"/>
                      <w:lang w:eastAsia="zh-CN"/>
                    </w:rPr>
                    <w:t>颗粒物</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作为制砖原料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248" w:type="dxa"/>
                  <w:vMerge w:val="continue"/>
                  <w:tcBorders>
                    <w:tl2br w:val="nil"/>
                    <w:tr2bl w:val="nil"/>
                  </w:tcBorders>
                  <w:vAlign w:val="center"/>
                </w:tcPr>
                <w:p>
                  <w:pPr>
                    <w:jc w:val="center"/>
                    <w:rPr>
                      <w:rFonts w:ascii="Calibri" w:hAnsi="Calibri"/>
                      <w:color w:val="FF0000"/>
                      <w:szCs w:val="21"/>
                    </w:rPr>
                  </w:pPr>
                </w:p>
              </w:tc>
              <w:tc>
                <w:tcPr>
                  <w:tcW w:w="1150" w:type="dxa"/>
                  <w:vMerge w:val="continue"/>
                  <w:tcBorders>
                    <w:tl2br w:val="nil"/>
                    <w:tr2bl w:val="nil"/>
                  </w:tcBorders>
                  <w:vAlign w:val="center"/>
                </w:tcPr>
                <w:p>
                  <w:pPr>
                    <w:jc w:val="center"/>
                    <w:rPr>
                      <w:color w:val="FF0000"/>
                      <w:szCs w:val="21"/>
                    </w:rPr>
                  </w:pPr>
                </w:p>
              </w:tc>
              <w:tc>
                <w:tcPr>
                  <w:tcW w:w="4097" w:type="dxa"/>
                  <w:tcBorders>
                    <w:tl2br w:val="nil"/>
                    <w:tr2bl w:val="nil"/>
                  </w:tcBorders>
                  <w:vAlign w:val="center"/>
                </w:tcPr>
                <w:p>
                  <w:pPr>
                    <w:jc w:val="center"/>
                    <w:rPr>
                      <w:rFonts w:hint="eastAsia" w:ascii="Calibri" w:eastAsia="宋体"/>
                      <w:color w:val="auto"/>
                      <w:szCs w:val="21"/>
                      <w:lang w:eastAsia="zh-CN"/>
                    </w:rPr>
                  </w:pPr>
                  <w:r>
                    <w:rPr>
                      <w:rFonts w:hint="eastAsia" w:ascii="Calibri"/>
                      <w:color w:val="auto"/>
                      <w:szCs w:val="21"/>
                      <w:lang w:eastAsia="zh-CN"/>
                    </w:rPr>
                    <w:t>废机油</w:t>
                  </w:r>
                </w:p>
              </w:tc>
              <w:tc>
                <w:tcPr>
                  <w:tcW w:w="2790" w:type="dxa"/>
                  <w:tcBorders>
                    <w:tl2br w:val="nil"/>
                    <w:tr2bl w:val="nil"/>
                  </w:tcBorders>
                  <w:vAlign w:val="center"/>
                </w:tcPr>
                <w:p>
                  <w:pPr>
                    <w:spacing w:line="260" w:lineRule="exact"/>
                    <w:jc w:val="center"/>
                    <w:rPr>
                      <w:rFonts w:hint="eastAsia" w:ascii="Calibri" w:eastAsia="宋体"/>
                      <w:color w:val="auto"/>
                      <w:szCs w:val="21"/>
                      <w:lang w:eastAsia="zh-CN"/>
                    </w:rPr>
                  </w:pPr>
                  <w:r>
                    <w:rPr>
                      <w:rFonts w:hint="eastAsia" w:ascii="Calibri"/>
                      <w:color w:val="auto"/>
                      <w:szCs w:val="21"/>
                      <w:lang w:eastAsia="zh-CN"/>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FF0000"/>
                      <w:szCs w:val="21"/>
                    </w:rPr>
                  </w:pPr>
                </w:p>
              </w:tc>
              <w:tc>
                <w:tcPr>
                  <w:tcW w:w="1150" w:type="dxa"/>
                  <w:vMerge w:val="continue"/>
                  <w:tcBorders>
                    <w:tl2br w:val="nil"/>
                    <w:tr2bl w:val="nil"/>
                  </w:tcBorders>
                  <w:vAlign w:val="center"/>
                </w:tcPr>
                <w:p>
                  <w:pPr>
                    <w:jc w:val="center"/>
                    <w:rPr>
                      <w:color w:val="FF0000"/>
                      <w:szCs w:val="21"/>
                    </w:rPr>
                  </w:pPr>
                </w:p>
              </w:tc>
              <w:tc>
                <w:tcPr>
                  <w:tcW w:w="4097" w:type="dxa"/>
                  <w:tcBorders>
                    <w:tl2br w:val="nil"/>
                    <w:tr2bl w:val="nil"/>
                  </w:tcBorders>
                  <w:vAlign w:val="center"/>
                </w:tcPr>
                <w:p>
                  <w:pPr>
                    <w:jc w:val="center"/>
                    <w:rPr>
                      <w:rFonts w:ascii="Calibri"/>
                      <w:color w:val="auto"/>
                      <w:szCs w:val="21"/>
                    </w:rPr>
                  </w:pPr>
                  <w:r>
                    <w:rPr>
                      <w:rFonts w:hint="eastAsia" w:ascii="Calibri"/>
                      <w:color w:val="auto"/>
                      <w:szCs w:val="21"/>
                    </w:rPr>
                    <w:t>沉淀池沉渣</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作为原料用于制砖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48" w:type="dxa"/>
                  <w:vMerge w:val="continue"/>
                  <w:tcBorders>
                    <w:tl2br w:val="nil"/>
                    <w:tr2bl w:val="nil"/>
                  </w:tcBorders>
                  <w:vAlign w:val="center"/>
                </w:tcPr>
                <w:p>
                  <w:pPr>
                    <w:jc w:val="center"/>
                    <w:rPr>
                      <w:rFonts w:ascii="Calibri" w:hAnsi="Calibri"/>
                      <w:color w:val="FF0000"/>
                      <w:szCs w:val="21"/>
                    </w:rPr>
                  </w:pPr>
                </w:p>
              </w:tc>
              <w:tc>
                <w:tcPr>
                  <w:tcW w:w="1150" w:type="dxa"/>
                  <w:vMerge w:val="continue"/>
                  <w:tcBorders>
                    <w:tl2br w:val="nil"/>
                    <w:tr2bl w:val="nil"/>
                  </w:tcBorders>
                  <w:vAlign w:val="center"/>
                </w:tcPr>
                <w:p>
                  <w:pPr>
                    <w:jc w:val="center"/>
                    <w:rPr>
                      <w:color w:val="FF0000"/>
                      <w:szCs w:val="21"/>
                    </w:rPr>
                  </w:pPr>
                </w:p>
              </w:tc>
              <w:tc>
                <w:tcPr>
                  <w:tcW w:w="4097" w:type="dxa"/>
                  <w:tcBorders>
                    <w:tl2br w:val="nil"/>
                    <w:tr2bl w:val="nil"/>
                  </w:tcBorders>
                  <w:vAlign w:val="center"/>
                </w:tcPr>
                <w:p>
                  <w:pPr>
                    <w:jc w:val="center"/>
                    <w:rPr>
                      <w:rFonts w:ascii="Calibri"/>
                      <w:color w:val="auto"/>
                      <w:szCs w:val="21"/>
                    </w:rPr>
                  </w:pPr>
                  <w:r>
                    <w:rPr>
                      <w:rFonts w:hint="eastAsia" w:ascii="Calibri"/>
                      <w:color w:val="auto"/>
                      <w:szCs w:val="21"/>
                    </w:rPr>
                    <w:t>分拣及除铁固废</w:t>
                  </w:r>
                </w:p>
              </w:tc>
              <w:tc>
                <w:tcPr>
                  <w:tcW w:w="2790" w:type="dxa"/>
                  <w:tcBorders>
                    <w:tl2br w:val="nil"/>
                    <w:tr2bl w:val="nil"/>
                  </w:tcBorders>
                  <w:vAlign w:val="center"/>
                </w:tcPr>
                <w:p>
                  <w:pPr>
                    <w:spacing w:line="260" w:lineRule="exact"/>
                    <w:jc w:val="center"/>
                    <w:rPr>
                      <w:rFonts w:ascii="Calibri"/>
                      <w:color w:val="auto"/>
                      <w:szCs w:val="21"/>
                    </w:rPr>
                  </w:pPr>
                  <w:r>
                    <w:rPr>
                      <w:rFonts w:hint="eastAsia" w:ascii="Calibri"/>
                      <w:color w:val="auto"/>
                      <w:szCs w:val="21"/>
                    </w:rPr>
                    <w:t>钢铁或者铁丝出售；木块等垃圾送至垃圾中转站</w:t>
                  </w:r>
                </w:p>
              </w:tc>
            </w:tr>
          </w:tbl>
          <w:p>
            <w:pPr>
              <w:spacing w:line="520" w:lineRule="exact"/>
              <w:ind w:firstLine="482" w:firstLineChars="200"/>
              <w:rPr>
                <w:rFonts w:ascii="Calibri" w:hAnsi="Calibri" w:cs="Calibri"/>
                <w:b/>
                <w:bCs/>
                <w:color w:val="auto"/>
                <w:sz w:val="24"/>
              </w:rPr>
            </w:pPr>
            <w:r>
              <w:rPr>
                <w:rFonts w:hint="eastAsia" w:ascii="Calibri" w:hAnsi="Calibri" w:cs="Calibri"/>
                <w:b/>
                <w:bCs/>
                <w:color w:val="auto"/>
                <w:sz w:val="24"/>
              </w:rPr>
              <w:t>4</w:t>
            </w:r>
            <w:r>
              <w:rPr>
                <w:rFonts w:ascii="Calibri" w:hAnsi="Calibri" w:cs="Calibri"/>
                <w:b/>
                <w:bCs/>
                <w:color w:val="auto"/>
                <w:sz w:val="24"/>
              </w:rPr>
              <w:t>、</w:t>
            </w:r>
            <w:r>
              <w:rPr>
                <w:rFonts w:hint="eastAsia" w:ascii="Calibri" w:hAnsi="Calibri" w:cs="Calibri"/>
                <w:b/>
                <w:bCs/>
                <w:color w:val="auto"/>
                <w:sz w:val="24"/>
              </w:rPr>
              <w:t>产品方案</w:t>
            </w:r>
          </w:p>
          <w:p>
            <w:pPr>
              <w:pStyle w:val="39"/>
              <w:ind w:firstLine="480"/>
              <w:rPr>
                <w:rFonts w:ascii="Calibri"/>
                <w:color w:val="auto"/>
              </w:rPr>
            </w:pPr>
            <w:r>
              <w:rPr>
                <w:rFonts w:hint="eastAsia" w:ascii="Calibri" w:hAnsi="Calibri"/>
                <w:color w:val="auto"/>
              </w:rPr>
              <w:t>本项目年处理建筑垃圾及固体废弃物100万吨，产品为12</w:t>
            </w:r>
            <w:r>
              <w:rPr>
                <w:rFonts w:hint="eastAsia" w:ascii="Calibri" w:hAnsi="Calibri"/>
                <w:color w:val="auto"/>
                <w:lang w:eastAsia="zh-CN"/>
              </w:rPr>
              <w:t>、</w:t>
            </w:r>
            <w:r>
              <w:rPr>
                <w:rFonts w:hint="eastAsia" w:ascii="Calibri" w:hAnsi="Calibri"/>
                <w:color w:val="auto"/>
                <w:lang w:val="en-US" w:eastAsia="zh-CN"/>
              </w:rPr>
              <w:t>05</w:t>
            </w:r>
            <w:r>
              <w:rPr>
                <w:rFonts w:hint="eastAsia" w:ascii="Calibri" w:hAnsi="Calibri" w:cs="Calibri"/>
                <w:bCs/>
                <w:color w:val="auto"/>
              </w:rPr>
              <w:t>建筑石子及砂，</w:t>
            </w:r>
            <w:r>
              <w:rPr>
                <w:rFonts w:hint="eastAsia" w:ascii="Calibri" w:hAnsi="Calibri"/>
                <w:color w:val="auto"/>
              </w:rPr>
              <w:t>年产</w:t>
            </w:r>
            <w:r>
              <w:rPr>
                <w:rFonts w:hint="eastAsia" w:ascii="Calibri" w:hAnsi="Calibri"/>
                <w:color w:val="auto"/>
                <w:lang w:val="en-US" w:eastAsia="zh-CN"/>
              </w:rPr>
              <w:t>10</w:t>
            </w:r>
            <w:r>
              <w:rPr>
                <w:rFonts w:hint="eastAsia" w:ascii="Calibri" w:hAnsi="Calibri"/>
                <w:color w:val="auto"/>
              </w:rPr>
              <w:t>万平方再生干混砂浆、年产</w:t>
            </w:r>
            <w:r>
              <w:rPr>
                <w:rFonts w:hint="eastAsia" w:ascii="Calibri" w:hAnsi="Calibri"/>
                <w:color w:val="auto"/>
                <w:lang w:val="en-US" w:eastAsia="zh-CN"/>
              </w:rPr>
              <w:t>10</w:t>
            </w:r>
            <w:r>
              <w:rPr>
                <w:rFonts w:hint="eastAsia" w:ascii="Calibri" w:hAnsi="Calibri"/>
                <w:color w:val="auto"/>
              </w:rPr>
              <w:t>万平方再生水稳、年产</w:t>
            </w:r>
            <w:r>
              <w:rPr>
                <w:rFonts w:hint="eastAsia" w:ascii="Calibri" w:hAnsi="Calibri"/>
                <w:color w:val="auto"/>
                <w:lang w:val="en-US" w:eastAsia="zh-CN"/>
              </w:rPr>
              <w:t>10</w:t>
            </w:r>
            <w:r>
              <w:rPr>
                <w:rFonts w:hint="eastAsia" w:ascii="Calibri" w:hAnsi="Calibri"/>
                <w:color w:val="auto"/>
              </w:rPr>
              <w:t>万平方预拌砂浆，年产12万平方再生生态砖</w:t>
            </w:r>
            <w:r>
              <w:rPr>
                <w:rFonts w:hint="eastAsia" w:ascii="Calibri" w:hAnsi="Calibri"/>
                <w:color w:val="auto"/>
                <w:lang w:eastAsia="zh-CN"/>
              </w:rPr>
              <w:t>，项目</w:t>
            </w:r>
            <w:r>
              <w:rPr>
                <w:rFonts w:hint="eastAsia" w:ascii="Calibri" w:hAnsi="Calibri" w:cs="Calibri"/>
                <w:bCs/>
                <w:color w:val="auto"/>
              </w:rPr>
              <w:t>产品方案见表2。</w:t>
            </w:r>
          </w:p>
          <w:p>
            <w:pPr>
              <w:spacing w:line="520" w:lineRule="exact"/>
              <w:ind w:firstLine="480" w:firstLineChars="200"/>
              <w:rPr>
                <w:rFonts w:ascii="黑体" w:hAnsi="Calibri" w:eastAsia="黑体"/>
                <w:color w:val="auto"/>
                <w:sz w:val="24"/>
              </w:rPr>
            </w:pPr>
            <w:r>
              <w:rPr>
                <w:rFonts w:hint="eastAsia" w:ascii="Calibri" w:hAnsi="Calibri" w:eastAsia="黑体"/>
                <w:color w:val="auto"/>
                <w:sz w:val="24"/>
              </w:rPr>
              <w:t>表2                        本项目产品方案</w:t>
            </w:r>
          </w:p>
          <w:tbl>
            <w:tblPr>
              <w:tblStyle w:val="2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0"/>
              <w:gridCol w:w="1562"/>
              <w:gridCol w:w="1075"/>
              <w:gridCol w:w="1442"/>
              <w:gridCol w:w="48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892" w:type="dxa"/>
                  <w:gridSpan w:val="2"/>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序号</w:t>
                  </w:r>
                </w:p>
              </w:tc>
              <w:tc>
                <w:tcPr>
                  <w:tcW w:w="1075" w:type="dxa"/>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产品名称</w:t>
                  </w:r>
                </w:p>
              </w:tc>
              <w:tc>
                <w:tcPr>
                  <w:tcW w:w="1442"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产品产量</w:t>
                  </w:r>
                </w:p>
              </w:tc>
              <w:tc>
                <w:tcPr>
                  <w:tcW w:w="4883"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w:t>
                  </w:r>
                </w:p>
              </w:tc>
              <w:tc>
                <w:tcPr>
                  <w:tcW w:w="1562" w:type="dxa"/>
                  <w:vMerge w:val="restart"/>
                  <w:tcBorders>
                    <w:tl2br w:val="nil"/>
                    <w:tr2bl w:val="nil"/>
                  </w:tcBorders>
                  <w:vAlign w:val="center"/>
                </w:tcPr>
                <w:p>
                  <w:pPr>
                    <w:spacing w:line="240" w:lineRule="atLeast"/>
                    <w:jc w:val="center"/>
                    <w:rPr>
                      <w:rFonts w:hint="eastAsia" w:ascii="Calibri" w:hAnsi="Calibri" w:eastAsia="宋体"/>
                      <w:color w:val="auto"/>
                      <w:szCs w:val="21"/>
                      <w:lang w:eastAsia="zh-CN"/>
                    </w:rPr>
                  </w:pPr>
                  <w:r>
                    <w:rPr>
                      <w:rFonts w:hint="eastAsia" w:ascii="Calibri" w:hAnsi="Calibri"/>
                      <w:color w:val="auto"/>
                      <w:szCs w:val="21"/>
                    </w:rPr>
                    <w:t>处理建筑垃圾及固体废弃物</w:t>
                  </w:r>
                  <w:r>
                    <w:rPr>
                      <w:rFonts w:hint="eastAsia" w:ascii="Calibri" w:hAnsi="Calibri"/>
                      <w:color w:val="auto"/>
                      <w:szCs w:val="21"/>
                      <w:lang w:eastAsia="zh-CN"/>
                    </w:rPr>
                    <w:t>生产线</w:t>
                  </w:r>
                </w:p>
              </w:tc>
              <w:tc>
                <w:tcPr>
                  <w:tcW w:w="1075" w:type="dxa"/>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12石</w:t>
                  </w:r>
                </w:p>
              </w:tc>
              <w:tc>
                <w:tcPr>
                  <w:tcW w:w="1442"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lang w:val="en-US" w:eastAsia="zh-CN"/>
                    </w:rPr>
                    <w:t>35</w:t>
                  </w:r>
                  <w:r>
                    <w:rPr>
                      <w:rFonts w:hint="eastAsia" w:ascii="Calibri" w:hAnsi="Calibri"/>
                      <w:color w:val="auto"/>
                      <w:szCs w:val="21"/>
                    </w:rPr>
                    <w:t>万t/a</w:t>
                  </w:r>
                </w:p>
              </w:tc>
              <w:tc>
                <w:tcPr>
                  <w:tcW w:w="4883" w:type="dxa"/>
                  <w:tcBorders>
                    <w:tl2br w:val="nil"/>
                    <w:tr2bl w:val="nil"/>
                  </w:tcBorders>
                  <w:vAlign w:val="center"/>
                </w:tcPr>
                <w:p>
                  <w:pPr>
                    <w:spacing w:line="240" w:lineRule="atLeast"/>
                    <w:jc w:val="center"/>
                    <w:rPr>
                      <w:rFonts w:ascii="Calibri" w:hAnsi="Calibri" w:cs="Calibri"/>
                      <w:bCs/>
                      <w:color w:val="auto"/>
                      <w:szCs w:val="21"/>
                    </w:rPr>
                  </w:pPr>
                  <w:r>
                    <w:rPr>
                      <w:rFonts w:ascii="Calibri"/>
                      <w:color w:val="auto"/>
                      <w:szCs w:val="21"/>
                    </w:rPr>
                    <w:t>粒径</w:t>
                  </w:r>
                  <w:r>
                    <w:rPr>
                      <w:rFonts w:hint="eastAsia" w:ascii="Calibri"/>
                      <w:color w:val="auto"/>
                      <w:szCs w:val="21"/>
                    </w:rPr>
                    <w:t>为</w:t>
                  </w:r>
                  <w:r>
                    <w:rPr>
                      <w:rFonts w:hint="eastAsia" w:ascii="Calibri" w:hAnsi="Calibri"/>
                      <w:color w:val="auto"/>
                      <w:szCs w:val="21"/>
                    </w:rPr>
                    <w:t>10～20mm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eastAsia" w:ascii="Calibri" w:hAnsi="Calibri"/>
                      <w:color w:val="auto"/>
                      <w:szCs w:val="21"/>
                    </w:rPr>
                  </w:pPr>
                </w:p>
              </w:tc>
              <w:tc>
                <w:tcPr>
                  <w:tcW w:w="1562" w:type="dxa"/>
                  <w:vMerge w:val="continue"/>
                  <w:tcBorders>
                    <w:tl2br w:val="nil"/>
                    <w:tr2bl w:val="nil"/>
                  </w:tcBorders>
                  <w:vAlign w:val="center"/>
                </w:tcPr>
                <w:p>
                  <w:pPr>
                    <w:spacing w:line="240" w:lineRule="atLeast"/>
                    <w:jc w:val="center"/>
                    <w:rPr>
                      <w:rFonts w:hint="eastAsia" w:ascii="Calibri" w:hAnsi="Calibri"/>
                      <w:color w:val="auto"/>
                      <w:szCs w:val="21"/>
                    </w:rPr>
                  </w:pPr>
                </w:p>
              </w:tc>
              <w:tc>
                <w:tcPr>
                  <w:tcW w:w="1075" w:type="dxa"/>
                  <w:tcBorders>
                    <w:tl2br w:val="nil"/>
                    <w:tr2bl w:val="nil"/>
                  </w:tcBorders>
                  <w:vAlign w:val="center"/>
                </w:tcPr>
                <w:p>
                  <w:pPr>
                    <w:spacing w:line="240" w:lineRule="atLeast"/>
                    <w:jc w:val="center"/>
                    <w:rPr>
                      <w:rFonts w:hint="default" w:ascii="Calibri" w:hAnsi="Calibri" w:eastAsia="宋体"/>
                      <w:color w:val="auto"/>
                      <w:lang w:val="en-US" w:eastAsia="zh-CN"/>
                    </w:rPr>
                  </w:pPr>
                  <w:r>
                    <w:rPr>
                      <w:rFonts w:hint="eastAsia" w:ascii="Calibri" w:hAnsi="Calibri"/>
                      <w:color w:val="auto"/>
                      <w:lang w:val="en-US" w:eastAsia="zh-CN"/>
                    </w:rPr>
                    <w:t>05</w:t>
                  </w:r>
                  <w:r>
                    <w:rPr>
                      <w:rFonts w:hint="eastAsia" w:ascii="Calibri" w:hAnsi="Calibri"/>
                      <w:color w:val="auto"/>
                    </w:rPr>
                    <w:t>石</w:t>
                  </w:r>
                </w:p>
              </w:tc>
              <w:tc>
                <w:tcPr>
                  <w:tcW w:w="1442" w:type="dxa"/>
                  <w:tcBorders>
                    <w:tl2br w:val="nil"/>
                    <w:tr2bl w:val="nil"/>
                  </w:tcBorders>
                  <w:vAlign w:val="center"/>
                </w:tcPr>
                <w:p>
                  <w:pPr>
                    <w:spacing w:line="240" w:lineRule="atLeast"/>
                    <w:jc w:val="center"/>
                    <w:rPr>
                      <w:rFonts w:hint="default" w:ascii="Calibri" w:hAnsi="Calibri" w:eastAsia="宋体"/>
                      <w:color w:val="auto"/>
                      <w:szCs w:val="21"/>
                      <w:lang w:val="en-US" w:eastAsia="zh-CN"/>
                    </w:rPr>
                  </w:pPr>
                  <w:r>
                    <w:rPr>
                      <w:rFonts w:hint="eastAsia" w:ascii="Calibri" w:hAnsi="Calibri"/>
                      <w:color w:val="auto"/>
                      <w:szCs w:val="21"/>
                      <w:lang w:val="en-US" w:eastAsia="zh-CN"/>
                    </w:rPr>
                    <w:t>25</w:t>
                  </w:r>
                  <w:r>
                    <w:rPr>
                      <w:rFonts w:hint="eastAsia" w:ascii="Calibri" w:hAnsi="Calibri"/>
                      <w:color w:val="auto"/>
                      <w:szCs w:val="21"/>
                    </w:rPr>
                    <w:t>万t/a</w:t>
                  </w:r>
                </w:p>
              </w:tc>
              <w:tc>
                <w:tcPr>
                  <w:tcW w:w="4883" w:type="dxa"/>
                  <w:tcBorders>
                    <w:tl2br w:val="nil"/>
                    <w:tr2bl w:val="nil"/>
                  </w:tcBorders>
                  <w:vAlign w:val="center"/>
                </w:tcPr>
                <w:p>
                  <w:pPr>
                    <w:spacing w:line="240" w:lineRule="atLeast"/>
                    <w:jc w:val="center"/>
                    <w:rPr>
                      <w:rFonts w:ascii="Calibri"/>
                      <w:color w:val="auto"/>
                      <w:szCs w:val="21"/>
                    </w:rPr>
                  </w:pPr>
                  <w:r>
                    <w:rPr>
                      <w:rFonts w:ascii="Calibri"/>
                      <w:color w:val="auto"/>
                      <w:szCs w:val="21"/>
                    </w:rPr>
                    <w:t>粒径</w:t>
                  </w:r>
                  <w:r>
                    <w:rPr>
                      <w:rFonts w:hint="eastAsia" w:ascii="Calibri"/>
                      <w:color w:val="auto"/>
                      <w:szCs w:val="21"/>
                    </w:rPr>
                    <w:t>为</w:t>
                  </w:r>
                  <w:r>
                    <w:rPr>
                      <w:rFonts w:hint="eastAsia" w:ascii="Calibri" w:hAnsi="Calibri"/>
                      <w:color w:val="auto"/>
                      <w:szCs w:val="21"/>
                      <w:lang w:val="en-US" w:eastAsia="zh-CN"/>
                    </w:rPr>
                    <w:t>5</w:t>
                  </w:r>
                  <w:r>
                    <w:rPr>
                      <w:rFonts w:hint="eastAsia" w:ascii="Calibri" w:hAnsi="Calibri"/>
                      <w:color w:val="auto"/>
                      <w:szCs w:val="21"/>
                    </w:rPr>
                    <w:t>～</w:t>
                  </w:r>
                  <w:r>
                    <w:rPr>
                      <w:rFonts w:hint="eastAsia" w:ascii="Calibri" w:hAnsi="Calibri"/>
                      <w:color w:val="auto"/>
                      <w:szCs w:val="21"/>
                      <w:lang w:val="en-US" w:eastAsia="zh-CN"/>
                    </w:rPr>
                    <w:t>10</w:t>
                  </w:r>
                  <w:r>
                    <w:rPr>
                      <w:rFonts w:hint="eastAsia" w:ascii="Calibri" w:hAnsi="Calibri"/>
                      <w:color w:val="auto"/>
                      <w:szCs w:val="21"/>
                    </w:rPr>
                    <w:t>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2</w:t>
                  </w:r>
                </w:p>
              </w:tc>
              <w:tc>
                <w:tcPr>
                  <w:tcW w:w="1562" w:type="dxa"/>
                  <w:vMerge w:val="continue"/>
                  <w:tcBorders>
                    <w:tl2br w:val="nil"/>
                    <w:tr2bl w:val="nil"/>
                  </w:tcBorders>
                  <w:vAlign w:val="center"/>
                </w:tcPr>
                <w:p>
                  <w:pPr>
                    <w:spacing w:line="240" w:lineRule="atLeast"/>
                    <w:jc w:val="center"/>
                    <w:rPr>
                      <w:rFonts w:hint="eastAsia" w:ascii="Calibri" w:hAnsi="Calibri"/>
                      <w:color w:val="auto"/>
                      <w:szCs w:val="21"/>
                    </w:rPr>
                  </w:pPr>
                </w:p>
              </w:tc>
              <w:tc>
                <w:tcPr>
                  <w:tcW w:w="1075" w:type="dxa"/>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砂</w:t>
                  </w:r>
                </w:p>
              </w:tc>
              <w:tc>
                <w:tcPr>
                  <w:tcW w:w="1442"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lang w:val="en-US" w:eastAsia="zh-CN"/>
                    </w:rPr>
                    <w:t>35</w:t>
                  </w:r>
                  <w:r>
                    <w:rPr>
                      <w:rFonts w:hint="eastAsia" w:ascii="Calibri" w:hAnsi="Calibri"/>
                      <w:color w:val="auto"/>
                      <w:szCs w:val="21"/>
                    </w:rPr>
                    <w:t>万t/a</w:t>
                  </w:r>
                </w:p>
              </w:tc>
              <w:tc>
                <w:tcPr>
                  <w:tcW w:w="4883" w:type="dxa"/>
                  <w:tcBorders>
                    <w:tl2br w:val="nil"/>
                    <w:tr2bl w:val="nil"/>
                  </w:tcBorders>
                  <w:vAlign w:val="center"/>
                </w:tcPr>
                <w:p>
                  <w:pPr>
                    <w:spacing w:line="240" w:lineRule="atLeast"/>
                    <w:jc w:val="center"/>
                    <w:rPr>
                      <w:rFonts w:ascii="Calibri" w:hAnsi="Calibri" w:cs="Calibri"/>
                      <w:bCs/>
                      <w:color w:val="auto"/>
                      <w:szCs w:val="21"/>
                    </w:rPr>
                  </w:pPr>
                  <w:r>
                    <w:rPr>
                      <w:rFonts w:hint="eastAsia" w:ascii="Calibri" w:hAnsi="Calibri" w:cs="Calibri"/>
                      <w:bCs/>
                      <w:color w:val="auto"/>
                      <w:szCs w:val="21"/>
                    </w:rPr>
                    <w:t>粒径</w:t>
                  </w:r>
                  <w:r>
                    <w:rPr>
                      <w:rFonts w:ascii="Calibri" w:hAnsi="Calibri" w:cs="Calibri"/>
                      <w:bCs/>
                      <w:color w:val="auto"/>
                      <w:szCs w:val="21"/>
                    </w:rPr>
                    <w:t>0</w:t>
                  </w:r>
                  <w:r>
                    <w:rPr>
                      <w:rFonts w:hint="eastAsia" w:ascii="Calibri" w:hAnsi="Calibri" w:cs="Calibri"/>
                      <w:bCs/>
                      <w:color w:val="auto"/>
                      <w:szCs w:val="21"/>
                    </w:rPr>
                    <w:t>-5</w:t>
                  </w:r>
                  <w:r>
                    <w:rPr>
                      <w:rFonts w:ascii="Calibri" w:hAnsi="Calibri" w:cs="Calibri"/>
                      <w:bCs/>
                      <w:color w:val="auto"/>
                      <w:szCs w:val="21"/>
                    </w:rPr>
                    <w:t>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gridSpan w:val="3"/>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合计</w:t>
                  </w:r>
                </w:p>
              </w:tc>
              <w:tc>
                <w:tcPr>
                  <w:tcW w:w="1442"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95万t/a</w:t>
                  </w:r>
                </w:p>
              </w:tc>
              <w:tc>
                <w:tcPr>
                  <w:tcW w:w="4883"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eastAsia" w:ascii="Calibri" w:hAnsi="Calibri" w:eastAsia="宋体"/>
                      <w:color w:val="auto"/>
                      <w:szCs w:val="21"/>
                      <w:lang w:val="en-US" w:eastAsia="zh-CN"/>
                    </w:rPr>
                  </w:pPr>
                  <w:r>
                    <w:rPr>
                      <w:rFonts w:hint="eastAsia" w:ascii="Calibri" w:hAnsi="Calibri"/>
                      <w:color w:val="auto"/>
                      <w:szCs w:val="21"/>
                      <w:lang w:val="en-US" w:eastAsia="zh-CN"/>
                    </w:rPr>
                    <w:t>3</w:t>
                  </w:r>
                </w:p>
              </w:tc>
              <w:tc>
                <w:tcPr>
                  <w:tcW w:w="1562" w:type="dxa"/>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lang w:val="en-US" w:eastAsia="zh-CN"/>
                    </w:rPr>
                    <w:t>干混砂浆</w:t>
                  </w:r>
                  <w:r>
                    <w:rPr>
                      <w:rFonts w:hint="eastAsia" w:ascii="Calibri" w:hAnsi="Calibri"/>
                      <w:color w:val="auto"/>
                      <w:szCs w:val="21"/>
                      <w:lang w:eastAsia="zh-CN"/>
                    </w:rPr>
                    <w:t>生产线</w:t>
                  </w:r>
                </w:p>
              </w:tc>
              <w:tc>
                <w:tcPr>
                  <w:tcW w:w="1075"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lang w:val="en-US" w:eastAsia="zh-CN"/>
                    </w:rPr>
                    <w:t>干混砂浆</w:t>
                  </w:r>
                </w:p>
              </w:tc>
              <w:tc>
                <w:tcPr>
                  <w:tcW w:w="1442"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10万平方</w:t>
                  </w:r>
                </w:p>
              </w:tc>
              <w:tc>
                <w:tcPr>
                  <w:tcW w:w="4883"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密度约为</w:t>
                  </w:r>
                  <w:r>
                    <w:rPr>
                      <w:rFonts w:hint="eastAsia" w:ascii="Calibri" w:hAnsi="Calibri"/>
                      <w:color w:val="auto"/>
                      <w:szCs w:val="21"/>
                      <w:lang w:val="en-US" w:eastAsia="zh-CN"/>
                    </w:rPr>
                    <w:t>1.7</w:t>
                  </w:r>
                  <w:r>
                    <w:rPr>
                      <w:rFonts w:hint="eastAsia" w:ascii="Calibri" w:hAnsi="Calibri"/>
                      <w:color w:val="auto"/>
                      <w:szCs w:val="21"/>
                    </w:rPr>
                    <w:t>吨/</w:t>
                  </w:r>
                  <w:r>
                    <w:rPr>
                      <w:rFonts w:hint="default" w:ascii="Times New Roman" w:hAnsi="Times New Roman" w:cs="Times New Roman"/>
                      <w:color w:val="auto"/>
                      <w:szCs w:val="21"/>
                    </w:rPr>
                    <w:t>m</w:t>
                  </w:r>
                  <w:r>
                    <w:rPr>
                      <w:rFonts w:hint="eastAsia" w:cs="Times New Roman"/>
                      <w:color w:val="auto"/>
                      <w:szCs w:val="21"/>
                      <w:vertAlign w:val="superscript"/>
                      <w:lang w:val="en-US" w:eastAsia="zh-CN"/>
                    </w:rPr>
                    <w:t>3</w:t>
                  </w:r>
                  <w:r>
                    <w:rPr>
                      <w:rFonts w:hint="eastAsia" w:ascii="Calibri" w:hAnsi="Calibri"/>
                      <w:color w:val="auto"/>
                      <w:szCs w:val="21"/>
                    </w:rPr>
                    <w:t>，约为</w:t>
                  </w:r>
                  <w:r>
                    <w:rPr>
                      <w:rFonts w:hint="eastAsia" w:ascii="Calibri" w:hAnsi="Calibri"/>
                      <w:color w:val="auto"/>
                      <w:szCs w:val="21"/>
                      <w:lang w:val="en-US" w:eastAsia="zh-CN"/>
                    </w:rPr>
                    <w:t>17</w:t>
                  </w:r>
                  <w:r>
                    <w:rPr>
                      <w:rFonts w:hint="eastAsia" w:ascii="Calibri" w:hAnsi="Calibri"/>
                      <w:color w:val="auto"/>
                      <w:szCs w:val="21"/>
                    </w:rPr>
                    <w:t>万吨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eastAsia" w:ascii="Calibri" w:hAnsi="Calibri" w:eastAsia="宋体"/>
                      <w:color w:val="auto"/>
                      <w:szCs w:val="21"/>
                      <w:lang w:val="en-US" w:eastAsia="zh-CN"/>
                    </w:rPr>
                  </w:pPr>
                  <w:r>
                    <w:rPr>
                      <w:rFonts w:hint="eastAsia" w:ascii="Calibri" w:hAnsi="Calibri"/>
                      <w:color w:val="auto"/>
                      <w:szCs w:val="21"/>
                      <w:lang w:val="en-US" w:eastAsia="zh-CN"/>
                    </w:rPr>
                    <w:t>4</w:t>
                  </w:r>
                </w:p>
              </w:tc>
              <w:tc>
                <w:tcPr>
                  <w:tcW w:w="1562" w:type="dxa"/>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lang w:val="en-US" w:eastAsia="zh-CN"/>
                    </w:rPr>
                    <w:t>再生水稳</w:t>
                  </w:r>
                  <w:r>
                    <w:rPr>
                      <w:rFonts w:hint="eastAsia" w:ascii="Calibri" w:hAnsi="Calibri"/>
                      <w:color w:val="auto"/>
                      <w:szCs w:val="21"/>
                      <w:lang w:eastAsia="zh-CN"/>
                    </w:rPr>
                    <w:t>生产线</w:t>
                  </w:r>
                </w:p>
              </w:tc>
              <w:tc>
                <w:tcPr>
                  <w:tcW w:w="1075"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lang w:val="en-US" w:eastAsia="zh-CN"/>
                    </w:rPr>
                    <w:t>再生水稳</w:t>
                  </w:r>
                </w:p>
              </w:tc>
              <w:tc>
                <w:tcPr>
                  <w:tcW w:w="1442"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10万平方</w:t>
                  </w:r>
                </w:p>
              </w:tc>
              <w:tc>
                <w:tcPr>
                  <w:tcW w:w="4883"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密度约为2.1吨/</w:t>
                  </w:r>
                  <w:r>
                    <w:rPr>
                      <w:rFonts w:hint="default" w:ascii="Times New Roman" w:hAnsi="Times New Roman" w:cs="Times New Roman"/>
                      <w:color w:val="auto"/>
                      <w:szCs w:val="21"/>
                    </w:rPr>
                    <w:t>m</w:t>
                  </w:r>
                  <w:r>
                    <w:rPr>
                      <w:rFonts w:hint="eastAsia" w:cs="Times New Roman"/>
                      <w:color w:val="auto"/>
                      <w:szCs w:val="21"/>
                      <w:vertAlign w:val="superscript"/>
                      <w:lang w:val="en-US" w:eastAsia="zh-CN"/>
                    </w:rPr>
                    <w:t>3</w:t>
                  </w:r>
                  <w:r>
                    <w:rPr>
                      <w:rFonts w:hint="eastAsia" w:ascii="Calibri" w:hAnsi="Calibri"/>
                      <w:color w:val="auto"/>
                      <w:szCs w:val="21"/>
                    </w:rPr>
                    <w:t>，约为21万吨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eastAsia" w:ascii="Calibri" w:hAnsi="Calibri" w:eastAsia="宋体"/>
                      <w:color w:val="auto"/>
                      <w:szCs w:val="21"/>
                      <w:lang w:val="en-US" w:eastAsia="zh-CN"/>
                    </w:rPr>
                  </w:pPr>
                  <w:r>
                    <w:rPr>
                      <w:rFonts w:hint="eastAsia" w:ascii="Calibri" w:hAnsi="Calibri"/>
                      <w:color w:val="auto"/>
                      <w:szCs w:val="21"/>
                      <w:lang w:val="en-US" w:eastAsia="zh-CN"/>
                    </w:rPr>
                    <w:t>5</w:t>
                  </w:r>
                </w:p>
              </w:tc>
              <w:tc>
                <w:tcPr>
                  <w:tcW w:w="1562" w:type="dxa"/>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lang w:val="en-US" w:eastAsia="zh-CN"/>
                    </w:rPr>
                    <w:t>预拌砂浆</w:t>
                  </w:r>
                  <w:r>
                    <w:rPr>
                      <w:rFonts w:hint="eastAsia" w:ascii="Calibri" w:hAnsi="Calibri"/>
                      <w:color w:val="auto"/>
                      <w:szCs w:val="21"/>
                      <w:lang w:eastAsia="zh-CN"/>
                    </w:rPr>
                    <w:t>生产线</w:t>
                  </w:r>
                </w:p>
              </w:tc>
              <w:tc>
                <w:tcPr>
                  <w:tcW w:w="1075"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lang w:val="en-US" w:eastAsia="zh-CN"/>
                    </w:rPr>
                    <w:t>预拌砂浆</w:t>
                  </w:r>
                </w:p>
              </w:tc>
              <w:tc>
                <w:tcPr>
                  <w:tcW w:w="1442"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10万平方</w:t>
                  </w:r>
                </w:p>
              </w:tc>
              <w:tc>
                <w:tcPr>
                  <w:tcW w:w="4883"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密度约为</w:t>
                  </w:r>
                  <w:r>
                    <w:rPr>
                      <w:rFonts w:hint="eastAsia" w:ascii="Calibri" w:hAnsi="Calibri"/>
                      <w:color w:val="auto"/>
                      <w:szCs w:val="21"/>
                      <w:lang w:val="en-US" w:eastAsia="zh-CN"/>
                    </w:rPr>
                    <w:t>1.9</w:t>
                  </w:r>
                  <w:r>
                    <w:rPr>
                      <w:rFonts w:hint="eastAsia" w:ascii="Calibri" w:hAnsi="Calibri"/>
                      <w:color w:val="auto"/>
                      <w:szCs w:val="21"/>
                    </w:rPr>
                    <w:t>吨/</w:t>
                  </w:r>
                  <w:r>
                    <w:rPr>
                      <w:rFonts w:hint="default" w:ascii="Times New Roman" w:hAnsi="Times New Roman" w:cs="Times New Roman"/>
                      <w:color w:val="auto"/>
                      <w:szCs w:val="21"/>
                    </w:rPr>
                    <w:t>m</w:t>
                  </w:r>
                  <w:r>
                    <w:rPr>
                      <w:rFonts w:hint="eastAsia" w:cs="Times New Roman"/>
                      <w:color w:val="auto"/>
                      <w:szCs w:val="21"/>
                      <w:vertAlign w:val="superscript"/>
                      <w:lang w:val="en-US" w:eastAsia="zh-CN"/>
                    </w:rPr>
                    <w:t>3</w:t>
                  </w:r>
                  <w:r>
                    <w:rPr>
                      <w:rFonts w:hint="eastAsia" w:ascii="Calibri" w:hAnsi="Calibri"/>
                      <w:color w:val="auto"/>
                      <w:szCs w:val="21"/>
                    </w:rPr>
                    <w:t>，约为</w:t>
                  </w:r>
                  <w:r>
                    <w:rPr>
                      <w:rFonts w:hint="eastAsia" w:ascii="Calibri" w:hAnsi="Calibri"/>
                      <w:color w:val="auto"/>
                      <w:szCs w:val="21"/>
                      <w:lang w:val="en-US" w:eastAsia="zh-CN"/>
                    </w:rPr>
                    <w:t>19</w:t>
                  </w:r>
                  <w:r>
                    <w:rPr>
                      <w:rFonts w:hint="eastAsia" w:ascii="Calibri" w:hAnsi="Calibri"/>
                      <w:color w:val="auto"/>
                      <w:szCs w:val="21"/>
                    </w:rPr>
                    <w:t>万吨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default" w:ascii="Calibri" w:hAnsi="Calibri"/>
                      <w:color w:val="auto"/>
                      <w:szCs w:val="21"/>
                      <w:lang w:val="en-US" w:eastAsia="zh-CN"/>
                    </w:rPr>
                  </w:pPr>
                  <w:r>
                    <w:rPr>
                      <w:rFonts w:hint="eastAsia" w:ascii="Calibri" w:hAnsi="Calibri"/>
                      <w:color w:val="auto"/>
                      <w:szCs w:val="21"/>
                      <w:lang w:val="en-US" w:eastAsia="zh-CN"/>
                    </w:rPr>
                    <w:t>6</w:t>
                  </w:r>
                </w:p>
              </w:tc>
              <w:tc>
                <w:tcPr>
                  <w:tcW w:w="1562" w:type="dxa"/>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lang w:val="en-US" w:eastAsia="zh-CN"/>
                    </w:rPr>
                    <w:t>再生生态砖</w:t>
                  </w:r>
                  <w:r>
                    <w:rPr>
                      <w:rFonts w:hint="eastAsia" w:ascii="Calibri" w:hAnsi="Calibri"/>
                      <w:color w:val="auto"/>
                      <w:szCs w:val="21"/>
                      <w:lang w:eastAsia="zh-CN"/>
                    </w:rPr>
                    <w:t>生产线</w:t>
                  </w:r>
                </w:p>
              </w:tc>
              <w:tc>
                <w:tcPr>
                  <w:tcW w:w="1075" w:type="dxa"/>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lang w:val="en-US" w:eastAsia="zh-CN"/>
                    </w:rPr>
                    <w:t>再生生态砖</w:t>
                  </w:r>
                </w:p>
              </w:tc>
              <w:tc>
                <w:tcPr>
                  <w:tcW w:w="1442"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w:t>
                  </w:r>
                  <w:r>
                    <w:rPr>
                      <w:rFonts w:hint="eastAsia" w:ascii="Calibri" w:hAnsi="Calibri"/>
                      <w:color w:val="auto"/>
                      <w:szCs w:val="21"/>
                      <w:lang w:val="en-US" w:eastAsia="zh-CN"/>
                    </w:rPr>
                    <w:t>2</w:t>
                  </w:r>
                  <w:r>
                    <w:rPr>
                      <w:rFonts w:hint="eastAsia" w:ascii="Calibri" w:hAnsi="Calibri"/>
                      <w:color w:val="auto"/>
                      <w:szCs w:val="21"/>
                    </w:rPr>
                    <w:t>万平方</w:t>
                  </w:r>
                </w:p>
              </w:tc>
              <w:tc>
                <w:tcPr>
                  <w:tcW w:w="4883" w:type="dxa"/>
                  <w:tcBorders>
                    <w:tl2br w:val="nil"/>
                    <w:tr2bl w:val="nil"/>
                  </w:tcBorders>
                  <w:vAlign w:val="center"/>
                </w:tcPr>
                <w:p>
                  <w:pPr>
                    <w:spacing w:line="240" w:lineRule="atLeast"/>
                    <w:jc w:val="both"/>
                    <w:rPr>
                      <w:rFonts w:hint="eastAsia" w:ascii="Calibri" w:hAnsi="Calibri" w:eastAsia="宋体"/>
                      <w:color w:val="auto"/>
                      <w:szCs w:val="21"/>
                      <w:lang w:eastAsia="zh-CN"/>
                    </w:rPr>
                  </w:pPr>
                  <w:r>
                    <w:rPr>
                      <w:rFonts w:hint="default" w:ascii="Times New Roman" w:hAnsi="Times New Roman" w:cs="Times New Roman"/>
                      <w:color w:val="auto"/>
                      <w:szCs w:val="21"/>
                    </w:rPr>
                    <w:t>230×115×（20-60）mm</w:t>
                  </w:r>
                  <w:r>
                    <w:rPr>
                      <w:rFonts w:hint="default" w:ascii="Times New Roman" w:hAnsi="Times New Roman" w:cs="Times New Roman"/>
                      <w:color w:val="auto"/>
                      <w:szCs w:val="21"/>
                      <w:lang w:eastAsia="zh-CN"/>
                    </w:rPr>
                    <w:t>，12万</w:t>
                  </w:r>
                  <w:r>
                    <w:rPr>
                      <w:rFonts w:hint="default" w:ascii="Times New Roman" w:hAnsi="Times New Roman" w:cs="Times New Roman"/>
                      <w:color w:val="auto"/>
                      <w:szCs w:val="21"/>
                    </w:rPr>
                    <w:t>m</w:t>
                  </w:r>
                  <w:r>
                    <w:rPr>
                      <w:rFonts w:hint="eastAsia" w:cs="Times New Roman"/>
                      <w:color w:val="auto"/>
                      <w:szCs w:val="21"/>
                      <w:vertAlign w:val="superscript"/>
                      <w:lang w:val="en-US" w:eastAsia="zh-CN"/>
                    </w:rPr>
                    <w:t>2</w:t>
                  </w:r>
                  <w:r>
                    <w:rPr>
                      <w:rFonts w:hint="default" w:ascii="Times New Roman" w:hAnsi="Times New Roman" w:cs="Times New Roman"/>
                      <w:color w:val="auto"/>
                      <w:szCs w:val="21"/>
                      <w:lang w:eastAsia="zh-CN"/>
                    </w:rPr>
                    <w:t>再生砖相当于453万块，空心砖比重约为1.2吨/</w:t>
                  </w:r>
                  <w:r>
                    <w:rPr>
                      <w:rFonts w:hint="default" w:ascii="Times New Roman" w:hAnsi="Times New Roman" w:cs="Times New Roman"/>
                      <w:color w:val="auto"/>
                      <w:szCs w:val="21"/>
                    </w:rPr>
                    <w:t>m</w:t>
                  </w:r>
                  <w:r>
                    <w:rPr>
                      <w:rFonts w:hint="eastAsia" w:cs="Times New Roman"/>
                      <w:color w:val="auto"/>
                      <w:szCs w:val="21"/>
                      <w:vertAlign w:val="superscript"/>
                      <w:lang w:val="en-US" w:eastAsia="zh-CN"/>
                    </w:rPr>
                    <w:t>3</w:t>
                  </w:r>
                  <w:r>
                    <w:rPr>
                      <w:rFonts w:hint="default" w:ascii="Times New Roman" w:hAnsi="Times New Roman" w:cs="Times New Roman"/>
                      <w:color w:val="auto"/>
                      <w:szCs w:val="21"/>
                      <w:lang w:eastAsia="zh-CN"/>
                    </w:rPr>
                    <w:t>，地面砖比重约为2.2吨/m</w:t>
                  </w:r>
                  <w:r>
                    <w:rPr>
                      <w:rFonts w:hint="eastAsia" w:ascii="Times New Roman" w:hAnsi="Times New Roman" w:cs="Times New Roman"/>
                      <w:color w:val="auto"/>
                      <w:szCs w:val="21"/>
                      <w:vertAlign w:val="superscript"/>
                      <w:lang w:val="en-US" w:eastAsia="zh-CN"/>
                    </w:rPr>
                    <w:t>3</w:t>
                  </w:r>
                </w:p>
              </w:tc>
            </w:tr>
          </w:tbl>
          <w:p>
            <w:pPr>
              <w:spacing w:line="520" w:lineRule="exact"/>
              <w:ind w:firstLine="480" w:firstLineChars="200"/>
              <w:rPr>
                <w:rFonts w:ascii="Calibri" w:hAnsi="Calibri" w:cs="Calibri"/>
                <w:b w:val="0"/>
                <w:bCs w:val="0"/>
                <w:color w:val="auto"/>
                <w:sz w:val="24"/>
                <w:u w:val="none"/>
              </w:rPr>
            </w:pPr>
            <w:r>
              <w:rPr>
                <w:rFonts w:hint="eastAsia" w:ascii="Calibri" w:hAnsi="Calibri" w:cs="Calibri"/>
                <w:b w:val="0"/>
                <w:bCs w:val="0"/>
                <w:color w:val="auto"/>
                <w:sz w:val="24"/>
                <w:u w:val="none"/>
              </w:rPr>
              <w:t>5、原辅材料及能源消耗</w:t>
            </w:r>
          </w:p>
          <w:p>
            <w:pPr>
              <w:pStyle w:val="39"/>
              <w:ind w:firstLine="482"/>
              <w:rPr>
                <w:rFonts w:ascii="Calibri" w:hAnsi="Calibri"/>
                <w:b w:val="0"/>
                <w:bCs w:val="0"/>
                <w:color w:val="auto"/>
                <w:u w:val="none"/>
              </w:rPr>
            </w:pPr>
            <w:r>
              <w:rPr>
                <w:rFonts w:hint="eastAsia" w:ascii="Calibri" w:hAnsi="Calibri"/>
                <w:b w:val="0"/>
                <w:bCs w:val="0"/>
                <w:color w:val="auto"/>
                <w:u w:val="none"/>
              </w:rPr>
              <w:t>根据与鲁山县住房和城乡建设局签订的鲁山县建筑垃圾处置与再生利用项目特许经营协议，公司经营权服务区域为露峰街道办事处、琴台街道办事处、鲁阳街道办事处、汇源街道办事处、尧山镇、下汤镇、梁洼镇、瓦屋镇、赵村镇、张店乡、东周乡、库区乡、辛集乡、观音寺乡、仓头乡、四棵树乡、背孜乡、土门办事处产生的废弃建筑垃圾</w:t>
            </w:r>
            <w:r>
              <w:rPr>
                <w:rFonts w:hint="eastAsia" w:ascii="Calibri"/>
                <w:bCs/>
                <w:color w:val="auto"/>
                <w:sz w:val="24"/>
                <w:lang w:eastAsia="zh-CN"/>
              </w:rPr>
              <w:t>及固体废弃物</w:t>
            </w:r>
            <w:r>
              <w:rPr>
                <w:rFonts w:hint="eastAsia" w:ascii="Calibri" w:hAnsi="Calibri"/>
                <w:b w:val="0"/>
                <w:bCs w:val="0"/>
                <w:color w:val="auto"/>
                <w:u w:val="none"/>
              </w:rPr>
              <w:t>，授权范围：特许经营建筑垃圾年处理100万吨以上的建筑垃圾再生建材企业，本公司年处理量为100万吨</w:t>
            </w:r>
            <w:r>
              <w:rPr>
                <w:rFonts w:hint="eastAsia" w:ascii="Calibri"/>
                <w:bCs/>
                <w:color w:val="auto"/>
                <w:sz w:val="24"/>
              </w:rPr>
              <w:t>建筑垃圾</w:t>
            </w:r>
            <w:r>
              <w:rPr>
                <w:rFonts w:hint="eastAsia" w:ascii="Calibri"/>
                <w:bCs/>
                <w:color w:val="auto"/>
                <w:sz w:val="24"/>
                <w:lang w:eastAsia="zh-CN"/>
              </w:rPr>
              <w:t>及固体废弃物</w:t>
            </w:r>
            <w:r>
              <w:rPr>
                <w:rFonts w:hint="eastAsia" w:ascii="Calibri" w:hAnsi="Calibri"/>
                <w:b w:val="0"/>
                <w:bCs w:val="0"/>
                <w:color w:val="auto"/>
                <w:u w:val="none"/>
              </w:rPr>
              <w:t>，原料供应能保障。</w:t>
            </w:r>
          </w:p>
          <w:p>
            <w:pPr>
              <w:pStyle w:val="39"/>
              <w:ind w:firstLine="480"/>
              <w:rPr>
                <w:rFonts w:hint="eastAsia" w:ascii="Calibri" w:hAnsi="Calibri"/>
                <w:bCs/>
              </w:rPr>
            </w:pPr>
            <w:r>
              <w:rPr>
                <w:rFonts w:hint="eastAsia" w:ascii="Calibri"/>
              </w:rPr>
              <w:t>项目营运后原辅材料消耗情况见表3。</w:t>
            </w:r>
          </w:p>
          <w:p>
            <w:pPr>
              <w:spacing w:line="520" w:lineRule="exact"/>
              <w:ind w:firstLine="1200" w:firstLineChars="500"/>
              <w:rPr>
                <w:rFonts w:ascii="Calibri" w:hAnsi="Calibri" w:eastAsia="黑体"/>
                <w:sz w:val="24"/>
              </w:rPr>
            </w:pPr>
            <w:r>
              <w:rPr>
                <w:rFonts w:ascii="Calibri" w:hAnsi="Calibri" w:eastAsia="黑体"/>
                <w:sz w:val="24"/>
              </w:rPr>
              <w:t>表</w:t>
            </w:r>
            <w:r>
              <w:rPr>
                <w:rFonts w:hint="eastAsia" w:ascii="Calibri" w:hAnsi="Calibri" w:eastAsia="黑体"/>
                <w:sz w:val="24"/>
              </w:rPr>
              <w:t>3</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原</w:t>
            </w:r>
            <w:r>
              <w:rPr>
                <w:rFonts w:hint="eastAsia" w:ascii="Calibri" w:hAnsi="Calibri" w:eastAsia="黑体"/>
                <w:sz w:val="24"/>
              </w:rPr>
              <w:t>辅材料</w:t>
            </w:r>
            <w:r>
              <w:rPr>
                <w:rFonts w:ascii="Calibri" w:hAnsi="Calibri" w:eastAsia="黑体"/>
                <w:sz w:val="24"/>
              </w:rPr>
              <w:t>消耗</w:t>
            </w:r>
            <w:r>
              <w:rPr>
                <w:rFonts w:hint="eastAsia" w:ascii="Calibri" w:hAnsi="Calibri" w:eastAsia="黑体"/>
                <w:sz w:val="24"/>
              </w:rPr>
              <w:t>情况</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86"/>
              <w:gridCol w:w="1288"/>
              <w:gridCol w:w="1270"/>
              <w:gridCol w:w="5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szCs w:val="21"/>
                      <w:u w:val="none"/>
                    </w:rPr>
                  </w:pPr>
                  <w:r>
                    <w:rPr>
                      <w:rFonts w:hint="eastAsia" w:ascii="Calibri" w:hAnsi="Calibri"/>
                      <w:b w:val="0"/>
                      <w:bCs w:val="0"/>
                      <w:szCs w:val="21"/>
                      <w:u w:val="none"/>
                    </w:rPr>
                    <w:t>序号</w:t>
                  </w:r>
                </w:p>
              </w:tc>
              <w:tc>
                <w:tcPr>
                  <w:tcW w:w="638" w:type="pct"/>
                  <w:tcBorders>
                    <w:tl2br w:val="nil"/>
                    <w:tr2bl w:val="nil"/>
                  </w:tcBorders>
                  <w:vAlign w:val="center"/>
                </w:tcPr>
                <w:p>
                  <w:pPr>
                    <w:jc w:val="center"/>
                    <w:rPr>
                      <w:rFonts w:ascii="Calibri" w:hAnsi="Calibri"/>
                      <w:b w:val="0"/>
                      <w:bCs w:val="0"/>
                      <w:szCs w:val="21"/>
                      <w:u w:val="none"/>
                    </w:rPr>
                  </w:pPr>
                  <w:r>
                    <w:rPr>
                      <w:rFonts w:hint="eastAsia" w:ascii="Calibri" w:hAnsi="Calibri"/>
                      <w:b w:val="0"/>
                      <w:bCs w:val="0"/>
                      <w:szCs w:val="21"/>
                      <w:u w:val="none"/>
                    </w:rPr>
                    <w:t>项目</w:t>
                  </w:r>
                </w:p>
              </w:tc>
              <w:tc>
                <w:tcPr>
                  <w:tcW w:w="693" w:type="pct"/>
                  <w:tcBorders>
                    <w:tl2br w:val="nil"/>
                    <w:tr2bl w:val="nil"/>
                  </w:tcBorders>
                  <w:vAlign w:val="center"/>
                </w:tcPr>
                <w:p>
                  <w:pPr>
                    <w:jc w:val="center"/>
                    <w:rPr>
                      <w:rFonts w:hint="default" w:ascii="Calibri" w:hAnsi="Calibri" w:eastAsia="宋体"/>
                      <w:b w:val="0"/>
                      <w:bCs w:val="0"/>
                      <w:szCs w:val="21"/>
                      <w:u w:val="none"/>
                      <w:lang w:val="en-US" w:eastAsia="zh-CN"/>
                    </w:rPr>
                  </w:pPr>
                  <w:r>
                    <w:rPr>
                      <w:rFonts w:hint="eastAsia" w:ascii="Calibri" w:hAnsi="Calibri"/>
                      <w:b w:val="0"/>
                      <w:bCs w:val="0"/>
                      <w:szCs w:val="21"/>
                      <w:u w:val="none"/>
                      <w:lang w:val="en-US" w:eastAsia="zh-CN"/>
                    </w:rPr>
                    <w:t>名称</w:t>
                  </w:r>
                </w:p>
              </w:tc>
              <w:tc>
                <w:tcPr>
                  <w:tcW w:w="683" w:type="pct"/>
                  <w:tcBorders>
                    <w:tl2br w:val="nil"/>
                    <w:tr2bl w:val="nil"/>
                  </w:tcBorders>
                  <w:vAlign w:val="center"/>
                </w:tcPr>
                <w:p>
                  <w:pPr>
                    <w:jc w:val="center"/>
                    <w:rPr>
                      <w:rFonts w:ascii="Calibri" w:hAnsi="Calibri"/>
                      <w:b w:val="0"/>
                      <w:bCs w:val="0"/>
                      <w:szCs w:val="21"/>
                      <w:u w:val="none"/>
                    </w:rPr>
                  </w:pPr>
                  <w:r>
                    <w:rPr>
                      <w:rFonts w:hint="eastAsia" w:ascii="Calibri" w:hAnsi="Calibri"/>
                      <w:b w:val="0"/>
                      <w:bCs w:val="0"/>
                      <w:szCs w:val="21"/>
                      <w:u w:val="none"/>
                    </w:rPr>
                    <w:t>指标</w:t>
                  </w:r>
                  <w:r>
                    <w:rPr>
                      <w:rFonts w:hint="eastAsia" w:ascii="Calibri" w:hAnsi="Calibri"/>
                      <w:b w:val="0"/>
                      <w:bCs w:val="0"/>
                      <w:color w:val="auto"/>
                      <w:szCs w:val="21"/>
                      <w:u w:val="none"/>
                    </w:rPr>
                    <w:t>t/a</w:t>
                  </w:r>
                </w:p>
              </w:tc>
              <w:tc>
                <w:tcPr>
                  <w:tcW w:w="2738" w:type="pct"/>
                  <w:tcBorders>
                    <w:tl2br w:val="nil"/>
                    <w:tr2bl w:val="nil"/>
                  </w:tcBorders>
                  <w:vAlign w:val="center"/>
                </w:tcPr>
                <w:p>
                  <w:pPr>
                    <w:ind w:firstLine="420" w:firstLineChars="200"/>
                    <w:jc w:val="center"/>
                    <w:rPr>
                      <w:rFonts w:ascii="Calibri" w:hAnsi="Calibri"/>
                      <w:b w:val="0"/>
                      <w:bCs w:val="0"/>
                      <w:szCs w:val="21"/>
                      <w:u w:val="none"/>
                    </w:rPr>
                  </w:pPr>
                  <w:r>
                    <w:rPr>
                      <w:rFonts w:hint="eastAsia" w:ascii="Calibri" w:hAnsi="Calibri"/>
                      <w:b w:val="0"/>
                      <w:bCs w:val="0"/>
                      <w:szCs w:val="21"/>
                      <w:u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szCs w:val="21"/>
                      <w:u w:val="none"/>
                    </w:rPr>
                  </w:pPr>
                  <w:r>
                    <w:rPr>
                      <w:rFonts w:hint="eastAsia" w:ascii="Calibri" w:hAnsi="Calibri"/>
                      <w:b w:val="0"/>
                      <w:bCs w:val="0"/>
                      <w:szCs w:val="21"/>
                      <w:u w:val="none"/>
                    </w:rPr>
                    <w:t>一</w:t>
                  </w:r>
                </w:p>
              </w:tc>
              <w:tc>
                <w:tcPr>
                  <w:tcW w:w="4753" w:type="pct"/>
                  <w:gridSpan w:val="4"/>
                  <w:tcBorders>
                    <w:tl2br w:val="nil"/>
                    <w:tr2bl w:val="nil"/>
                  </w:tcBorders>
                  <w:vAlign w:val="center"/>
                </w:tcPr>
                <w:p>
                  <w:pPr>
                    <w:ind w:firstLine="2835" w:firstLineChars="1350"/>
                    <w:rPr>
                      <w:rFonts w:ascii="Calibri" w:hAnsi="Calibri"/>
                      <w:b w:val="0"/>
                      <w:bCs w:val="0"/>
                      <w:szCs w:val="21"/>
                      <w:u w:val="none"/>
                    </w:rPr>
                  </w:pPr>
                  <w:r>
                    <w:rPr>
                      <w:rFonts w:hint="eastAsia" w:ascii="Calibri" w:hAnsi="Calibri"/>
                      <w:b w:val="0"/>
                      <w:bCs w:val="0"/>
                      <w:szCs w:val="21"/>
                      <w:u w:val="none"/>
                    </w:rPr>
                    <w:t>原辅材料消耗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1</w:t>
                  </w:r>
                </w:p>
              </w:tc>
              <w:tc>
                <w:tcPr>
                  <w:tcW w:w="6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建筑垃圾及固体废弃物生产线</w:t>
                  </w:r>
                </w:p>
              </w:tc>
              <w:tc>
                <w:tcPr>
                  <w:tcW w:w="693" w:type="pct"/>
                  <w:tcBorders>
                    <w:tl2br w:val="nil"/>
                    <w:tr2bl w:val="nil"/>
                  </w:tcBorders>
                  <w:vAlign w:val="center"/>
                </w:tcPr>
                <w:p>
                  <w:pPr>
                    <w:jc w:val="center"/>
                    <w:rPr>
                      <w:rFonts w:hint="eastAsia" w:ascii="Calibri" w:hAnsi="Calibri" w:eastAsia="宋体"/>
                      <w:b w:val="0"/>
                      <w:bCs w:val="0"/>
                      <w:color w:val="auto"/>
                      <w:szCs w:val="21"/>
                      <w:u w:val="none"/>
                      <w:lang w:val="en-US" w:eastAsia="zh-CN"/>
                    </w:rPr>
                  </w:pPr>
                  <w:r>
                    <w:rPr>
                      <w:rFonts w:hint="eastAsia" w:ascii="Calibri" w:hAnsi="Calibri"/>
                      <w:b w:val="0"/>
                      <w:bCs w:val="0"/>
                      <w:color w:val="auto"/>
                      <w:szCs w:val="21"/>
                      <w:u w:val="none"/>
                    </w:rPr>
                    <w:t>建筑垃圾</w:t>
                  </w:r>
                </w:p>
              </w:tc>
              <w:tc>
                <w:tcPr>
                  <w:tcW w:w="683"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100万</w:t>
                  </w:r>
                </w:p>
              </w:tc>
              <w:tc>
                <w:tcPr>
                  <w:tcW w:w="27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露峰街道办事处、琴台街道办事处、鲁阳街道办事处、汇源街道办事处、尧山镇、下汤镇、梁洼镇、瓦屋镇、赵村镇、张店乡、东周乡、库区乡、辛集乡、观音寺乡、仓头乡、四棵树乡、背孜乡、土门办事处</w:t>
                  </w:r>
                  <w:r>
                    <w:rPr>
                      <w:rFonts w:hint="eastAsia" w:ascii="Calibri" w:hAnsi="Calibri"/>
                      <w:b w:val="0"/>
                      <w:bCs w:val="0"/>
                      <w:color w:val="auto"/>
                      <w:u w:val="none"/>
                    </w:rPr>
                    <w:t>等地产生的废弃建筑垃圾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restart"/>
                  <w:tcBorders>
                    <w:tl2br w:val="nil"/>
                    <w:tr2bl w:val="nil"/>
                  </w:tcBorders>
                  <w:vAlign w:val="center"/>
                </w:tcPr>
                <w:p>
                  <w:pPr>
                    <w:jc w:val="center"/>
                    <w:rPr>
                      <w:rFonts w:hint="eastAsia" w:ascii="Calibri" w:hAnsi="Calibri" w:eastAsia="宋体"/>
                      <w:b w:val="0"/>
                      <w:bCs w:val="0"/>
                      <w:color w:val="auto"/>
                      <w:szCs w:val="21"/>
                      <w:u w:val="none"/>
                      <w:lang w:val="en-US" w:eastAsia="zh-CN"/>
                    </w:rPr>
                  </w:pPr>
                  <w:r>
                    <w:rPr>
                      <w:rFonts w:hint="eastAsia" w:ascii="Calibri" w:hAnsi="Calibri"/>
                      <w:b w:val="0"/>
                      <w:bCs w:val="0"/>
                      <w:color w:val="auto"/>
                      <w:szCs w:val="21"/>
                      <w:u w:val="none"/>
                      <w:lang w:val="en-US" w:eastAsia="zh-CN"/>
                    </w:rPr>
                    <w:t>2</w:t>
                  </w:r>
                </w:p>
              </w:tc>
              <w:tc>
                <w:tcPr>
                  <w:tcW w:w="638" w:type="pct"/>
                  <w:vMerge w:val="restart"/>
                  <w:tcBorders>
                    <w:tl2br w:val="nil"/>
                    <w:tr2bl w:val="nil"/>
                  </w:tcBorders>
                  <w:vAlign w:val="center"/>
                </w:tcPr>
                <w:p>
                  <w:pPr>
                    <w:jc w:val="center"/>
                    <w:rPr>
                      <w:rFonts w:hint="eastAsia" w:ascii="Calibri" w:hAnsi="Calibri"/>
                      <w:b w:val="0"/>
                      <w:bCs w:val="0"/>
                      <w:color w:val="auto"/>
                      <w:szCs w:val="21"/>
                      <w:u w:val="none"/>
                    </w:rPr>
                  </w:pPr>
                  <w:r>
                    <w:rPr>
                      <w:rFonts w:hint="eastAsia" w:ascii="Calibri" w:hAnsi="Calibri"/>
                      <w:b w:val="0"/>
                      <w:bCs w:val="0"/>
                      <w:color w:val="auto"/>
                      <w:szCs w:val="21"/>
                      <w:u w:val="none"/>
                    </w:rPr>
                    <w:t>干混砂浆</w:t>
                  </w:r>
                  <w:r>
                    <w:rPr>
                      <w:rFonts w:hint="eastAsia" w:ascii="Calibri" w:hAnsi="Calibri"/>
                      <w:b w:val="0"/>
                      <w:bCs w:val="0"/>
                      <w:color w:val="auto"/>
                      <w:szCs w:val="21"/>
                      <w:u w:val="none"/>
                      <w:lang w:eastAsia="zh-CN"/>
                    </w:rPr>
                    <w:t>（</w:t>
                  </w:r>
                  <w:r>
                    <w:rPr>
                      <w:rFonts w:hint="eastAsia" w:ascii="Calibri" w:hAnsi="Calibri"/>
                      <w:b w:val="0"/>
                      <w:bCs w:val="0"/>
                      <w:color w:val="auto"/>
                      <w:szCs w:val="21"/>
                      <w:u w:val="none"/>
                    </w:rPr>
                    <w:t>预拌砂浆</w:t>
                  </w:r>
                  <w:r>
                    <w:rPr>
                      <w:rFonts w:hint="eastAsia" w:ascii="Calibri" w:hAnsi="Calibri"/>
                      <w:b w:val="0"/>
                      <w:bCs w:val="0"/>
                      <w:color w:val="auto"/>
                      <w:szCs w:val="21"/>
                      <w:u w:val="none"/>
                      <w:lang w:eastAsia="zh-CN"/>
                    </w:rPr>
                    <w:t>）</w:t>
                  </w:r>
                  <w:r>
                    <w:rPr>
                      <w:rFonts w:hint="eastAsia" w:ascii="Calibri" w:hAnsi="Calibri"/>
                      <w:b w:val="0"/>
                      <w:bCs w:val="0"/>
                      <w:color w:val="auto"/>
                      <w:szCs w:val="21"/>
                      <w:u w:val="none"/>
                    </w:rPr>
                    <w:t>生产线</w:t>
                  </w:r>
                </w:p>
              </w:tc>
              <w:tc>
                <w:tcPr>
                  <w:tcW w:w="693"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color w:val="auto"/>
                      <w:szCs w:val="21"/>
                    </w:rPr>
                    <w:t>水泥</w:t>
                  </w:r>
                </w:p>
              </w:tc>
              <w:tc>
                <w:tcPr>
                  <w:tcW w:w="1270" w:type="dxa"/>
                  <w:tcBorders>
                    <w:tl2br w:val="nil"/>
                    <w:tr2bl w:val="nil"/>
                  </w:tcBorders>
                  <w:vAlign w:val="center"/>
                </w:tcPr>
                <w:p>
                  <w:pPr>
                    <w:jc w:val="center"/>
                    <w:rPr>
                      <w:rFonts w:hint="eastAsia" w:ascii="Calibri" w:hAnsi="Calibri"/>
                      <w:b w:val="0"/>
                      <w:bCs w:val="0"/>
                      <w:color w:val="auto"/>
                      <w:szCs w:val="21"/>
                      <w:u w:val="none"/>
                      <w:lang w:val="en-US" w:eastAsia="zh-CN"/>
                    </w:rPr>
                  </w:pPr>
                  <w:r>
                    <w:rPr>
                      <w:rFonts w:hint="eastAsia" w:ascii="Calibri" w:hAnsi="Calibri"/>
                      <w:b w:val="0"/>
                      <w:bCs w:val="0"/>
                      <w:color w:val="auto"/>
                      <w:szCs w:val="21"/>
                      <w:u w:val="none"/>
                      <w:lang w:val="en-US" w:eastAsia="zh-CN"/>
                    </w:rPr>
                    <w:t>39755</w:t>
                  </w:r>
                </w:p>
              </w:tc>
              <w:tc>
                <w:tcPr>
                  <w:tcW w:w="2738" w:type="pct"/>
                  <w:vMerge w:val="restart"/>
                  <w:tcBorders>
                    <w:tl2br w:val="nil"/>
                    <w:tr2bl w:val="nil"/>
                  </w:tcBorders>
                  <w:vAlign w:val="center"/>
                </w:tcPr>
                <w:p>
                  <w:pPr>
                    <w:spacing w:line="240" w:lineRule="atLeast"/>
                    <w:jc w:val="center"/>
                    <w:rPr>
                      <w:rFonts w:hint="eastAsia" w:ascii="Calibri" w:hAnsi="Calibri"/>
                      <w:b w:val="0"/>
                      <w:bCs w:val="0"/>
                      <w:color w:val="auto"/>
                      <w:szCs w:val="21"/>
                      <w:u w:val="none"/>
                    </w:rPr>
                  </w:pPr>
                  <w:r>
                    <w:rPr>
                      <w:rFonts w:hint="eastAsia" w:cs="Times New Roman"/>
                      <w:color w:val="auto"/>
                      <w:lang w:eastAsia="zh-CN"/>
                    </w:rPr>
                    <w:t>外购，密封槽罐运入，通过气力输送至筒仓密闭储存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color w:val="auto"/>
                      <w:szCs w:val="21"/>
                      <w:u w:val="none"/>
                      <w:lang w:val="en-US" w:eastAsia="zh-CN"/>
                    </w:rPr>
                  </w:pPr>
                </w:p>
              </w:tc>
              <w:tc>
                <w:tcPr>
                  <w:tcW w:w="638"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93"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color w:val="auto"/>
                      <w:szCs w:val="21"/>
                    </w:rPr>
                    <w:t>粉煤灰</w:t>
                  </w:r>
                </w:p>
              </w:tc>
              <w:tc>
                <w:tcPr>
                  <w:tcW w:w="1270" w:type="dxa"/>
                  <w:tcBorders>
                    <w:tl2br w:val="nil"/>
                    <w:tr2bl w:val="nil"/>
                  </w:tcBorders>
                  <w:vAlign w:val="center"/>
                </w:tcPr>
                <w:p>
                  <w:pPr>
                    <w:jc w:val="center"/>
                    <w:rPr>
                      <w:rFonts w:hint="default" w:ascii="Calibri" w:hAnsi="Calibri"/>
                      <w:b w:val="0"/>
                      <w:bCs w:val="0"/>
                      <w:color w:val="auto"/>
                      <w:szCs w:val="21"/>
                      <w:u w:val="none"/>
                      <w:lang w:val="en-US" w:eastAsia="zh-CN"/>
                    </w:rPr>
                  </w:pPr>
                  <w:r>
                    <w:rPr>
                      <w:rFonts w:hint="eastAsia" w:ascii="Calibri" w:hAnsi="Calibri"/>
                      <w:b w:val="0"/>
                      <w:bCs w:val="0"/>
                      <w:color w:val="auto"/>
                      <w:szCs w:val="21"/>
                      <w:u w:val="none"/>
                      <w:lang w:val="en-US" w:eastAsia="zh-CN"/>
                    </w:rPr>
                    <w:t>28922</w:t>
                  </w:r>
                </w:p>
              </w:tc>
              <w:tc>
                <w:tcPr>
                  <w:tcW w:w="2738" w:type="pct"/>
                  <w:vMerge w:val="continue"/>
                  <w:tcBorders>
                    <w:tl2br w:val="nil"/>
                    <w:tr2bl w:val="nil"/>
                  </w:tcBorders>
                  <w:vAlign w:val="center"/>
                </w:tcPr>
                <w:p>
                  <w:pPr>
                    <w:jc w:val="center"/>
                    <w:rPr>
                      <w:rFonts w:hint="eastAsia" w:ascii="Calibri" w:hAnsi="Calibri" w:eastAsia="宋体" w:cs="Times New Roman"/>
                      <w:b w:val="0"/>
                      <w:bCs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93"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color w:val="auto"/>
                      <w:szCs w:val="21"/>
                    </w:rPr>
                    <w:t>外加剂</w:t>
                  </w:r>
                </w:p>
              </w:tc>
              <w:tc>
                <w:tcPr>
                  <w:tcW w:w="1270" w:type="dxa"/>
                  <w:tcBorders>
                    <w:tl2br w:val="nil"/>
                    <w:tr2bl w:val="nil"/>
                  </w:tcBorders>
                  <w:vAlign w:val="center"/>
                </w:tcPr>
                <w:p>
                  <w:pPr>
                    <w:jc w:val="center"/>
                    <w:rPr>
                      <w:rFonts w:hint="eastAsia" w:ascii="Calibri" w:hAnsi="Calibri"/>
                      <w:b w:val="0"/>
                      <w:bCs w:val="0"/>
                      <w:color w:val="auto"/>
                      <w:szCs w:val="21"/>
                      <w:u w:val="none"/>
                      <w:lang w:val="en-US" w:eastAsia="zh-CN"/>
                    </w:rPr>
                  </w:pPr>
                  <w:r>
                    <w:rPr>
                      <w:rFonts w:hint="eastAsia" w:ascii="Calibri" w:hAnsi="Calibri"/>
                      <w:b w:val="0"/>
                      <w:bCs w:val="0"/>
                      <w:color w:val="auto"/>
                      <w:szCs w:val="21"/>
                      <w:u w:val="none"/>
                      <w:lang w:val="en-US" w:eastAsia="zh-CN"/>
                    </w:rPr>
                    <w:t>3615</w:t>
                  </w:r>
                </w:p>
              </w:tc>
              <w:tc>
                <w:tcPr>
                  <w:tcW w:w="2738" w:type="pct"/>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4"/>
                      <w:lang w:val="en-US" w:eastAsia="zh-CN" w:bidi="ar-SA"/>
                    </w:rPr>
                  </w:pPr>
                  <w:r>
                    <w:rPr>
                      <w:rFonts w:hint="eastAsia" w:cs="Times New Roman"/>
                      <w:color w:val="auto"/>
                      <w:lang w:eastAsia="zh-CN"/>
                    </w:rPr>
                    <w:t>外购，袋装，人工投入筒仓密闭储存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93"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机制砂</w:t>
                  </w:r>
                </w:p>
              </w:tc>
              <w:tc>
                <w:tcPr>
                  <w:tcW w:w="1270" w:type="dxa"/>
                  <w:tcBorders>
                    <w:tl2br w:val="nil"/>
                    <w:tr2bl w:val="nil"/>
                  </w:tcBorders>
                  <w:vAlign w:val="center"/>
                </w:tcPr>
                <w:p>
                  <w:pPr>
                    <w:jc w:val="center"/>
                    <w:rPr>
                      <w:rFonts w:hint="eastAsia" w:ascii="Calibri" w:hAnsi="Calibri"/>
                      <w:b w:val="0"/>
                      <w:bCs w:val="0"/>
                      <w:color w:val="auto"/>
                      <w:szCs w:val="21"/>
                      <w:u w:val="none"/>
                      <w:lang w:val="en-US" w:eastAsia="zh-CN"/>
                    </w:rPr>
                  </w:pPr>
                  <w:r>
                    <w:rPr>
                      <w:rFonts w:hint="eastAsia" w:ascii="Calibri" w:hAnsi="Calibri"/>
                      <w:b w:val="0"/>
                      <w:bCs w:val="0"/>
                      <w:color w:val="auto"/>
                      <w:szCs w:val="21"/>
                      <w:u w:val="none"/>
                      <w:lang w:val="en-US" w:eastAsia="zh-CN"/>
                    </w:rPr>
                    <w:t>286834</w:t>
                  </w:r>
                </w:p>
              </w:tc>
              <w:tc>
                <w:tcPr>
                  <w:tcW w:w="2738" w:type="pct"/>
                  <w:tcBorders>
                    <w:tl2br w:val="nil"/>
                    <w:tr2bl w:val="nil"/>
                  </w:tcBorders>
                  <w:vAlign w:val="center"/>
                </w:tcPr>
                <w:p>
                  <w:pPr>
                    <w:jc w:val="center"/>
                    <w:rPr>
                      <w:rFonts w:hint="eastAsia" w:ascii="Calibri" w:hAnsi="Calibri" w:eastAsia="宋体"/>
                      <w:b w:val="0"/>
                      <w:bCs w:val="0"/>
                      <w:color w:val="auto"/>
                      <w:szCs w:val="21"/>
                      <w:u w:val="none"/>
                      <w:lang w:eastAsia="zh-CN"/>
                    </w:rPr>
                  </w:pPr>
                  <w:r>
                    <w:rPr>
                      <w:rFonts w:hint="eastAsia" w:ascii="Calibri" w:hAnsi="Calibri"/>
                      <w:b w:val="0"/>
                      <w:bCs w:val="0"/>
                      <w:color w:val="auto"/>
                      <w:szCs w:val="21"/>
                      <w:u w:val="none"/>
                      <w:lang w:eastAsia="zh-CN"/>
                    </w:rPr>
                    <w:t>利用</w:t>
                  </w:r>
                  <w:r>
                    <w:rPr>
                      <w:rFonts w:hint="eastAsia" w:ascii="Calibri" w:hAnsi="Calibri"/>
                      <w:b w:val="0"/>
                      <w:bCs w:val="0"/>
                      <w:color w:val="auto"/>
                      <w:szCs w:val="21"/>
                      <w:u w:val="none"/>
                    </w:rPr>
                    <w:t>建筑垃圾及固体废弃物生产线</w:t>
                  </w:r>
                  <w:r>
                    <w:rPr>
                      <w:rFonts w:hint="eastAsia" w:ascii="Calibri" w:hAnsi="Calibri"/>
                      <w:b w:val="0"/>
                      <w:bCs w:val="0"/>
                      <w:color w:val="auto"/>
                      <w:szCs w:val="21"/>
                      <w:u w:val="none"/>
                      <w:lang w:eastAsia="zh-CN"/>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restart"/>
                  <w:tcBorders>
                    <w:tl2br w:val="nil"/>
                    <w:tr2bl w:val="nil"/>
                  </w:tcBorders>
                  <w:vAlign w:val="center"/>
                </w:tcPr>
                <w:p>
                  <w:pPr>
                    <w:jc w:val="center"/>
                    <w:rPr>
                      <w:rFonts w:hint="eastAsia" w:ascii="Calibri" w:hAnsi="Calibri" w:eastAsia="宋体"/>
                      <w:b w:val="0"/>
                      <w:bCs w:val="0"/>
                      <w:color w:val="auto"/>
                      <w:szCs w:val="21"/>
                      <w:u w:val="none"/>
                      <w:lang w:val="en-US" w:eastAsia="zh-CN"/>
                    </w:rPr>
                  </w:pPr>
                  <w:r>
                    <w:rPr>
                      <w:rFonts w:hint="eastAsia" w:ascii="Calibri" w:hAnsi="Calibri"/>
                      <w:b w:val="0"/>
                      <w:bCs w:val="0"/>
                      <w:color w:val="auto"/>
                      <w:szCs w:val="21"/>
                      <w:u w:val="none"/>
                      <w:lang w:val="en-US" w:eastAsia="zh-CN"/>
                    </w:rPr>
                    <w:t>3</w:t>
                  </w:r>
                </w:p>
              </w:tc>
              <w:tc>
                <w:tcPr>
                  <w:tcW w:w="638" w:type="pct"/>
                  <w:vMerge w:val="restart"/>
                  <w:tcBorders>
                    <w:tl2br w:val="nil"/>
                    <w:tr2bl w:val="nil"/>
                  </w:tcBorders>
                  <w:vAlign w:val="center"/>
                </w:tcPr>
                <w:p>
                  <w:pPr>
                    <w:jc w:val="center"/>
                    <w:rPr>
                      <w:rFonts w:hint="eastAsia" w:ascii="Calibri" w:hAnsi="Calibri" w:eastAsia="宋体"/>
                      <w:b w:val="0"/>
                      <w:bCs w:val="0"/>
                      <w:color w:val="auto"/>
                      <w:szCs w:val="21"/>
                      <w:u w:val="none"/>
                      <w:lang w:eastAsia="zh-CN"/>
                    </w:rPr>
                  </w:pPr>
                  <w:r>
                    <w:rPr>
                      <w:rFonts w:hint="eastAsia" w:ascii="Calibri" w:hAnsi="Calibri"/>
                      <w:b w:val="0"/>
                      <w:bCs w:val="0"/>
                      <w:color w:val="auto"/>
                      <w:szCs w:val="21"/>
                      <w:u w:val="none"/>
                      <w:lang w:eastAsia="zh-CN"/>
                    </w:rPr>
                    <w:t>再生水稳生产线</w:t>
                  </w:r>
                </w:p>
              </w:tc>
              <w:tc>
                <w:tcPr>
                  <w:tcW w:w="693" w:type="pct"/>
                  <w:tcBorders>
                    <w:tl2br w:val="nil"/>
                    <w:tr2bl w:val="nil"/>
                  </w:tcBorders>
                  <w:vAlign w:val="center"/>
                </w:tcPr>
                <w:p>
                  <w:pPr>
                    <w:adjustRightInd w:val="0"/>
                    <w:snapToGrid w:val="0"/>
                    <w:spacing w:line="360" w:lineRule="exact"/>
                    <w:jc w:val="center"/>
                    <w:rPr>
                      <w:rFonts w:hint="eastAsia" w:cs="Times New Roman"/>
                      <w:color w:val="auto"/>
                      <w:kern w:val="2"/>
                      <w:sz w:val="21"/>
                      <w:szCs w:val="21"/>
                      <w:lang w:val="en-US" w:eastAsia="zh-CN" w:bidi="ar-SA"/>
                    </w:rPr>
                  </w:pPr>
                  <w:r>
                    <w:rPr>
                      <w:color w:val="auto"/>
                      <w:szCs w:val="21"/>
                    </w:rPr>
                    <w:t>水泥</w:t>
                  </w:r>
                </w:p>
              </w:tc>
              <w:tc>
                <w:tcPr>
                  <w:tcW w:w="683" w:type="pct"/>
                  <w:tcBorders>
                    <w:tl2br w:val="nil"/>
                    <w:tr2bl w:val="nil"/>
                  </w:tcBorders>
                  <w:vAlign w:val="center"/>
                </w:tcPr>
                <w:p>
                  <w:pPr>
                    <w:jc w:val="center"/>
                    <w:rPr>
                      <w:rFonts w:hint="default" w:ascii="Calibri" w:hAnsi="Calibri" w:eastAsia="宋体"/>
                      <w:b w:val="0"/>
                      <w:bCs w:val="0"/>
                      <w:color w:val="auto"/>
                      <w:szCs w:val="21"/>
                      <w:u w:val="none"/>
                      <w:lang w:val="en-US" w:eastAsia="zh-CN"/>
                    </w:rPr>
                  </w:pPr>
                  <w:r>
                    <w:rPr>
                      <w:rFonts w:hint="eastAsia" w:ascii="Calibri" w:hAnsi="Calibri"/>
                      <w:b w:val="0"/>
                      <w:bCs w:val="0"/>
                      <w:color w:val="auto"/>
                      <w:szCs w:val="21"/>
                      <w:u w:val="none"/>
                      <w:lang w:val="en-US" w:eastAsia="zh-CN"/>
                    </w:rPr>
                    <w:t>9765</w:t>
                  </w:r>
                </w:p>
              </w:tc>
              <w:tc>
                <w:tcPr>
                  <w:tcW w:w="2738" w:type="pct"/>
                  <w:tcBorders>
                    <w:tl2br w:val="nil"/>
                    <w:tr2bl w:val="nil"/>
                  </w:tcBorders>
                  <w:vAlign w:val="center"/>
                </w:tcPr>
                <w:p>
                  <w:pPr>
                    <w:jc w:val="center"/>
                    <w:rPr>
                      <w:rFonts w:hint="eastAsia" w:ascii="Calibri" w:hAnsi="Calibri"/>
                      <w:b w:val="0"/>
                      <w:bCs w:val="0"/>
                      <w:color w:val="FF0000"/>
                      <w:szCs w:val="21"/>
                      <w:u w:val="none"/>
                    </w:rPr>
                  </w:pPr>
                  <w:r>
                    <w:rPr>
                      <w:rFonts w:hint="eastAsia" w:cs="Times New Roman"/>
                      <w:color w:val="auto"/>
                      <w:lang w:eastAsia="zh-CN"/>
                    </w:rPr>
                    <w:t>外购，密封槽罐运入，通过气力输送至筒仓密闭储存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auto"/>
                      <w:szCs w:val="21"/>
                      <w:u w:val="none"/>
                    </w:rPr>
                  </w:pPr>
                </w:p>
              </w:tc>
              <w:tc>
                <w:tcPr>
                  <w:tcW w:w="693" w:type="pct"/>
                  <w:tcBorders>
                    <w:tl2br w:val="nil"/>
                    <w:tr2bl w:val="nil"/>
                  </w:tcBorders>
                  <w:vAlign w:val="center"/>
                </w:tcPr>
                <w:p>
                  <w:pPr>
                    <w:adjustRightInd w:val="0"/>
                    <w:snapToGrid w:val="0"/>
                    <w:spacing w:line="360" w:lineRule="exact"/>
                    <w:jc w:val="center"/>
                    <w:rPr>
                      <w:rFonts w:hint="eastAsia" w:cs="Times New Roman"/>
                      <w:color w:val="auto"/>
                      <w:kern w:val="2"/>
                      <w:sz w:val="21"/>
                      <w:szCs w:val="21"/>
                      <w:lang w:val="en-US" w:eastAsia="zh-CN" w:bidi="ar-SA"/>
                    </w:rPr>
                  </w:pPr>
                  <w:r>
                    <w:rPr>
                      <w:rFonts w:hint="eastAsia" w:cs="Times New Roman"/>
                      <w:color w:val="auto"/>
                      <w:kern w:val="2"/>
                      <w:sz w:val="21"/>
                      <w:szCs w:val="21"/>
                      <w:lang w:val="en-US" w:eastAsia="zh-CN" w:bidi="ar-SA"/>
                    </w:rPr>
                    <w:t>石料</w:t>
                  </w:r>
                </w:p>
              </w:tc>
              <w:tc>
                <w:tcPr>
                  <w:tcW w:w="683" w:type="pct"/>
                  <w:tcBorders>
                    <w:tl2br w:val="nil"/>
                    <w:tr2bl w:val="nil"/>
                  </w:tcBorders>
                  <w:vAlign w:val="center"/>
                </w:tcPr>
                <w:p>
                  <w:pPr>
                    <w:jc w:val="center"/>
                    <w:rPr>
                      <w:rFonts w:hint="default" w:ascii="Calibri" w:hAnsi="Calibri" w:eastAsia="宋体"/>
                      <w:b w:val="0"/>
                      <w:bCs w:val="0"/>
                      <w:color w:val="auto"/>
                      <w:szCs w:val="21"/>
                      <w:u w:val="none"/>
                      <w:lang w:val="en-US" w:eastAsia="zh-CN"/>
                    </w:rPr>
                  </w:pPr>
                  <w:r>
                    <w:rPr>
                      <w:rFonts w:hint="eastAsia" w:ascii="Calibri" w:hAnsi="Calibri"/>
                      <w:b w:val="0"/>
                      <w:bCs w:val="0"/>
                      <w:color w:val="auto"/>
                      <w:szCs w:val="21"/>
                      <w:u w:val="none"/>
                      <w:lang w:val="en-US" w:eastAsia="zh-CN"/>
                    </w:rPr>
                    <w:t>136710</w:t>
                  </w:r>
                </w:p>
              </w:tc>
              <w:tc>
                <w:tcPr>
                  <w:tcW w:w="2738" w:type="pct"/>
                  <w:vMerge w:val="restart"/>
                  <w:tcBorders>
                    <w:tl2br w:val="nil"/>
                    <w:tr2bl w:val="nil"/>
                  </w:tcBorders>
                  <w:vAlign w:val="center"/>
                </w:tcPr>
                <w:p>
                  <w:pPr>
                    <w:jc w:val="center"/>
                    <w:rPr>
                      <w:rFonts w:hint="eastAsia" w:ascii="Calibri" w:hAnsi="Calibri" w:eastAsia="宋体"/>
                      <w:b w:val="0"/>
                      <w:bCs w:val="0"/>
                      <w:color w:val="FF0000"/>
                      <w:szCs w:val="21"/>
                      <w:u w:val="none"/>
                      <w:lang w:eastAsia="zh-CN"/>
                    </w:rPr>
                  </w:pPr>
                  <w:r>
                    <w:rPr>
                      <w:rFonts w:hint="eastAsia" w:ascii="Calibri" w:hAnsi="Calibri"/>
                      <w:b w:val="0"/>
                      <w:bCs w:val="0"/>
                      <w:color w:val="auto"/>
                      <w:szCs w:val="21"/>
                      <w:u w:val="none"/>
                    </w:rPr>
                    <w:t>建筑垃圾及固体废弃物生产线</w:t>
                  </w:r>
                  <w:r>
                    <w:rPr>
                      <w:rFonts w:hint="eastAsia" w:ascii="Calibri" w:hAnsi="Calibri"/>
                      <w:b w:val="0"/>
                      <w:bCs w:val="0"/>
                      <w:color w:val="auto"/>
                      <w:szCs w:val="21"/>
                      <w:u w:val="none"/>
                      <w:lang w:eastAsia="zh-CN"/>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hint="eastAsia" w:ascii="Calibri" w:hAnsi="Calibri"/>
                      <w:b w:val="0"/>
                      <w:bCs w:val="0"/>
                      <w:szCs w:val="21"/>
                      <w:u w:val="none"/>
                    </w:rPr>
                  </w:pPr>
                </w:p>
              </w:tc>
              <w:tc>
                <w:tcPr>
                  <w:tcW w:w="638" w:type="pct"/>
                  <w:tcBorders>
                    <w:tl2br w:val="nil"/>
                    <w:tr2bl w:val="nil"/>
                  </w:tcBorders>
                  <w:vAlign w:val="center"/>
                </w:tcPr>
                <w:p>
                  <w:pPr>
                    <w:jc w:val="center"/>
                    <w:rPr>
                      <w:rFonts w:hint="eastAsia" w:ascii="Calibri" w:hAnsi="Calibri"/>
                      <w:b w:val="0"/>
                      <w:bCs w:val="0"/>
                      <w:color w:val="FF0000"/>
                      <w:szCs w:val="21"/>
                      <w:u w:val="none"/>
                    </w:rPr>
                  </w:pPr>
                </w:p>
              </w:tc>
              <w:tc>
                <w:tcPr>
                  <w:tcW w:w="693" w:type="pct"/>
                  <w:tcBorders>
                    <w:tl2br w:val="nil"/>
                    <w:tr2bl w:val="nil"/>
                  </w:tcBorders>
                  <w:vAlign w:val="center"/>
                </w:tcPr>
                <w:p>
                  <w:pPr>
                    <w:adjustRightInd w:val="0"/>
                    <w:snapToGrid w:val="0"/>
                    <w:spacing w:line="360" w:lineRule="exact"/>
                    <w:jc w:val="center"/>
                    <w:rPr>
                      <w:rFonts w:hint="eastAsia" w:cs="Times New Roman"/>
                      <w:color w:val="auto"/>
                      <w:kern w:val="2"/>
                      <w:sz w:val="21"/>
                      <w:szCs w:val="21"/>
                      <w:lang w:val="en-US" w:eastAsia="zh-CN" w:bidi="ar-SA"/>
                    </w:rPr>
                  </w:pPr>
                  <w:r>
                    <w:rPr>
                      <w:rFonts w:hint="eastAsia" w:cs="Times New Roman"/>
                      <w:color w:val="auto"/>
                      <w:kern w:val="2"/>
                      <w:sz w:val="21"/>
                      <w:szCs w:val="21"/>
                      <w:lang w:val="en-US" w:eastAsia="zh-CN" w:bidi="ar-SA"/>
                    </w:rPr>
                    <w:t>砂子</w:t>
                  </w:r>
                </w:p>
              </w:tc>
              <w:tc>
                <w:tcPr>
                  <w:tcW w:w="683" w:type="pct"/>
                  <w:tcBorders>
                    <w:tl2br w:val="nil"/>
                    <w:tr2bl w:val="nil"/>
                  </w:tcBorders>
                  <w:vAlign w:val="center"/>
                </w:tcPr>
                <w:p>
                  <w:pPr>
                    <w:jc w:val="center"/>
                    <w:rPr>
                      <w:rFonts w:hint="default" w:ascii="Calibri" w:hAnsi="Calibri" w:eastAsia="宋体"/>
                      <w:b w:val="0"/>
                      <w:bCs w:val="0"/>
                      <w:color w:val="auto"/>
                      <w:szCs w:val="21"/>
                      <w:u w:val="none"/>
                      <w:lang w:val="en-US" w:eastAsia="zh-CN"/>
                    </w:rPr>
                  </w:pPr>
                  <w:r>
                    <w:rPr>
                      <w:rFonts w:hint="eastAsia" w:ascii="Calibri" w:hAnsi="Calibri"/>
                      <w:b w:val="0"/>
                      <w:bCs w:val="0"/>
                      <w:color w:val="auto"/>
                      <w:szCs w:val="21"/>
                      <w:u w:val="none"/>
                      <w:lang w:val="en-US" w:eastAsia="zh-CN"/>
                    </w:rPr>
                    <w:t>48825</w:t>
                  </w:r>
                </w:p>
              </w:tc>
              <w:tc>
                <w:tcPr>
                  <w:tcW w:w="2738" w:type="pct"/>
                  <w:vMerge w:val="continue"/>
                  <w:tcBorders>
                    <w:tl2br w:val="nil"/>
                    <w:tr2bl w:val="nil"/>
                  </w:tcBorders>
                  <w:vAlign w:val="center"/>
                </w:tcPr>
                <w:p>
                  <w:pPr>
                    <w:jc w:val="center"/>
                    <w:rPr>
                      <w:rFonts w:hint="eastAsia" w:ascii="Calibri" w:hAnsi="Calibri"/>
                      <w:b w:val="0"/>
                      <w:bCs w:val="0"/>
                      <w:color w:val="FF0000"/>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restart"/>
                  <w:tcBorders>
                    <w:tl2br w:val="nil"/>
                    <w:tr2bl w:val="nil"/>
                  </w:tcBorders>
                  <w:vAlign w:val="center"/>
                </w:tcPr>
                <w:p>
                  <w:pPr>
                    <w:jc w:val="center"/>
                    <w:rPr>
                      <w:rFonts w:hint="eastAsia" w:ascii="Calibri" w:hAnsi="Calibri" w:eastAsia="宋体"/>
                      <w:b w:val="0"/>
                      <w:bCs w:val="0"/>
                      <w:szCs w:val="21"/>
                      <w:u w:val="none"/>
                      <w:lang w:val="en-US" w:eastAsia="zh-CN"/>
                    </w:rPr>
                  </w:pPr>
                  <w:r>
                    <w:rPr>
                      <w:rFonts w:hint="eastAsia" w:ascii="Calibri" w:hAnsi="Calibri"/>
                      <w:b w:val="0"/>
                      <w:bCs w:val="0"/>
                      <w:szCs w:val="21"/>
                      <w:u w:val="none"/>
                      <w:lang w:val="en-US" w:eastAsia="zh-CN"/>
                    </w:rPr>
                    <w:t>4</w:t>
                  </w:r>
                </w:p>
              </w:tc>
              <w:tc>
                <w:tcPr>
                  <w:tcW w:w="638" w:type="pct"/>
                  <w:vMerge w:val="restart"/>
                  <w:tcBorders>
                    <w:tl2br w:val="nil"/>
                    <w:tr2bl w:val="nil"/>
                  </w:tcBorders>
                  <w:vAlign w:val="center"/>
                </w:tcPr>
                <w:p>
                  <w:pPr>
                    <w:jc w:val="center"/>
                    <w:rPr>
                      <w:rFonts w:hint="eastAsia" w:ascii="Calibri" w:hAnsi="Calibri"/>
                      <w:b w:val="0"/>
                      <w:bCs w:val="0"/>
                      <w:color w:val="FF0000"/>
                      <w:szCs w:val="21"/>
                      <w:u w:val="none"/>
                    </w:rPr>
                  </w:pPr>
                  <w:r>
                    <w:rPr>
                      <w:rFonts w:hint="eastAsia" w:ascii="Calibri" w:hAnsi="Calibri"/>
                      <w:color w:val="auto"/>
                      <w:szCs w:val="21"/>
                      <w:lang w:val="en-US" w:eastAsia="zh-CN"/>
                    </w:rPr>
                    <w:t>12万再生生态砖</w:t>
                  </w:r>
                  <w:r>
                    <w:rPr>
                      <w:rFonts w:hint="eastAsia" w:ascii="Calibri" w:hAnsi="Calibri"/>
                      <w:color w:val="auto"/>
                      <w:szCs w:val="21"/>
                      <w:lang w:eastAsia="zh-CN"/>
                    </w:rPr>
                    <w:t>生产线</w:t>
                  </w:r>
                </w:p>
              </w:tc>
              <w:tc>
                <w:tcPr>
                  <w:tcW w:w="693" w:type="pct"/>
                  <w:tcBorders>
                    <w:tl2br w:val="nil"/>
                    <w:tr2bl w:val="nil"/>
                  </w:tcBorders>
                  <w:vAlign w:val="center"/>
                </w:tcPr>
                <w:p>
                  <w:pPr>
                    <w:adjustRightInd w:val="0"/>
                    <w:snapToGrid w:val="0"/>
                    <w:spacing w:line="360" w:lineRule="exact"/>
                    <w:jc w:val="center"/>
                    <w:rPr>
                      <w:rFonts w:ascii="Times New Roman" w:hAnsi="Times New Roman" w:eastAsia="宋体" w:cs="Times New Roman"/>
                      <w:kern w:val="2"/>
                      <w:sz w:val="21"/>
                      <w:szCs w:val="21"/>
                      <w:lang w:val="en-US" w:eastAsia="zh-CN" w:bidi="ar-SA"/>
                    </w:rPr>
                  </w:pPr>
                  <w:r>
                    <w:rPr>
                      <w:rFonts w:hint="eastAsia"/>
                      <w:szCs w:val="21"/>
                    </w:rPr>
                    <w:t>水泥</w:t>
                  </w:r>
                </w:p>
              </w:tc>
              <w:tc>
                <w:tcPr>
                  <w:tcW w:w="683" w:type="pct"/>
                  <w:tcBorders>
                    <w:tl2br w:val="nil"/>
                    <w:tr2bl w:val="nil"/>
                  </w:tcBorders>
                  <w:vAlign w:val="center"/>
                </w:tcPr>
                <w:p>
                  <w:pPr>
                    <w:jc w:val="center"/>
                    <w:rPr>
                      <w:rFonts w:hint="default" w:ascii="Calibri" w:hAnsi="Calibri" w:eastAsia="宋体" w:cs="Times New Roman"/>
                      <w:kern w:val="2"/>
                      <w:sz w:val="21"/>
                      <w:szCs w:val="21"/>
                      <w:lang w:val="en-US" w:eastAsia="zh-CN" w:bidi="ar-SA"/>
                    </w:rPr>
                  </w:pPr>
                  <w:r>
                    <w:rPr>
                      <w:rFonts w:hint="eastAsia" w:ascii="Calibri" w:hAnsi="Calibri"/>
                      <w:szCs w:val="21"/>
                      <w:lang w:val="en-US" w:eastAsia="zh-CN"/>
                    </w:rPr>
                    <w:t>1200</w:t>
                  </w:r>
                </w:p>
              </w:tc>
              <w:tc>
                <w:tcPr>
                  <w:tcW w:w="2738" w:type="pct"/>
                  <w:tcBorders>
                    <w:tl2br w:val="nil"/>
                    <w:tr2bl w:val="nil"/>
                  </w:tcBorders>
                  <w:vAlign w:val="center"/>
                </w:tcPr>
                <w:p>
                  <w:pPr>
                    <w:jc w:val="center"/>
                    <w:rPr>
                      <w:rFonts w:hint="eastAsia" w:ascii="Calibri" w:hAnsi="Calibri" w:eastAsia="宋体" w:cs="Times New Roman"/>
                      <w:kern w:val="2"/>
                      <w:sz w:val="21"/>
                      <w:szCs w:val="21"/>
                      <w:lang w:val="en-US" w:eastAsia="zh-CN" w:bidi="ar-SA"/>
                    </w:rPr>
                  </w:pPr>
                  <w:r>
                    <w:rPr>
                      <w:rFonts w:hint="eastAsia" w:cs="Times New Roman"/>
                      <w:color w:val="auto"/>
                      <w:lang w:eastAsia="zh-CN"/>
                    </w:rPr>
                    <w:t>外购，密封槽罐运入，通过气力输送至筒仓密闭储存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FF0000"/>
                      <w:szCs w:val="21"/>
                      <w:u w:val="none"/>
                    </w:rPr>
                  </w:pPr>
                </w:p>
              </w:tc>
              <w:tc>
                <w:tcPr>
                  <w:tcW w:w="693"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kern w:val="2"/>
                      <w:sz w:val="21"/>
                      <w:szCs w:val="21"/>
                      <w:lang w:val="en-US" w:eastAsia="zh-CN" w:bidi="ar-SA"/>
                    </w:rPr>
                  </w:pPr>
                  <w:r>
                    <w:rPr>
                      <w:rFonts w:hint="eastAsia"/>
                      <w:szCs w:val="21"/>
                    </w:rPr>
                    <w:t>再生骨料</w:t>
                  </w:r>
                  <w:r>
                    <w:rPr>
                      <w:rFonts w:hint="eastAsia"/>
                      <w:szCs w:val="21"/>
                      <w:lang w:val="en-US" w:eastAsia="zh-CN"/>
                    </w:rPr>
                    <w:t>05石子</w:t>
                  </w:r>
                </w:p>
              </w:tc>
              <w:tc>
                <w:tcPr>
                  <w:tcW w:w="683" w:type="pct"/>
                  <w:tcBorders>
                    <w:tl2br w:val="nil"/>
                    <w:tr2bl w:val="nil"/>
                  </w:tcBorders>
                  <w:vAlign w:val="center"/>
                </w:tcPr>
                <w:p>
                  <w:pPr>
                    <w:jc w:val="center"/>
                    <w:rPr>
                      <w:rFonts w:hint="default" w:ascii="Calibri" w:hAnsi="Calibri" w:eastAsia="宋体" w:cs="Times New Roman"/>
                      <w:kern w:val="2"/>
                      <w:sz w:val="21"/>
                      <w:szCs w:val="21"/>
                      <w:lang w:val="en-US" w:eastAsia="zh-CN" w:bidi="ar-SA"/>
                    </w:rPr>
                  </w:pPr>
                  <w:r>
                    <w:rPr>
                      <w:rFonts w:hint="eastAsia" w:ascii="Calibri" w:hAnsi="Calibri"/>
                      <w:szCs w:val="21"/>
                      <w:lang w:val="en-US" w:eastAsia="zh-CN"/>
                    </w:rPr>
                    <w:t>26700</w:t>
                  </w:r>
                </w:p>
              </w:tc>
              <w:tc>
                <w:tcPr>
                  <w:tcW w:w="2738" w:type="pct"/>
                  <w:tcBorders>
                    <w:tl2br w:val="nil"/>
                    <w:tr2bl w:val="nil"/>
                  </w:tcBorders>
                  <w:vAlign w:val="center"/>
                </w:tcPr>
                <w:p>
                  <w:pPr>
                    <w:jc w:val="center"/>
                    <w:rPr>
                      <w:rFonts w:hint="eastAsia" w:ascii="Calibri" w:hAnsi="Calibri" w:eastAsia="宋体" w:cs="Times New Roman"/>
                      <w:kern w:val="2"/>
                      <w:sz w:val="21"/>
                      <w:szCs w:val="21"/>
                      <w:lang w:val="en-US" w:eastAsia="zh-CN" w:bidi="ar-SA"/>
                    </w:rPr>
                  </w:pPr>
                  <w:r>
                    <w:rPr>
                      <w:rFonts w:hint="eastAsia" w:ascii="Calibri" w:hAnsi="Calibri"/>
                      <w:b w:val="0"/>
                      <w:bCs w:val="0"/>
                      <w:color w:val="auto"/>
                      <w:szCs w:val="21"/>
                      <w:u w:val="none"/>
                    </w:rPr>
                    <w:t>建筑垃圾及固体废弃物生产线</w:t>
                  </w:r>
                  <w:r>
                    <w:rPr>
                      <w:rFonts w:hint="eastAsia" w:ascii="Calibri" w:hAnsi="Calibri"/>
                      <w:b w:val="0"/>
                      <w:bCs w:val="0"/>
                      <w:color w:val="auto"/>
                      <w:szCs w:val="21"/>
                      <w:u w:val="none"/>
                      <w:lang w:eastAsia="zh-CN"/>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FF0000"/>
                      <w:szCs w:val="21"/>
                      <w:u w:val="none"/>
                    </w:rPr>
                  </w:pPr>
                </w:p>
              </w:tc>
              <w:tc>
                <w:tcPr>
                  <w:tcW w:w="693" w:type="pct"/>
                  <w:tcBorders>
                    <w:tl2br w:val="nil"/>
                    <w:tr2bl w:val="nil"/>
                  </w:tcBorders>
                  <w:vAlign w:val="center"/>
                </w:tcPr>
                <w:p>
                  <w:pPr>
                    <w:adjustRightInd w:val="0"/>
                    <w:snapToGrid w:val="0"/>
                    <w:spacing w:line="360" w:lineRule="exact"/>
                    <w:jc w:val="center"/>
                    <w:rPr>
                      <w:rFonts w:ascii="Times New Roman" w:hAnsi="Times New Roman" w:eastAsia="宋体" w:cs="Times New Roman"/>
                      <w:kern w:val="2"/>
                      <w:sz w:val="21"/>
                      <w:szCs w:val="21"/>
                      <w:lang w:val="en-US" w:eastAsia="zh-CN" w:bidi="ar-SA"/>
                    </w:rPr>
                  </w:pPr>
                  <w:r>
                    <w:rPr>
                      <w:rFonts w:hint="eastAsia"/>
                      <w:szCs w:val="21"/>
                    </w:rPr>
                    <w:t>彩色颜料</w:t>
                  </w:r>
                </w:p>
              </w:tc>
              <w:tc>
                <w:tcPr>
                  <w:tcW w:w="683" w:type="pct"/>
                  <w:tcBorders>
                    <w:tl2br w:val="nil"/>
                    <w:tr2bl w:val="nil"/>
                  </w:tcBorders>
                  <w:vAlign w:val="center"/>
                </w:tcPr>
                <w:p>
                  <w:pPr>
                    <w:jc w:val="center"/>
                    <w:rPr>
                      <w:rFonts w:hint="default" w:ascii="Calibri" w:hAnsi="Calibri" w:eastAsia="宋体" w:cs="Times New Roman"/>
                      <w:kern w:val="2"/>
                      <w:sz w:val="21"/>
                      <w:szCs w:val="21"/>
                      <w:lang w:val="en-US" w:eastAsia="zh-CN" w:bidi="ar-SA"/>
                    </w:rPr>
                  </w:pPr>
                  <w:r>
                    <w:rPr>
                      <w:rFonts w:hint="eastAsia" w:ascii="Calibri" w:hAnsi="Calibri"/>
                      <w:szCs w:val="21"/>
                      <w:lang w:val="en-US" w:eastAsia="zh-CN"/>
                    </w:rPr>
                    <w:t>0.17</w:t>
                  </w:r>
                </w:p>
              </w:tc>
              <w:tc>
                <w:tcPr>
                  <w:tcW w:w="2738" w:type="pct"/>
                  <w:tcBorders>
                    <w:tl2br w:val="nil"/>
                    <w:tr2bl w:val="nil"/>
                  </w:tcBorders>
                  <w:vAlign w:val="center"/>
                </w:tcPr>
                <w:p>
                  <w:pPr>
                    <w:jc w:val="center"/>
                    <w:rPr>
                      <w:rFonts w:hint="eastAsia" w:ascii="Calibri" w:hAnsi="Calibri" w:eastAsia="宋体" w:cs="Times New Roman"/>
                      <w:kern w:val="2"/>
                      <w:sz w:val="21"/>
                      <w:szCs w:val="21"/>
                      <w:lang w:val="en-US" w:eastAsia="zh-CN" w:bidi="ar-SA"/>
                    </w:rPr>
                  </w:pPr>
                  <w:r>
                    <w:rPr>
                      <w:rFonts w:hint="eastAsia" w:ascii="Calibri" w:hAnsi="Calibri"/>
                      <w:szCs w:val="21"/>
                    </w:rPr>
                    <w:t>添加比例按照2%计算</w:t>
                  </w:r>
                  <w:r>
                    <w:rPr>
                      <w:rFonts w:hint="eastAsia" w:ascii="Calibri" w:hAnsi="Calibri"/>
                      <w:szCs w:val="21"/>
                      <w:lang w:eastAsia="zh-CN"/>
                    </w:rPr>
                    <w:t>，根据需要</w:t>
                  </w:r>
                  <w:r>
                    <w:rPr>
                      <w:rFonts w:hint="eastAsia" w:ascii="Calibri" w:hAnsi="Calibri" w:eastAsia="宋体" w:cs="Times New Roman"/>
                      <w:szCs w:val="21"/>
                      <w:lang w:eastAsia="zh-CN"/>
                    </w:rPr>
                    <w:t>添加铁红粉或铁黄粉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vMerge w:val="continue"/>
                  <w:tcBorders>
                    <w:tl2br w:val="nil"/>
                    <w:tr2bl w:val="nil"/>
                  </w:tcBorders>
                  <w:vAlign w:val="center"/>
                </w:tcPr>
                <w:p>
                  <w:pPr>
                    <w:jc w:val="center"/>
                    <w:rPr>
                      <w:rFonts w:hint="eastAsia" w:ascii="Calibri" w:hAnsi="Calibri"/>
                      <w:b w:val="0"/>
                      <w:bCs w:val="0"/>
                      <w:szCs w:val="21"/>
                      <w:u w:val="none"/>
                    </w:rPr>
                  </w:pPr>
                </w:p>
              </w:tc>
              <w:tc>
                <w:tcPr>
                  <w:tcW w:w="638" w:type="pct"/>
                  <w:vMerge w:val="continue"/>
                  <w:tcBorders>
                    <w:tl2br w:val="nil"/>
                    <w:tr2bl w:val="nil"/>
                  </w:tcBorders>
                  <w:vAlign w:val="center"/>
                </w:tcPr>
                <w:p>
                  <w:pPr>
                    <w:jc w:val="center"/>
                    <w:rPr>
                      <w:rFonts w:hint="eastAsia" w:ascii="Calibri" w:hAnsi="Calibri"/>
                      <w:b w:val="0"/>
                      <w:bCs w:val="0"/>
                      <w:color w:val="FF0000"/>
                      <w:szCs w:val="21"/>
                      <w:u w:val="none"/>
                    </w:rPr>
                  </w:pPr>
                </w:p>
              </w:tc>
              <w:tc>
                <w:tcPr>
                  <w:tcW w:w="693"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kern w:val="2"/>
                      <w:sz w:val="21"/>
                      <w:szCs w:val="21"/>
                      <w:lang w:val="en-US" w:eastAsia="zh-CN" w:bidi="ar-SA"/>
                    </w:rPr>
                  </w:pPr>
                  <w:r>
                    <w:rPr>
                      <w:rFonts w:hint="eastAsia"/>
                      <w:szCs w:val="21"/>
                      <w:lang w:eastAsia="zh-CN"/>
                    </w:rPr>
                    <w:t>加强剂</w:t>
                  </w:r>
                </w:p>
              </w:tc>
              <w:tc>
                <w:tcPr>
                  <w:tcW w:w="683" w:type="pct"/>
                  <w:tcBorders>
                    <w:tl2br w:val="nil"/>
                    <w:tr2bl w:val="nil"/>
                  </w:tcBorders>
                  <w:vAlign w:val="center"/>
                </w:tcPr>
                <w:p>
                  <w:pPr>
                    <w:jc w:val="center"/>
                    <w:rPr>
                      <w:rFonts w:hint="default" w:ascii="Calibri" w:hAnsi="Calibri" w:eastAsia="宋体" w:cs="Times New Roman"/>
                      <w:kern w:val="2"/>
                      <w:sz w:val="21"/>
                      <w:szCs w:val="21"/>
                      <w:lang w:val="en-US" w:eastAsia="zh-CN" w:bidi="ar-SA"/>
                    </w:rPr>
                  </w:pPr>
                  <w:r>
                    <w:rPr>
                      <w:rFonts w:hint="eastAsia" w:ascii="Calibri" w:hAnsi="Calibri"/>
                      <w:szCs w:val="21"/>
                      <w:lang w:val="en-US" w:eastAsia="zh-CN"/>
                    </w:rPr>
                    <w:t>0.7</w:t>
                  </w:r>
                </w:p>
              </w:tc>
              <w:tc>
                <w:tcPr>
                  <w:tcW w:w="2738" w:type="pct"/>
                  <w:tcBorders>
                    <w:tl2br w:val="nil"/>
                    <w:tr2bl w:val="nil"/>
                  </w:tcBorders>
                  <w:vAlign w:val="center"/>
                </w:tcPr>
                <w:p>
                  <w:pPr>
                    <w:jc w:val="center"/>
                    <w:rPr>
                      <w:rFonts w:hint="eastAsia" w:ascii="Calibri" w:hAnsi="Calibri" w:eastAsia="宋体" w:cs="Times New Roman"/>
                      <w:kern w:val="2"/>
                      <w:sz w:val="21"/>
                      <w:szCs w:val="21"/>
                      <w:lang w:val="en-US" w:eastAsia="zh-CN" w:bidi="ar-SA"/>
                    </w:rPr>
                  </w:pPr>
                  <w:r>
                    <w:rPr>
                      <w:rFonts w:hint="eastAsia" w:ascii="Calibri" w:hAnsi="Calibri"/>
                      <w:szCs w:val="21"/>
                    </w:rPr>
                    <w:t>添加比例按照5%计算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szCs w:val="21"/>
                      <w:u w:val="none"/>
                    </w:rPr>
                  </w:pPr>
                  <w:r>
                    <w:rPr>
                      <w:rFonts w:hint="eastAsia" w:ascii="Calibri" w:hAnsi="Calibri"/>
                      <w:b w:val="0"/>
                      <w:bCs w:val="0"/>
                      <w:szCs w:val="21"/>
                      <w:u w:val="none"/>
                    </w:rPr>
                    <w:t>二</w:t>
                  </w:r>
                </w:p>
              </w:tc>
              <w:tc>
                <w:tcPr>
                  <w:tcW w:w="4753" w:type="pct"/>
                  <w:gridSpan w:val="4"/>
                  <w:tcBorders>
                    <w:tl2br w:val="nil"/>
                    <w:tr2bl w:val="nil"/>
                  </w:tcBorders>
                  <w:vAlign w:val="center"/>
                </w:tcPr>
                <w:p>
                  <w:pPr>
                    <w:ind w:firstLine="3150" w:firstLineChars="1500"/>
                    <w:rPr>
                      <w:rFonts w:ascii="Calibri" w:hAnsi="Calibri"/>
                      <w:b w:val="0"/>
                      <w:bCs w:val="0"/>
                      <w:szCs w:val="21"/>
                      <w:u w:val="none"/>
                    </w:rPr>
                  </w:pPr>
                  <w:r>
                    <w:rPr>
                      <w:rFonts w:hint="eastAsia" w:ascii="Calibri" w:hAnsi="Calibri"/>
                      <w:b w:val="0"/>
                      <w:bCs w:val="0"/>
                      <w:szCs w:val="21"/>
                      <w:u w:val="none"/>
                    </w:rPr>
                    <w:t>能源消耗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1</w:t>
                  </w:r>
                </w:p>
              </w:tc>
              <w:tc>
                <w:tcPr>
                  <w:tcW w:w="6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水</w:t>
                  </w:r>
                </w:p>
              </w:tc>
              <w:tc>
                <w:tcPr>
                  <w:tcW w:w="693"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t/a</w:t>
                  </w:r>
                </w:p>
              </w:tc>
              <w:tc>
                <w:tcPr>
                  <w:tcW w:w="683" w:type="pct"/>
                  <w:tcBorders>
                    <w:tl2br w:val="nil"/>
                    <w:tr2bl w:val="nil"/>
                  </w:tcBorders>
                  <w:vAlign w:val="center"/>
                </w:tcPr>
                <w:p>
                  <w:pPr>
                    <w:jc w:val="center"/>
                    <w:rPr>
                      <w:rFonts w:hint="default" w:ascii="Calibri" w:hAnsi="Calibri" w:eastAsia="宋体"/>
                      <w:b w:val="0"/>
                      <w:bCs w:val="0"/>
                      <w:color w:val="auto"/>
                      <w:szCs w:val="21"/>
                      <w:u w:val="none"/>
                      <w:lang w:val="en-US" w:eastAsia="zh-CN"/>
                    </w:rPr>
                  </w:pPr>
                  <w:r>
                    <w:rPr>
                      <w:rFonts w:hint="eastAsia" w:ascii="Calibri" w:hAnsi="Calibri"/>
                      <w:b w:val="0"/>
                      <w:bCs w:val="0"/>
                      <w:color w:val="auto"/>
                      <w:szCs w:val="21"/>
                      <w:u w:val="none"/>
                    </w:rPr>
                    <w:t>7</w:t>
                  </w:r>
                  <w:r>
                    <w:rPr>
                      <w:rFonts w:hint="eastAsia" w:ascii="Calibri" w:hAnsi="Calibri"/>
                      <w:b w:val="0"/>
                      <w:bCs w:val="0"/>
                      <w:color w:val="auto"/>
                      <w:szCs w:val="21"/>
                      <w:u w:val="none"/>
                      <w:lang w:val="en-US" w:eastAsia="zh-CN"/>
                    </w:rPr>
                    <w:t>243</w:t>
                  </w:r>
                </w:p>
              </w:tc>
              <w:tc>
                <w:tcPr>
                  <w:tcW w:w="27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6"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2</w:t>
                  </w:r>
                </w:p>
              </w:tc>
              <w:tc>
                <w:tcPr>
                  <w:tcW w:w="6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电</w:t>
                  </w:r>
                </w:p>
              </w:tc>
              <w:tc>
                <w:tcPr>
                  <w:tcW w:w="693"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万kwh/a</w:t>
                  </w:r>
                </w:p>
              </w:tc>
              <w:tc>
                <w:tcPr>
                  <w:tcW w:w="683"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350</w:t>
                  </w:r>
                </w:p>
              </w:tc>
              <w:tc>
                <w:tcPr>
                  <w:tcW w:w="2738" w:type="pct"/>
                  <w:tcBorders>
                    <w:tl2br w:val="nil"/>
                    <w:tr2bl w:val="nil"/>
                  </w:tcBorders>
                  <w:vAlign w:val="center"/>
                </w:tcPr>
                <w:p>
                  <w:pPr>
                    <w:jc w:val="center"/>
                    <w:rPr>
                      <w:rFonts w:ascii="Calibri" w:hAnsi="Calibri"/>
                      <w:b w:val="0"/>
                      <w:bCs w:val="0"/>
                      <w:color w:val="auto"/>
                      <w:szCs w:val="21"/>
                      <w:u w:val="none"/>
                    </w:rPr>
                  </w:pPr>
                  <w:r>
                    <w:rPr>
                      <w:rFonts w:hint="eastAsia" w:ascii="Calibri" w:hAnsi="Calibri"/>
                      <w:b w:val="0"/>
                      <w:bCs w:val="0"/>
                      <w:color w:val="auto"/>
                      <w:szCs w:val="21"/>
                      <w:u w:val="none"/>
                    </w:rPr>
                    <w:t>接</w:t>
                  </w:r>
                  <w:r>
                    <w:rPr>
                      <w:rFonts w:hint="eastAsia" w:ascii="Calibri" w:hAnsi="Calibri"/>
                      <w:b w:val="0"/>
                      <w:bCs w:val="0"/>
                      <w:color w:val="auto"/>
                      <w:szCs w:val="21"/>
                      <w:u w:val="none"/>
                      <w:lang w:eastAsia="zh-CN"/>
                    </w:rPr>
                    <w:t>平顶山市鲁山县产业集聚区</w:t>
                  </w:r>
                  <w:r>
                    <w:rPr>
                      <w:rFonts w:hint="eastAsia" w:ascii="Calibri" w:hAnsi="Calibri"/>
                      <w:b w:val="0"/>
                      <w:bCs w:val="0"/>
                      <w:color w:val="auto"/>
                      <w:szCs w:val="21"/>
                      <w:u w:val="none"/>
                    </w:rPr>
                    <w:t>供电系统</w:t>
                  </w:r>
                </w:p>
              </w:tc>
            </w:tr>
          </w:tbl>
          <w:p>
            <w:pPr>
              <w:adjustRightInd w:val="0"/>
              <w:snapToGrid w:val="0"/>
              <w:spacing w:line="520" w:lineRule="exact"/>
              <w:ind w:firstLine="480" w:firstLineChars="200"/>
              <w:rPr>
                <w:rFonts w:hint="eastAsia" w:ascii="Calibri" w:hAnsi="宋体" w:cs="宋体"/>
                <w:color w:val="auto"/>
                <w:sz w:val="24"/>
                <w:szCs w:val="20"/>
              </w:rPr>
            </w:pPr>
            <w:r>
              <w:rPr>
                <w:rFonts w:hint="eastAsia" w:ascii="Calibri" w:hAnsi="宋体" w:cs="宋体"/>
                <w:color w:val="auto"/>
                <w:sz w:val="24"/>
                <w:szCs w:val="20"/>
              </w:rPr>
              <w:t>本项目使用的建筑垃圾主要为建设、施工单位或个人对各类建筑物、构筑物、管网等进行建设、铺设或拆除、修缮过程中产生的渣土、弃</w:t>
            </w:r>
            <w:r>
              <w:rPr>
                <w:rFonts w:hint="eastAsia" w:ascii="Calibri" w:hAnsi="宋体" w:cs="宋体"/>
                <w:color w:val="auto"/>
                <w:sz w:val="24"/>
                <w:szCs w:val="20"/>
                <w:lang w:eastAsia="zh-CN"/>
              </w:rPr>
              <w:t>土、弃料、淤泥及</w:t>
            </w:r>
            <w:r>
              <w:rPr>
                <w:rFonts w:hint="eastAsia" w:ascii="Calibri" w:hAnsi="宋体" w:cs="宋体"/>
                <w:color w:val="auto"/>
                <w:sz w:val="24"/>
                <w:szCs w:val="20"/>
              </w:rPr>
              <w:t>其他废弃物。</w:t>
            </w:r>
          </w:p>
          <w:p>
            <w:pPr>
              <w:adjustRightInd w:val="0"/>
              <w:snapToGrid w:val="0"/>
              <w:spacing w:line="520" w:lineRule="exact"/>
              <w:ind w:firstLine="480" w:firstLineChars="200"/>
              <w:rPr>
                <w:rFonts w:hint="eastAsia" w:ascii="Calibri" w:hAnsi="宋体" w:cs="宋体"/>
                <w:color w:val="auto"/>
                <w:sz w:val="24"/>
                <w:szCs w:val="20"/>
              </w:rPr>
            </w:pPr>
            <w:r>
              <w:rPr>
                <w:rFonts w:hint="eastAsia" w:ascii="Calibri" w:hAnsi="宋体" w:cs="宋体"/>
                <w:color w:val="auto"/>
                <w:sz w:val="24"/>
                <w:szCs w:val="20"/>
              </w:rPr>
              <w:t>加强剂：也叫混凝土密封固化剂、混凝土固化剂、渗透型液态硬化剂、水泥固化剂等，是一种水性渗透性材料，含有多种活性硅酸盐物质、助剂、水泥催化剂所组成，主要包括8%到15%的二甘醇、15%到20%的糖稀、3%到5%的丙三醇、2%到4%的三乙醇胺、2%到4%的无水亚硫酸钠，此外还有少量的水。它能深层渗入到基材微小缝隙中，在基材内部的毛细微孔中与混凝土发生复杂多变的化学反应。</w:t>
            </w:r>
          </w:p>
          <w:p>
            <w:pPr>
              <w:adjustRightInd w:val="0"/>
              <w:snapToGrid w:val="0"/>
              <w:spacing w:line="520" w:lineRule="exact"/>
              <w:ind w:firstLine="480" w:firstLineChars="200"/>
              <w:rPr>
                <w:rFonts w:hint="eastAsia" w:ascii="Calibri" w:hAnsi="宋体" w:cs="宋体"/>
                <w:sz w:val="24"/>
                <w:szCs w:val="20"/>
              </w:rPr>
            </w:pPr>
            <w:r>
              <w:rPr>
                <w:rFonts w:hint="eastAsia" w:ascii="Calibri" w:hAnsi="宋体" w:cs="宋体"/>
                <w:color w:val="auto"/>
                <w:sz w:val="24"/>
                <w:szCs w:val="20"/>
              </w:rPr>
              <w:t>铁红粉：化学名三氧化二铁，分子式Fe</w:t>
            </w:r>
            <w:r>
              <w:rPr>
                <w:rFonts w:hint="eastAsia" w:ascii="Calibri" w:hAnsi="宋体" w:cs="宋体"/>
                <w:color w:val="auto"/>
                <w:sz w:val="24"/>
                <w:szCs w:val="20"/>
                <w:vertAlign w:val="subscript"/>
              </w:rPr>
              <w:t>2</w:t>
            </w:r>
            <w:r>
              <w:rPr>
                <w:rFonts w:hint="eastAsia" w:ascii="Calibri" w:hAnsi="宋体" w:cs="宋体"/>
                <w:color w:val="auto"/>
                <w:sz w:val="24"/>
                <w:szCs w:val="20"/>
              </w:rPr>
              <w:t>O</w:t>
            </w:r>
            <w:r>
              <w:rPr>
                <w:rFonts w:hint="eastAsia" w:ascii="Calibri" w:hAnsi="宋体" w:cs="宋体"/>
                <w:color w:val="auto"/>
                <w:sz w:val="24"/>
                <w:szCs w:val="20"/>
                <w:vertAlign w:val="subscript"/>
              </w:rPr>
              <w:t>3</w:t>
            </w:r>
            <w:r>
              <w:rPr>
                <w:rFonts w:hint="eastAsia" w:ascii="Calibri" w:hAnsi="宋体" w:cs="宋体"/>
                <w:color w:val="auto"/>
                <w:sz w:val="24"/>
                <w:szCs w:val="20"/>
              </w:rPr>
              <w:t>·αH</w:t>
            </w:r>
            <w:r>
              <w:rPr>
                <w:rFonts w:hint="eastAsia" w:ascii="Calibri" w:hAnsi="宋体" w:cs="宋体"/>
                <w:color w:val="auto"/>
                <w:sz w:val="24"/>
                <w:szCs w:val="20"/>
                <w:vertAlign w:val="subscript"/>
              </w:rPr>
              <w:t>2</w:t>
            </w:r>
            <w:r>
              <w:rPr>
                <w:rFonts w:hint="eastAsia" w:ascii="Calibri" w:hAnsi="宋体" w:cs="宋体"/>
                <w:color w:val="auto"/>
                <w:sz w:val="24"/>
                <w:szCs w:val="20"/>
              </w:rPr>
              <w:t>O，化学性质稳定，是一种重要的无机彩色颜料。外观橙红至紫红色的三方晶</w:t>
            </w:r>
            <w:r>
              <w:rPr>
                <w:rFonts w:hint="eastAsia" w:ascii="Calibri" w:hAnsi="宋体" w:cs="宋体"/>
                <w:sz w:val="24"/>
                <w:szCs w:val="20"/>
              </w:rPr>
              <w:t>系粉末。有天然的与合成的2种。天然的称作西红，相对密度55.25。细度0.4～20um。熔点1565(分解)。灼烧时放出氧气，能被氢和—氧化碳还原成铁。不溶于水，溶于盐酸、硫酸，微溶于硝酸和酵类。具有优异的耐光、耐高温、耐酸、耐碱、防锈性。分散性好，着色力和遮盖力很强，无油渗性和水渗性。无毒。</w:t>
            </w:r>
          </w:p>
          <w:p>
            <w:pPr>
              <w:adjustRightInd w:val="0"/>
              <w:snapToGrid w:val="0"/>
              <w:spacing w:line="520" w:lineRule="exact"/>
              <w:ind w:firstLine="480" w:firstLineChars="200"/>
              <w:rPr>
                <w:rFonts w:hint="eastAsia" w:ascii="Calibri" w:hAnsi="宋体" w:cs="宋体"/>
                <w:sz w:val="24"/>
                <w:szCs w:val="20"/>
              </w:rPr>
            </w:pPr>
            <w:r>
              <w:rPr>
                <w:rFonts w:hint="eastAsia" w:ascii="Calibri" w:hAnsi="宋体" w:cs="宋体"/>
                <w:sz w:val="24"/>
                <w:szCs w:val="20"/>
              </w:rPr>
              <w:t>铁黄粉：氧化铁黄主要成分是氧化铁，化学式Fe</w:t>
            </w:r>
            <w:r>
              <w:rPr>
                <w:rFonts w:hint="eastAsia" w:ascii="Calibri" w:hAnsi="宋体" w:cs="宋体"/>
                <w:sz w:val="24"/>
                <w:szCs w:val="20"/>
                <w:vertAlign w:val="subscript"/>
              </w:rPr>
              <w:t>2</w:t>
            </w:r>
            <w:r>
              <w:rPr>
                <w:rFonts w:hint="eastAsia" w:ascii="Calibri" w:hAnsi="宋体" w:cs="宋体"/>
                <w:sz w:val="24"/>
                <w:szCs w:val="20"/>
              </w:rPr>
              <w:t>O</w:t>
            </w:r>
            <w:r>
              <w:rPr>
                <w:rFonts w:hint="eastAsia" w:ascii="Calibri" w:hAnsi="宋体" w:cs="宋体"/>
                <w:sz w:val="24"/>
                <w:szCs w:val="20"/>
                <w:vertAlign w:val="subscript"/>
              </w:rPr>
              <w:t>3</w:t>
            </w:r>
            <w:r>
              <w:rPr>
                <w:rFonts w:hint="eastAsia" w:ascii="Calibri" w:hAnsi="宋体" w:cs="宋体"/>
                <w:sz w:val="24"/>
                <w:szCs w:val="20"/>
              </w:rPr>
              <w:t>·H</w:t>
            </w:r>
            <w:r>
              <w:rPr>
                <w:rFonts w:hint="eastAsia" w:ascii="Calibri" w:hAnsi="宋体" w:cs="宋体"/>
                <w:sz w:val="24"/>
                <w:szCs w:val="20"/>
                <w:vertAlign w:val="subscript"/>
              </w:rPr>
              <w:t>2</w:t>
            </w:r>
            <w:r>
              <w:rPr>
                <w:rFonts w:hint="eastAsia" w:ascii="Calibri" w:hAnsi="宋体" w:cs="宋体"/>
                <w:sz w:val="24"/>
                <w:szCs w:val="20"/>
              </w:rPr>
              <w:t>O，是氧化铁的一水合物。由柠檬黄至褐色的粉末。相对密度2.44～3.60。熔点350～400℃。不溶于水、醇</w:t>
            </w:r>
            <w:r>
              <w:rPr>
                <w:rFonts w:hint="eastAsia" w:ascii="Calibri" w:hAnsi="宋体" w:cs="宋体"/>
                <w:sz w:val="24"/>
                <w:szCs w:val="20"/>
                <w:lang w:eastAsia="zh-CN"/>
              </w:rPr>
              <w:t>，</w:t>
            </w:r>
            <w:r>
              <w:rPr>
                <w:rFonts w:hint="eastAsia" w:ascii="Calibri" w:hAnsi="宋体" w:cs="宋体"/>
                <w:sz w:val="24"/>
                <w:szCs w:val="20"/>
              </w:rPr>
              <w:t>溶于酸。粉粒细腻</w:t>
            </w:r>
            <w:r>
              <w:rPr>
                <w:rFonts w:hint="eastAsia" w:ascii="Calibri" w:hAnsi="宋体" w:cs="宋体"/>
                <w:sz w:val="24"/>
                <w:szCs w:val="20"/>
                <w:lang w:eastAsia="zh-CN"/>
              </w:rPr>
              <w:t>，</w:t>
            </w:r>
            <w:r>
              <w:rPr>
                <w:rFonts w:hint="eastAsia" w:ascii="Calibri" w:hAnsi="宋体" w:cs="宋体"/>
                <w:sz w:val="24"/>
                <w:szCs w:val="20"/>
              </w:rPr>
              <w:t>是晶体的氧化铁水合物。由于生产方法和操作条件的不同</w:t>
            </w:r>
            <w:r>
              <w:rPr>
                <w:rFonts w:hint="eastAsia" w:ascii="Calibri" w:hAnsi="宋体" w:cs="宋体"/>
                <w:sz w:val="24"/>
                <w:szCs w:val="20"/>
                <w:lang w:eastAsia="zh-CN"/>
              </w:rPr>
              <w:t>，</w:t>
            </w:r>
            <w:r>
              <w:rPr>
                <w:rFonts w:hint="eastAsia" w:ascii="Calibri" w:hAnsi="宋体" w:cs="宋体"/>
                <w:sz w:val="24"/>
                <w:szCs w:val="20"/>
              </w:rPr>
              <w:t>水合程度不同</w:t>
            </w:r>
            <w:r>
              <w:rPr>
                <w:rFonts w:hint="eastAsia" w:ascii="Calibri" w:hAnsi="宋体" w:cs="宋体"/>
                <w:sz w:val="24"/>
                <w:szCs w:val="20"/>
                <w:lang w:eastAsia="zh-CN"/>
              </w:rPr>
              <w:t>，</w:t>
            </w:r>
            <w:r>
              <w:rPr>
                <w:rFonts w:hint="eastAsia" w:ascii="Calibri" w:hAnsi="宋体" w:cs="宋体"/>
                <w:sz w:val="24"/>
                <w:szCs w:val="20"/>
              </w:rPr>
              <w:t>晶体结构和物理性质有很大差别。着色力、遮盖力、耐光性、耐酸性、耐碱性、耐热性均佳。150℃以上分解出结晶水，转变成红色。</w:t>
            </w:r>
          </w:p>
          <w:p>
            <w:pPr>
              <w:spacing w:line="520" w:lineRule="exact"/>
              <w:ind w:firstLine="480" w:firstLineChars="200"/>
              <w:rPr>
                <w:rFonts w:hint="eastAsia" w:ascii="Calibri" w:hAnsi="Calibri" w:cs="Calibri"/>
                <w:b w:val="0"/>
                <w:bCs w:val="0"/>
                <w:color w:val="auto"/>
                <w:sz w:val="24"/>
                <w:u w:val="none"/>
              </w:rPr>
            </w:pPr>
            <w:r>
              <w:rPr>
                <w:rFonts w:hint="eastAsia" w:ascii="Calibri" w:hAnsi="Calibri" w:cs="Calibri"/>
                <w:b w:val="0"/>
                <w:bCs w:val="0"/>
                <w:color w:val="auto"/>
                <w:sz w:val="24"/>
                <w:u w:val="none"/>
              </w:rPr>
              <w:t>6、原料、产品的暂存和运输</w:t>
            </w:r>
          </w:p>
          <w:p>
            <w:pPr>
              <w:spacing w:line="520" w:lineRule="exact"/>
              <w:ind w:firstLine="480" w:firstLineChars="200"/>
              <w:rPr>
                <w:rFonts w:ascii="Calibri" w:hAnsi="Calibri" w:cs="Calibri"/>
                <w:b/>
                <w:bCs/>
                <w:sz w:val="24"/>
                <w:u w:val="single"/>
              </w:rPr>
            </w:pPr>
            <w:r>
              <w:rPr>
                <w:rFonts w:hint="eastAsia" w:ascii="Calibri" w:hAnsi="Calibri" w:cs="Calibri"/>
                <w:bCs/>
                <w:sz w:val="24"/>
              </w:rPr>
              <w:t>根据企业提供资料，本项目营运后年处理建筑垃圾100万吨，</w:t>
            </w:r>
            <w:r>
              <w:rPr>
                <w:rFonts w:hint="eastAsia" w:ascii="Calibri" w:hAnsi="Calibri" w:cs="Calibri"/>
                <w:b w:val="0"/>
                <w:bCs w:val="0"/>
                <w:sz w:val="24"/>
                <w:u w:val="none"/>
              </w:rPr>
              <w:t>产品和原料均采用汽车运输，运输过程中加盖篷布，密闭运输，原料运回厂区后</w:t>
            </w:r>
            <w:r>
              <w:rPr>
                <w:rFonts w:hint="eastAsia" w:ascii="Calibri" w:hAnsi="Calibri" w:cs="Calibri"/>
                <w:b w:val="0"/>
                <w:bCs w:val="0"/>
                <w:color w:val="auto"/>
                <w:sz w:val="24"/>
                <w:u w:val="none"/>
              </w:rPr>
              <w:t>直接入封闭车间存放，原料车间地面硬化，安装喷干雾装置，降低装卸</w:t>
            </w:r>
            <w:r>
              <w:rPr>
                <w:rFonts w:hint="eastAsia" w:ascii="Calibri" w:hAnsi="Calibri" w:cs="Calibri"/>
                <w:b w:val="0"/>
                <w:bCs w:val="0"/>
                <w:color w:val="auto"/>
                <w:sz w:val="24"/>
                <w:u w:val="none"/>
                <w:lang w:eastAsia="zh-CN"/>
              </w:rPr>
              <w:t>颗粒物</w:t>
            </w:r>
            <w:r>
              <w:rPr>
                <w:rFonts w:hint="eastAsia" w:ascii="Calibri" w:hAnsi="Calibri" w:cs="Calibri"/>
                <w:b w:val="0"/>
                <w:bCs w:val="0"/>
                <w:color w:val="auto"/>
                <w:sz w:val="24"/>
                <w:u w:val="none"/>
              </w:rPr>
              <w:t>对周围环境空气影响，生产产品在封闭生产车间内进行暂存，不设置露天堆场。</w:t>
            </w:r>
            <w:r>
              <w:rPr>
                <w:rFonts w:hint="eastAsia" w:ascii="Calibri" w:hAnsi="Calibri" w:cs="Calibri"/>
                <w:bCs/>
                <w:color w:val="auto"/>
                <w:sz w:val="24"/>
              </w:rPr>
              <w:t>根据建设单位提供的资料及现场勘查</w:t>
            </w:r>
            <w:r>
              <w:rPr>
                <w:rFonts w:hint="eastAsia" w:ascii="Calibri" w:hAnsi="Calibri" w:cs="Calibri"/>
                <w:bCs/>
                <w:sz w:val="24"/>
              </w:rPr>
              <w:t>情况，本项目位于</w:t>
            </w:r>
            <w:r>
              <w:rPr>
                <w:rFonts w:hint="eastAsia" w:ascii="Calibri" w:hAnsi="Calibri"/>
                <w:sz w:val="24"/>
                <w:lang w:eastAsia="zh-CN"/>
              </w:rPr>
              <w:t>平顶山市鲁山县产业集聚区</w:t>
            </w:r>
            <w:r>
              <w:rPr>
                <w:rFonts w:hint="eastAsia" w:ascii="Calibri" w:hAnsi="Calibri" w:cs="Calibri"/>
                <w:bCs/>
                <w:sz w:val="24"/>
              </w:rPr>
              <w:t>，项目周边有</w:t>
            </w:r>
            <w:r>
              <w:rPr>
                <w:rFonts w:hint="eastAsia" w:ascii="Calibri" w:hAnsi="Calibri" w:cs="Calibri"/>
                <w:bCs/>
                <w:sz w:val="24"/>
                <w:lang w:val="en-US" w:eastAsia="zh-CN"/>
              </w:rPr>
              <w:t>S88省</w:t>
            </w:r>
            <w:r>
              <w:rPr>
                <w:rFonts w:hint="eastAsia" w:ascii="Calibri" w:hAnsi="Calibri" w:cs="Calibri"/>
                <w:bCs/>
                <w:sz w:val="24"/>
              </w:rPr>
              <w:t>道及乡道等，原料及产品运输道路可利用周边现有道路，交通便利，运输条件良好。</w:t>
            </w:r>
          </w:p>
          <w:p>
            <w:pPr>
              <w:spacing w:line="520" w:lineRule="exact"/>
              <w:ind w:firstLine="480"/>
              <w:rPr>
                <w:rFonts w:hint="eastAsia" w:ascii="Calibri" w:hAnsi="Calibri" w:cs="Calibri"/>
                <w:b/>
                <w:bCs/>
                <w:color w:val="auto"/>
                <w:sz w:val="24"/>
                <w:u w:val="single"/>
              </w:rPr>
            </w:pPr>
            <w:r>
              <w:rPr>
                <w:rFonts w:hint="eastAsia" w:ascii="Calibri" w:hAnsi="Calibri"/>
                <w:b w:val="0"/>
                <w:bCs w:val="0"/>
                <w:color w:val="auto"/>
                <w:sz w:val="24"/>
                <w:u w:val="none"/>
              </w:rPr>
              <w:t>项目</w:t>
            </w:r>
            <w:r>
              <w:rPr>
                <w:rFonts w:hint="eastAsia" w:ascii="Calibri" w:hAnsi="Calibri"/>
                <w:b w:val="0"/>
                <w:bCs w:val="0"/>
                <w:color w:val="auto"/>
                <w:sz w:val="24"/>
                <w:u w:val="none"/>
                <w:lang w:eastAsia="zh-CN"/>
              </w:rPr>
              <w:t>在建筑骨料车间内</w:t>
            </w:r>
            <w:r>
              <w:rPr>
                <w:rFonts w:hint="eastAsia" w:ascii="Calibri" w:hAnsi="Calibri"/>
                <w:b w:val="0"/>
                <w:bCs w:val="0"/>
                <w:color w:val="auto"/>
                <w:sz w:val="24"/>
                <w:u w:val="none"/>
              </w:rPr>
              <w:t>建设1座规格为2880m</w:t>
            </w:r>
            <w:r>
              <w:rPr>
                <w:rFonts w:hint="eastAsia" w:ascii="Calibri" w:hAnsi="Calibri"/>
                <w:b w:val="0"/>
                <w:bCs w:val="0"/>
                <w:color w:val="auto"/>
                <w:sz w:val="24"/>
                <w:u w:val="none"/>
                <w:vertAlign w:val="superscript"/>
              </w:rPr>
              <w:t>2</w:t>
            </w:r>
            <w:r>
              <w:rPr>
                <w:rFonts w:hint="eastAsia" w:ascii="Calibri" w:hAnsi="Calibri"/>
                <w:b w:val="0"/>
                <w:bCs w:val="0"/>
                <w:color w:val="auto"/>
                <w:sz w:val="24"/>
                <w:u w:val="none"/>
              </w:rPr>
              <w:t>×</w:t>
            </w:r>
            <w:r>
              <w:rPr>
                <w:rFonts w:hint="eastAsia" w:ascii="Calibri" w:hAnsi="Calibri"/>
                <w:b w:val="0"/>
                <w:bCs w:val="0"/>
                <w:color w:val="auto"/>
                <w:sz w:val="24"/>
                <w:u w:val="none"/>
                <w:lang w:val="en-US" w:eastAsia="zh-CN"/>
              </w:rPr>
              <w:t>11.9</w:t>
            </w:r>
            <w:r>
              <w:rPr>
                <w:rFonts w:hint="eastAsia" w:ascii="Calibri" w:hAnsi="Calibri"/>
                <w:b w:val="0"/>
                <w:bCs w:val="0"/>
                <w:color w:val="auto"/>
                <w:sz w:val="24"/>
                <w:u w:val="none"/>
              </w:rPr>
              <w:t>m的全</w:t>
            </w:r>
            <w:r>
              <w:rPr>
                <w:rFonts w:ascii="Calibri" w:hAnsi="Calibri"/>
                <w:b w:val="0"/>
                <w:bCs w:val="0"/>
                <w:color w:val="auto"/>
                <w:sz w:val="24"/>
                <w:u w:val="none"/>
              </w:rPr>
              <w:t>封闭</w:t>
            </w:r>
            <w:r>
              <w:rPr>
                <w:rFonts w:hint="eastAsia" w:ascii="Calibri" w:hAnsi="Calibri"/>
                <w:b w:val="0"/>
                <w:bCs w:val="0"/>
                <w:color w:val="auto"/>
                <w:sz w:val="24"/>
                <w:u w:val="none"/>
              </w:rPr>
              <w:t>原料库，</w:t>
            </w:r>
            <w:r>
              <w:rPr>
                <w:rFonts w:ascii="Calibri" w:hAnsi="Calibri"/>
                <w:b w:val="0"/>
                <w:bCs w:val="0"/>
                <w:color w:val="auto"/>
                <w:sz w:val="24"/>
                <w:u w:val="none"/>
              </w:rPr>
              <w:t>该</w:t>
            </w:r>
            <w:r>
              <w:rPr>
                <w:rFonts w:hint="eastAsia" w:ascii="Calibri" w:hAnsi="Calibri"/>
                <w:b w:val="0"/>
                <w:bCs w:val="0"/>
                <w:color w:val="auto"/>
                <w:sz w:val="24"/>
                <w:u w:val="none"/>
              </w:rPr>
              <w:t>原料</w:t>
            </w:r>
            <w:r>
              <w:rPr>
                <w:rFonts w:ascii="Calibri" w:hAnsi="Calibri"/>
                <w:b w:val="0"/>
                <w:bCs w:val="0"/>
                <w:color w:val="auto"/>
                <w:sz w:val="24"/>
                <w:u w:val="none"/>
              </w:rPr>
              <w:t>库四周及顶部全封闭，仅预留车辆进出通道</w:t>
            </w:r>
            <w:r>
              <w:rPr>
                <w:rFonts w:hint="eastAsia" w:ascii="Calibri" w:hAnsi="Calibri"/>
                <w:b w:val="0"/>
                <w:bCs w:val="0"/>
                <w:color w:val="auto"/>
                <w:sz w:val="24"/>
                <w:u w:val="none"/>
              </w:rPr>
              <w:t>，在通道口安装密封较好硬质门或者卷帘门。项目原料堆场按照锥形计算，堆高按照5m计算，则原料库可储存约4800m</w:t>
            </w:r>
            <w:r>
              <w:rPr>
                <w:rFonts w:hint="eastAsia" w:ascii="Calibri" w:hAnsi="Calibri"/>
                <w:b w:val="0"/>
                <w:bCs w:val="0"/>
                <w:color w:val="auto"/>
                <w:sz w:val="24"/>
                <w:u w:val="none"/>
                <w:vertAlign w:val="superscript"/>
              </w:rPr>
              <w:t>3</w:t>
            </w:r>
            <w:r>
              <w:rPr>
                <w:rFonts w:hint="eastAsia" w:ascii="Calibri" w:hAnsi="Calibri"/>
                <w:b w:val="0"/>
                <w:bCs w:val="0"/>
                <w:color w:val="auto"/>
                <w:sz w:val="24"/>
                <w:u w:val="none"/>
              </w:rPr>
              <w:t>的原料，废建筑垃圾的密度约为1.6t/m</w:t>
            </w:r>
            <w:r>
              <w:rPr>
                <w:rFonts w:hint="eastAsia" w:ascii="Calibri" w:hAnsi="Calibri"/>
                <w:b w:val="0"/>
                <w:bCs w:val="0"/>
                <w:color w:val="auto"/>
                <w:sz w:val="24"/>
                <w:u w:val="none"/>
                <w:vertAlign w:val="superscript"/>
              </w:rPr>
              <w:t>3</w:t>
            </w:r>
            <w:r>
              <w:rPr>
                <w:rFonts w:hint="eastAsia" w:ascii="Calibri" w:hAnsi="Calibri"/>
                <w:b w:val="0"/>
                <w:bCs w:val="0"/>
                <w:color w:val="auto"/>
                <w:sz w:val="24"/>
                <w:u w:val="none"/>
              </w:rPr>
              <w:t>，则项目原料库可存储7680t，即原料可满足2.3d生产需求；企业配套建设一座</w:t>
            </w:r>
            <w:r>
              <w:rPr>
                <w:rFonts w:hint="eastAsia" w:ascii="Calibri" w:hAnsi="Calibri"/>
                <w:b w:val="0"/>
                <w:bCs w:val="0"/>
                <w:color w:val="auto"/>
                <w:sz w:val="24"/>
                <w:u w:val="none"/>
                <w:lang w:val="en-US" w:eastAsia="zh-CN"/>
              </w:rPr>
              <w:t>3352.14</w:t>
            </w:r>
            <w:r>
              <w:rPr>
                <w:rFonts w:hint="eastAsia" w:ascii="Calibri" w:hAnsi="Calibri" w:cs="Calibri"/>
                <w:b w:val="0"/>
                <w:bCs w:val="0"/>
                <w:color w:val="auto"/>
                <w:sz w:val="24"/>
                <w:u w:val="none"/>
              </w:rPr>
              <w:t>m</w:t>
            </w:r>
            <w:r>
              <w:rPr>
                <w:rFonts w:hint="eastAsia" w:ascii="Calibri" w:hAnsi="Calibri" w:cs="Calibri"/>
                <w:b w:val="0"/>
                <w:bCs w:val="0"/>
                <w:color w:val="auto"/>
                <w:sz w:val="24"/>
                <w:u w:val="none"/>
                <w:vertAlign w:val="superscript"/>
              </w:rPr>
              <w:t>2</w:t>
            </w:r>
            <w:r>
              <w:rPr>
                <w:rFonts w:hint="eastAsia" w:ascii="Calibri" w:hAnsi="Calibri" w:cs="Calibri"/>
                <w:b w:val="0"/>
                <w:bCs w:val="0"/>
                <w:color w:val="auto"/>
                <w:sz w:val="24"/>
                <w:u w:val="none"/>
                <w:lang w:eastAsia="zh-CN"/>
              </w:rPr>
              <w:t>仓库</w:t>
            </w:r>
            <w:r>
              <w:rPr>
                <w:rFonts w:hint="eastAsia" w:ascii="Calibri" w:hAnsi="Calibri" w:cs="Calibri"/>
                <w:b w:val="0"/>
                <w:bCs w:val="0"/>
                <w:color w:val="auto"/>
                <w:sz w:val="24"/>
                <w:u w:val="none"/>
              </w:rPr>
              <w:t>，该</w:t>
            </w:r>
            <w:r>
              <w:rPr>
                <w:rFonts w:hint="eastAsia" w:ascii="Calibri" w:hAnsi="Calibri" w:cs="Calibri"/>
                <w:b w:val="0"/>
                <w:bCs w:val="0"/>
                <w:color w:val="auto"/>
                <w:sz w:val="24"/>
                <w:u w:val="none"/>
                <w:lang w:eastAsia="zh-CN"/>
              </w:rPr>
              <w:t>仓库</w:t>
            </w:r>
            <w:r>
              <w:rPr>
                <w:rFonts w:hint="eastAsia" w:ascii="Calibri" w:hAnsi="Calibri" w:cs="Calibri"/>
                <w:b w:val="0"/>
                <w:bCs w:val="0"/>
                <w:color w:val="auto"/>
                <w:sz w:val="24"/>
                <w:u w:val="none"/>
              </w:rPr>
              <w:t>含有成品区（34m</w:t>
            </w:r>
            <w:r>
              <w:rPr>
                <w:rFonts w:hint="eastAsia" w:ascii="Calibri" w:hAnsi="Calibri"/>
                <w:b w:val="0"/>
                <w:bCs w:val="0"/>
                <w:color w:val="auto"/>
                <w:sz w:val="24"/>
                <w:u w:val="none"/>
              </w:rPr>
              <w:t>×90m×</w:t>
            </w:r>
            <w:r>
              <w:rPr>
                <w:rFonts w:hint="eastAsia" w:ascii="Calibri" w:hAnsi="Calibri"/>
                <w:b w:val="0"/>
                <w:bCs w:val="0"/>
                <w:color w:val="auto"/>
                <w:sz w:val="24"/>
                <w:u w:val="none"/>
                <w:lang w:val="en-US" w:eastAsia="zh-CN"/>
              </w:rPr>
              <w:t>8.20</w:t>
            </w:r>
            <w:r>
              <w:rPr>
                <w:rFonts w:hint="eastAsia" w:ascii="Calibri" w:hAnsi="Calibri"/>
                <w:b w:val="0"/>
                <w:bCs w:val="0"/>
                <w:color w:val="auto"/>
                <w:sz w:val="24"/>
                <w:u w:val="none"/>
              </w:rPr>
              <w:t>m</w:t>
            </w:r>
            <w:r>
              <w:rPr>
                <w:rFonts w:hint="eastAsia" w:ascii="Calibri" w:hAnsi="Calibri" w:cs="Calibri"/>
                <w:b w:val="0"/>
                <w:bCs w:val="0"/>
                <w:color w:val="auto"/>
                <w:sz w:val="24"/>
                <w:u w:val="none"/>
              </w:rPr>
              <w:t>），用于12石、</w:t>
            </w:r>
            <w:r>
              <w:rPr>
                <w:rFonts w:hint="eastAsia" w:ascii="Calibri" w:hAnsi="Calibri" w:cs="Calibri"/>
                <w:b w:val="0"/>
                <w:bCs w:val="0"/>
                <w:color w:val="auto"/>
                <w:sz w:val="24"/>
                <w:u w:val="none"/>
                <w:lang w:val="en-US" w:eastAsia="zh-CN"/>
              </w:rPr>
              <w:t>05</w:t>
            </w:r>
            <w:r>
              <w:rPr>
                <w:rFonts w:hint="eastAsia" w:ascii="Calibri" w:hAnsi="Calibri" w:cs="Calibri"/>
                <w:b w:val="0"/>
                <w:bCs w:val="0"/>
                <w:color w:val="auto"/>
                <w:sz w:val="24"/>
                <w:u w:val="none"/>
              </w:rPr>
              <w:t>石</w:t>
            </w:r>
            <w:r>
              <w:rPr>
                <w:rFonts w:hint="eastAsia" w:ascii="Calibri" w:hAnsi="Calibri" w:cs="Calibri"/>
                <w:b w:val="0"/>
                <w:bCs w:val="0"/>
                <w:color w:val="auto"/>
                <w:sz w:val="24"/>
                <w:u w:val="none"/>
                <w:lang w:eastAsia="zh-CN"/>
              </w:rPr>
              <w:t>、</w:t>
            </w:r>
            <w:r>
              <w:rPr>
                <w:rFonts w:hint="eastAsia" w:ascii="Calibri" w:hAnsi="Calibri" w:cs="Calibri"/>
                <w:b w:val="0"/>
                <w:bCs w:val="0"/>
                <w:color w:val="auto"/>
                <w:sz w:val="24"/>
                <w:u w:val="none"/>
              </w:rPr>
              <w:t>机制砂暂存，</w:t>
            </w:r>
            <w:r>
              <w:rPr>
                <w:rFonts w:hint="eastAsia" w:ascii="Calibri" w:hAnsi="Calibri"/>
                <w:b w:val="0"/>
                <w:bCs w:val="0"/>
                <w:color w:val="auto"/>
                <w:sz w:val="24"/>
                <w:u w:val="none"/>
              </w:rPr>
              <w:t>项目成品堆场按照锥形计算，堆高按照6m计算，则成品库可储存约6120m</w:t>
            </w:r>
            <w:r>
              <w:rPr>
                <w:rFonts w:hint="eastAsia" w:ascii="Calibri" w:hAnsi="Calibri"/>
                <w:b w:val="0"/>
                <w:bCs w:val="0"/>
                <w:color w:val="auto"/>
                <w:sz w:val="24"/>
                <w:u w:val="none"/>
                <w:vertAlign w:val="superscript"/>
              </w:rPr>
              <w:t>3</w:t>
            </w:r>
            <w:r>
              <w:rPr>
                <w:rFonts w:hint="eastAsia" w:ascii="Calibri" w:hAnsi="Calibri"/>
                <w:b w:val="0"/>
                <w:bCs w:val="0"/>
                <w:color w:val="auto"/>
                <w:sz w:val="24"/>
                <w:u w:val="none"/>
              </w:rPr>
              <w:t>的成品，可储存9792t，满足3.09d暂存，根据企业设计资料</w:t>
            </w:r>
            <w:r>
              <w:rPr>
                <w:rFonts w:hint="eastAsia" w:ascii="Calibri" w:hAnsi="Calibri" w:cs="Calibri"/>
                <w:b w:val="0"/>
                <w:bCs w:val="0"/>
                <w:color w:val="auto"/>
                <w:sz w:val="24"/>
                <w:u w:val="none"/>
              </w:rPr>
              <w:t>，</w:t>
            </w:r>
            <w:r>
              <w:rPr>
                <w:rFonts w:hint="eastAsia" w:ascii="Calibri" w:hAnsi="Calibri"/>
                <w:b w:val="0"/>
                <w:bCs w:val="0"/>
                <w:color w:val="auto"/>
                <w:sz w:val="24"/>
                <w:u w:val="none"/>
                <w:lang w:eastAsia="zh-CN"/>
              </w:rPr>
              <w:t>建筑骨料车间内</w:t>
            </w:r>
            <w:r>
              <w:rPr>
                <w:rFonts w:hint="eastAsia" w:ascii="Calibri" w:hAnsi="Calibri"/>
                <w:b w:val="0"/>
                <w:bCs w:val="0"/>
                <w:color w:val="auto"/>
                <w:sz w:val="24"/>
                <w:u w:val="none"/>
              </w:rPr>
              <w:t>全</w:t>
            </w:r>
            <w:r>
              <w:rPr>
                <w:rFonts w:ascii="Calibri" w:hAnsi="Calibri"/>
                <w:b w:val="0"/>
                <w:bCs w:val="0"/>
                <w:color w:val="auto"/>
                <w:sz w:val="24"/>
                <w:u w:val="none"/>
              </w:rPr>
              <w:t>封闭</w:t>
            </w:r>
            <w:r>
              <w:rPr>
                <w:rFonts w:hint="eastAsia" w:ascii="Calibri" w:hAnsi="Calibri"/>
                <w:b w:val="0"/>
                <w:bCs w:val="0"/>
                <w:color w:val="auto"/>
                <w:sz w:val="24"/>
                <w:u w:val="none"/>
              </w:rPr>
              <w:t>原料库</w:t>
            </w:r>
            <w:r>
              <w:rPr>
                <w:rFonts w:hint="eastAsia" w:ascii="Calibri" w:hAnsi="Calibri" w:cs="Calibri"/>
                <w:b w:val="0"/>
                <w:bCs w:val="0"/>
                <w:color w:val="auto"/>
                <w:sz w:val="24"/>
                <w:u w:val="none"/>
              </w:rPr>
              <w:t>及</w:t>
            </w:r>
            <w:r>
              <w:rPr>
                <w:rFonts w:hint="eastAsia" w:ascii="Calibri" w:hAnsi="Calibri" w:cs="Calibri"/>
                <w:b w:val="0"/>
                <w:bCs w:val="0"/>
                <w:color w:val="auto"/>
                <w:sz w:val="24"/>
                <w:u w:val="none"/>
                <w:lang w:eastAsia="zh-CN"/>
              </w:rPr>
              <w:t>仓库</w:t>
            </w:r>
            <w:r>
              <w:rPr>
                <w:rFonts w:hint="eastAsia" w:ascii="Calibri" w:hAnsi="Calibri" w:cs="Calibri"/>
                <w:b w:val="0"/>
                <w:bCs w:val="0"/>
                <w:color w:val="auto"/>
                <w:sz w:val="24"/>
                <w:u w:val="none"/>
              </w:rPr>
              <w:t>地面硬化，周围建设1m高0.2m厚混凝土挡土墙，</w:t>
            </w:r>
            <w:r>
              <w:rPr>
                <w:rFonts w:hint="eastAsia" w:ascii="Calibri" w:hAnsi="Calibri"/>
                <w:b w:val="0"/>
                <w:bCs w:val="0"/>
                <w:color w:val="auto"/>
                <w:sz w:val="24"/>
                <w:u w:val="none"/>
                <w:lang w:eastAsia="zh-CN"/>
              </w:rPr>
              <w:t>建筑骨料车间以及</w:t>
            </w:r>
            <w:r>
              <w:rPr>
                <w:rFonts w:hint="eastAsia" w:ascii="Calibri" w:hAnsi="Calibri" w:cs="Calibri"/>
                <w:b w:val="0"/>
                <w:bCs w:val="0"/>
                <w:color w:val="auto"/>
                <w:sz w:val="24"/>
                <w:u w:val="none"/>
                <w:lang w:eastAsia="zh-CN"/>
              </w:rPr>
              <w:t>仓库</w:t>
            </w:r>
            <w:r>
              <w:rPr>
                <w:rFonts w:hint="eastAsia" w:ascii="Calibri" w:hAnsi="Calibri" w:cs="Calibri"/>
                <w:b w:val="0"/>
                <w:bCs w:val="0"/>
                <w:color w:val="auto"/>
                <w:sz w:val="24"/>
                <w:u w:val="none"/>
              </w:rPr>
              <w:t>四周设置导流渠，防止成品渗滤液溢流。</w:t>
            </w:r>
          </w:p>
          <w:p>
            <w:pPr>
              <w:spacing w:line="520" w:lineRule="exact"/>
              <w:ind w:firstLine="480"/>
              <w:rPr>
                <w:rFonts w:ascii="Calibri" w:hAnsi="Calibri"/>
                <w:b/>
                <w:sz w:val="24"/>
                <w:u w:val="single"/>
              </w:rPr>
            </w:pPr>
            <w:r>
              <w:rPr>
                <w:rFonts w:hint="eastAsia" w:ascii="Calibri" w:hAnsi="Calibri" w:cs="Calibri"/>
                <w:bCs/>
                <w:sz w:val="24"/>
              </w:rPr>
              <w:t>综上分析，原料及成品库能满足生产需求。</w:t>
            </w:r>
          </w:p>
          <w:p>
            <w:pPr>
              <w:spacing w:line="520" w:lineRule="exact"/>
              <w:ind w:firstLine="472" w:firstLineChars="196"/>
              <w:rPr>
                <w:rFonts w:ascii="Calibri" w:hAnsi="Calibri" w:cs="Calibri"/>
                <w:b/>
                <w:bCs/>
                <w:sz w:val="24"/>
              </w:rPr>
            </w:pPr>
            <w:r>
              <w:rPr>
                <w:rFonts w:hint="eastAsia" w:ascii="Calibri" w:hAnsi="Calibri" w:cs="Calibri"/>
                <w:b/>
                <w:bCs/>
                <w:sz w:val="24"/>
              </w:rPr>
              <w:t>7、主要生产设备</w:t>
            </w:r>
          </w:p>
          <w:p>
            <w:pPr>
              <w:spacing w:line="520" w:lineRule="exact"/>
              <w:ind w:firstLine="480" w:firstLineChars="200"/>
              <w:rPr>
                <w:rFonts w:ascii="Calibri" w:hAnsi="Calibri" w:cs="Calibri"/>
                <w:bCs/>
                <w:sz w:val="24"/>
              </w:rPr>
            </w:pPr>
            <w:r>
              <w:rPr>
                <w:rFonts w:hint="eastAsia" w:ascii="Calibri" w:hAnsi="Calibri" w:cs="Calibri"/>
                <w:bCs/>
                <w:sz w:val="24"/>
              </w:rPr>
              <w:t>本项目生产过程中设置1条生产线，本项目主要生产设备见表4。</w:t>
            </w:r>
          </w:p>
          <w:p>
            <w:pPr>
              <w:spacing w:line="520" w:lineRule="exact"/>
              <w:ind w:firstLine="720" w:firstLineChars="300"/>
              <w:rPr>
                <w:rFonts w:ascii="黑体" w:hAnsi="Calibri" w:eastAsia="黑体"/>
                <w:sz w:val="24"/>
              </w:rPr>
            </w:pPr>
            <w:r>
              <w:rPr>
                <w:rFonts w:hint="eastAsia" w:ascii="Calibri" w:hAnsi="Calibri" w:eastAsia="黑体"/>
                <w:sz w:val="24"/>
              </w:rPr>
              <w:t>表4                项目主要生产设备一览表</w:t>
            </w:r>
          </w:p>
          <w:tbl>
            <w:tblPr>
              <w:tblStyle w:val="22"/>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4"/>
              <w:gridCol w:w="1350"/>
              <w:gridCol w:w="1356"/>
              <w:gridCol w:w="1928"/>
              <w:gridCol w:w="1090"/>
              <w:gridCol w:w="2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序号</w:t>
                  </w:r>
                </w:p>
              </w:tc>
              <w:tc>
                <w:tcPr>
                  <w:tcW w:w="1457" w:type="pct"/>
                  <w:gridSpan w:val="2"/>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设备名称</w:t>
                  </w:r>
                </w:p>
              </w:tc>
              <w:tc>
                <w:tcPr>
                  <w:tcW w:w="103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型号</w:t>
                  </w:r>
                </w:p>
              </w:tc>
              <w:tc>
                <w:tcPr>
                  <w:tcW w:w="58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rPr>
                    <w:t>数量</w:t>
                  </w:r>
                  <w:r>
                    <w:rPr>
                      <w:rFonts w:hint="default" w:ascii="Times New Roman" w:hAnsi="Times New Roman" w:cs="Times New Roman"/>
                      <w:color w:val="auto"/>
                      <w:szCs w:val="21"/>
                      <w:lang w:eastAsia="zh-CN"/>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00" w:type="pct"/>
                  <w:gridSpan w:val="6"/>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b/>
                      <w:bCs/>
                      <w:color w:val="auto"/>
                      <w:szCs w:val="21"/>
                    </w:rPr>
                    <w:t>处理建筑垃圾及固体废弃物生产线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rPr>
                    <w:t>振动筛分喂料机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4"/>
                      <w:lang w:val="en-US" w:eastAsia="zh-CN" w:bidi="ar-SA"/>
                    </w:rPr>
                  </w:pPr>
                  <w:r>
                    <w:rPr>
                      <w:rFonts w:hint="default" w:ascii="Times New Roman" w:hAnsi="Times New Roman" w:cs="Times New Roman" w:eastAsiaTheme="minorEastAsia"/>
                      <w:color w:val="auto"/>
                    </w:rPr>
                    <w:t>ZSW</w:t>
                  </w:r>
                  <w:r>
                    <w:rPr>
                      <w:rFonts w:hint="default" w:ascii="Times New Roman" w:hAnsi="Times New Roman" w:cs="Times New Roman" w:eastAsiaTheme="minorEastAsia"/>
                      <w:color w:val="auto"/>
                      <w:lang w:val="en-US" w:eastAsia="zh-CN"/>
                    </w:rPr>
                    <w:t>25</w:t>
                  </w:r>
                  <w:r>
                    <w:rPr>
                      <w:rFonts w:hint="default" w:ascii="Times New Roman" w:hAnsi="Times New Roman" w:cs="Times New Roman" w:eastAsiaTheme="minorEastAsia"/>
                      <w:color w:val="auto"/>
                    </w:rPr>
                    <w:t>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4"/>
                      <w:lang w:val="en-US" w:eastAsia="zh-CN" w:bidi="ar-SA"/>
                    </w:rPr>
                  </w:pPr>
                  <w:r>
                    <w:rPr>
                      <w:rFonts w:hint="default" w:ascii="Times New Roman" w:hAnsi="Times New Roman" w:cs="Times New Roman" w:eastAsiaTheme="minorEastAsia"/>
                      <w:color w:val="auto"/>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专用破碎机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DPF300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rPr>
                    <w:t>卸料机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rPr>
                    <w:t>GZG-</w:t>
                  </w:r>
                  <w:r>
                    <w:rPr>
                      <w:rFonts w:hint="default" w:ascii="Times New Roman" w:hAnsi="Times New Roman" w:cs="Times New Roman" w:eastAsiaTheme="minorEastAsia"/>
                      <w:color w:val="auto"/>
                      <w:lang w:val="en-US" w:eastAsia="zh-CN"/>
                    </w:rPr>
                    <w:t>3</w:t>
                  </w:r>
                  <w:r>
                    <w:rPr>
                      <w:rFonts w:hint="default" w:ascii="Times New Roman" w:hAnsi="Times New Roman" w:cs="Times New Roman" w:eastAsiaTheme="minorEastAsia"/>
                      <w:color w:val="auto"/>
                    </w:rPr>
                    <w:t>00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rPr>
                    <w:t>全封闭圆振筛</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rPr>
                    <w:t>3YKF</w:t>
                  </w:r>
                  <w:r>
                    <w:rPr>
                      <w:rFonts w:hint="default" w:ascii="Times New Roman" w:hAnsi="Times New Roman" w:cs="Times New Roman" w:eastAsiaTheme="minorEastAsia"/>
                      <w:color w:val="auto"/>
                      <w:lang w:val="en-US" w:eastAsia="zh-CN"/>
                    </w:rPr>
                    <w:t>2865</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2</w:t>
                  </w:r>
                </w:p>
              </w:tc>
              <w:tc>
                <w:tcPr>
                  <w:tcW w:w="1487" w:type="pct"/>
                  <w:tcBorders>
                    <w:tl2br w:val="nil"/>
                    <w:tr2bl w:val="nil"/>
                  </w:tcBorders>
                  <w:vAlign w:val="center"/>
                </w:tcPr>
                <w:p>
                  <w:pPr>
                    <w:spacing w:line="240" w:lineRule="atLeast"/>
                    <w:ind w:firstLine="210" w:firstLineChars="100"/>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cs="Times New Roman"/>
                      <w:color w:val="auto"/>
                      <w:kern w:val="2"/>
                      <w:sz w:val="21"/>
                      <w:szCs w:val="22"/>
                      <w:lang w:val="en-US" w:eastAsia="zh-CN" w:bidi="ar-SA"/>
                    </w:rPr>
                    <w:t>球磨机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kern w:val="2"/>
                      <w:sz w:val="21"/>
                      <w:szCs w:val="22"/>
                      <w:lang w:val="en-US" w:eastAsia="zh-CN" w:bidi="ar-SA"/>
                    </w:rPr>
                    <w:t>Φ2.2×4.5</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cs="Times New Roman"/>
                      <w:color w:val="auto"/>
                      <w:lang w:val="en-US" w:eastAsia="zh-CN"/>
                    </w:rPr>
                    <w:t>洗砂脱水一体机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2</w:t>
                  </w:r>
                  <w:r>
                    <w:rPr>
                      <w:rFonts w:hint="default" w:ascii="Times New Roman" w:hAnsi="Times New Roman" w:eastAsia="宋体" w:cs="Times New Roman"/>
                      <w:b w:val="0"/>
                      <w:bCs w:val="0"/>
                      <w:color w:val="auto"/>
                      <w:lang w:val="en-US" w:eastAsia="zh-CN"/>
                    </w:rPr>
                    <w:t>×</w:t>
                  </w:r>
                  <w:r>
                    <w:rPr>
                      <w:rFonts w:hint="default" w:ascii="Times New Roman" w:hAnsi="Times New Roman" w:cs="Times New Roman" w:eastAsiaTheme="minorEastAsia"/>
                      <w:color w:val="auto"/>
                      <w:lang w:val="en-US" w:eastAsia="zh-CN"/>
                    </w:rPr>
                    <w:t>S</w:t>
                  </w:r>
                  <w:r>
                    <w:rPr>
                      <w:rFonts w:hint="default" w:ascii="Times New Roman" w:hAnsi="Times New Roman" w:cs="Times New Roman" w:eastAsiaTheme="minorEastAsia"/>
                      <w:color w:val="auto"/>
                    </w:rPr>
                    <w:t>3</w:t>
                  </w:r>
                  <w:r>
                    <w:rPr>
                      <w:rFonts w:hint="default" w:ascii="Times New Roman" w:hAnsi="Times New Roman" w:cs="Times New Roman" w:eastAsiaTheme="minorEastAsia"/>
                      <w:color w:val="auto"/>
                      <w:lang w:val="en-US" w:eastAsia="zh-CN"/>
                    </w:rPr>
                    <w:t>620</w:t>
                  </w:r>
                  <w:r>
                    <w:rPr>
                      <w:rFonts w:hint="default" w:ascii="Times New Roman" w:hAnsi="Times New Roman" w:cs="Times New Roman" w:eastAsiaTheme="minorEastAsia"/>
                      <w:color w:val="auto"/>
                    </w:rPr>
                    <w:t>-</w:t>
                  </w:r>
                  <w:r>
                    <w:rPr>
                      <w:rFonts w:hint="default" w:ascii="Times New Roman" w:hAnsi="Times New Roman" w:cs="Times New Roman" w:eastAsiaTheme="minorEastAsia"/>
                      <w:color w:val="auto"/>
                      <w:lang w:val="en-US" w:eastAsia="zh-CN"/>
                    </w:rPr>
                    <w:t>3060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cs="Times New Roman"/>
                      <w:color w:val="auto"/>
                      <w:lang w:val="en-US" w:eastAsia="zh-CN"/>
                    </w:rPr>
                    <w:t>污水净化</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WS1010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cs="Times New Roman"/>
                      <w:color w:val="auto"/>
                      <w:lang w:val="en-US" w:eastAsia="zh-CN"/>
                    </w:rPr>
                    <w:t>厢式压滤机</w:t>
                  </w:r>
                </w:p>
              </w:tc>
              <w:tc>
                <w:tcPr>
                  <w:tcW w:w="1038"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DS500</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2"/>
                      <w:lang w:val="en-US" w:eastAsia="zh-CN" w:bidi="ar-SA"/>
                    </w:rPr>
                  </w:pPr>
                  <w:r>
                    <w:rPr>
                      <w:rFonts w:hint="default" w:ascii="Times New Roman" w:hAnsi="Times New Roman" w:cs="Times New Roman" w:eastAsiaTheme="minorEastAsia"/>
                      <w:color w:val="auto"/>
                      <w:lang w:val="en-US" w:eastAsia="zh-CN"/>
                    </w:rPr>
                    <w:t>2</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位于压滤车间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9</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皮带输送机1#</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b w:val="0"/>
                      <w:bCs w:val="0"/>
                      <w:color w:val="auto"/>
                      <w:lang w:val="en-US" w:eastAsia="zh-CN"/>
                    </w:rPr>
                    <w:t>B1</w:t>
                  </w:r>
                  <w:r>
                    <w:rPr>
                      <w:rFonts w:hint="default" w:ascii="Times New Roman" w:hAnsi="Times New Roman" w:cs="Times New Roman"/>
                      <w:b w:val="0"/>
                      <w:bCs w:val="0"/>
                      <w:color w:val="auto"/>
                      <w:lang w:val="en-US" w:eastAsia="zh-CN"/>
                    </w:rPr>
                    <w:t>0</w:t>
                  </w:r>
                  <w:r>
                    <w:rPr>
                      <w:rFonts w:hint="default" w:ascii="Times New Roman" w:hAnsi="Times New Roman" w:eastAsia="宋体" w:cs="Times New Roman"/>
                      <w:b w:val="0"/>
                      <w:bCs w:val="0"/>
                      <w:color w:val="auto"/>
                      <w:lang w:val="en-US" w:eastAsia="zh-CN"/>
                    </w:rPr>
                    <w:t>00×</w:t>
                  </w:r>
                  <w:r>
                    <w:rPr>
                      <w:rFonts w:hint="default" w:ascii="Times New Roman" w:hAnsi="Times New Roman" w:cs="Times New Roman"/>
                      <w:b w:val="0"/>
                      <w:bCs w:val="0"/>
                      <w:color w:val="auto"/>
                      <w:lang w:val="en-US" w:eastAsia="zh-CN"/>
                    </w:rPr>
                    <w:t>73</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10</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皮带输送机2#</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80</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13</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11</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皮带输送机3#</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65</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10.5</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12</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皮带输送机4#</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65</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24</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kern w:val="2"/>
                      <w:sz w:val="21"/>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13</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皮带输送机5#</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65</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13</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14</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皮带输送机6#</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b w:val="0"/>
                      <w:bCs w:val="0"/>
                      <w:color w:val="auto"/>
                      <w:kern w:val="2"/>
                      <w:sz w:val="21"/>
                      <w:szCs w:val="24"/>
                      <w:lang w:val="en-US" w:eastAsia="zh-CN" w:bidi="ar-SA"/>
                    </w:rPr>
                  </w:pPr>
                  <w:r>
                    <w:rPr>
                      <w:rFonts w:hint="default" w:ascii="Times New Roman" w:hAnsi="Times New Roman" w:eastAsia="宋体" w:cs="Times New Roman"/>
                      <w:b w:val="0"/>
                      <w:bCs w:val="0"/>
                      <w:color w:val="auto"/>
                      <w:lang w:val="en-US" w:eastAsia="zh-CN"/>
                    </w:rPr>
                    <w:t>B800×21.5m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15</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皮带输送机7#</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b w:val="0"/>
                      <w:bCs w:val="0"/>
                      <w:color w:val="auto"/>
                      <w:kern w:val="2"/>
                      <w:sz w:val="21"/>
                      <w:szCs w:val="24"/>
                      <w:lang w:val="en-US" w:eastAsia="zh-CN" w:bidi="ar-SA"/>
                    </w:rPr>
                  </w:pPr>
                  <w:r>
                    <w:rPr>
                      <w:rFonts w:hint="default" w:ascii="Times New Roman" w:hAnsi="Times New Roman" w:eastAsia="宋体" w:cs="Times New Roman"/>
                      <w:b w:val="0"/>
                      <w:bCs w:val="0"/>
                      <w:color w:val="auto"/>
                      <w:lang w:val="en-US" w:eastAsia="zh-CN"/>
                    </w:rPr>
                    <w:t>B800×7.5m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16</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皮带输送机8#</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100</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11</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kern w:val="2"/>
                      <w:sz w:val="21"/>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17</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皮带输送机9#</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w:t>
                  </w:r>
                  <w:r>
                    <w:rPr>
                      <w:rFonts w:hint="default" w:ascii="Times New Roman" w:hAnsi="Times New Roman" w:cs="Times New Roman"/>
                      <w:b w:val="0"/>
                      <w:bCs w:val="0"/>
                      <w:color w:val="auto"/>
                      <w:lang w:val="en-US" w:eastAsia="zh-CN"/>
                    </w:rPr>
                    <w:t>100</w:t>
                  </w:r>
                  <w:r>
                    <w:rPr>
                      <w:rFonts w:hint="default" w:ascii="Times New Roman" w:hAnsi="Times New Roman" w:eastAsia="宋体" w:cs="Times New Roman"/>
                      <w:b w:val="0"/>
                      <w:bCs w:val="0"/>
                      <w:color w:val="auto"/>
                      <w:lang w:val="en-US" w:eastAsia="zh-CN"/>
                    </w:rPr>
                    <w:t>0×</w:t>
                  </w:r>
                  <w:r>
                    <w:rPr>
                      <w:rFonts w:hint="default" w:ascii="Times New Roman" w:hAnsi="Times New Roman" w:cs="Times New Roman"/>
                      <w:b w:val="0"/>
                      <w:bCs w:val="0"/>
                      <w:color w:val="auto"/>
                      <w:lang w:val="en-US" w:eastAsia="zh-CN"/>
                    </w:rPr>
                    <w:t>9</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kern w:val="2"/>
                      <w:sz w:val="21"/>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18</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皮带输送机10#</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eastAsia="宋体" w:cs="Times New Roman"/>
                      <w:b w:val="0"/>
                      <w:bCs w:val="0"/>
                      <w:color w:val="auto"/>
                      <w:lang w:val="en-US" w:eastAsia="zh-CN"/>
                    </w:rPr>
                    <w:t>B1</w:t>
                  </w:r>
                  <w:r>
                    <w:rPr>
                      <w:rFonts w:hint="default" w:ascii="Times New Roman" w:hAnsi="Times New Roman" w:cs="Times New Roman"/>
                      <w:b w:val="0"/>
                      <w:bCs w:val="0"/>
                      <w:color w:val="auto"/>
                      <w:lang w:val="en-US" w:eastAsia="zh-CN"/>
                    </w:rPr>
                    <w:t>0</w:t>
                  </w:r>
                  <w:r>
                    <w:rPr>
                      <w:rFonts w:hint="default" w:ascii="Times New Roman" w:hAnsi="Times New Roman" w:eastAsia="宋体" w:cs="Times New Roman"/>
                      <w:b w:val="0"/>
                      <w:bCs w:val="0"/>
                      <w:color w:val="auto"/>
                      <w:lang w:val="en-US" w:eastAsia="zh-CN"/>
                    </w:rPr>
                    <w:t>00×</w:t>
                  </w:r>
                  <w:r>
                    <w:rPr>
                      <w:rFonts w:hint="default" w:ascii="Times New Roman" w:hAnsi="Times New Roman" w:cs="Times New Roman"/>
                      <w:b w:val="0"/>
                      <w:bCs w:val="0"/>
                      <w:color w:val="auto"/>
                      <w:lang w:val="en-US" w:eastAsia="zh-CN"/>
                    </w:rPr>
                    <w:t>25</w:t>
                  </w:r>
                  <w:r>
                    <w:rPr>
                      <w:rFonts w:hint="default" w:ascii="Times New Roman" w:hAnsi="Times New Roman" w:eastAsia="宋体" w:cs="Times New Roman"/>
                      <w:b w:val="0"/>
                      <w:bCs w:val="0"/>
                      <w:color w:val="auto"/>
                      <w:lang w:val="en-US" w:eastAsia="zh-CN"/>
                    </w:rPr>
                    <w:t>m</w:t>
                  </w: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19</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集中控制系统</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b w:val="0"/>
                      <w:bCs w:val="0"/>
                      <w:color w:val="auto"/>
                      <w:kern w:val="2"/>
                      <w:sz w:val="21"/>
                      <w:szCs w:val="24"/>
                      <w:lang w:val="en-US" w:eastAsia="zh-CN" w:bidi="ar-SA"/>
                    </w:rPr>
                  </w:pP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lang w:val="en-US" w:eastAsia="zh-CN"/>
                    </w:rPr>
                    <w:t>20</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default" w:ascii="Times New Roman" w:hAnsi="Times New Roman" w:cs="Times New Roman"/>
                      <w:color w:val="auto"/>
                      <w:szCs w:val="21"/>
                      <w:lang w:val="en-US" w:eastAsia="zh-CN" w:bidi="ar"/>
                    </w:rPr>
                    <w:t>除铁器</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b w:val="0"/>
                      <w:bCs w:val="0"/>
                      <w:color w:val="auto"/>
                      <w:kern w:val="2"/>
                      <w:sz w:val="21"/>
                      <w:szCs w:val="24"/>
                      <w:lang w:val="en-US" w:eastAsia="zh-CN" w:bidi="ar-SA"/>
                    </w:rPr>
                  </w:pPr>
                </w:p>
              </w:tc>
              <w:tc>
                <w:tcPr>
                  <w:tcW w:w="587" w:type="pct"/>
                  <w:tcBorders>
                    <w:tl2br w:val="nil"/>
                    <w:tr2bl w:val="nil"/>
                  </w:tcBorders>
                  <w:vAlign w:val="center"/>
                </w:tcPr>
                <w:p>
                  <w:pPr>
                    <w:spacing w:line="340" w:lineRule="exact"/>
                    <w:jc w:val="center"/>
                    <w:rPr>
                      <w:rFonts w:hint="default" w:ascii="Times New Roman" w:hAnsi="Times New Roman" w:cs="Times New Roman" w:eastAsiaTheme="minorEastAsia"/>
                      <w:color w:val="auto"/>
                      <w:kern w:val="2"/>
                      <w:sz w:val="21"/>
                      <w:szCs w:val="21"/>
                      <w:lang w:val="en-US" w:eastAsia="zh-CN" w:bidi="ar"/>
                    </w:rPr>
                  </w:pPr>
                  <w:r>
                    <w:rPr>
                      <w:rFonts w:hint="default" w:ascii="Times New Roman" w:hAnsi="Times New Roman" w:cs="Times New Roman" w:eastAsiaTheme="minorEastAsia"/>
                      <w:color w:val="auto"/>
                      <w:szCs w:val="21"/>
                      <w:lang w:val="en-US" w:eastAsia="zh-CN" w:bidi="ar"/>
                    </w:rPr>
                    <w:t>1</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00" w:type="pct"/>
                  <w:gridSpan w:val="6"/>
                  <w:tcBorders>
                    <w:tl2br w:val="nil"/>
                    <w:tr2bl w:val="nil"/>
                  </w:tcBorders>
                  <w:vAlign w:val="center"/>
                </w:tcPr>
                <w:p>
                  <w:pPr>
                    <w:spacing w:line="240" w:lineRule="atLeast"/>
                    <w:jc w:val="center"/>
                    <w:rPr>
                      <w:rFonts w:hint="default" w:ascii="Times New Roman" w:hAnsi="Times New Roman" w:cs="Times New Roman"/>
                      <w:color w:val="auto"/>
                    </w:rPr>
                  </w:pPr>
                  <w:r>
                    <w:rPr>
                      <w:rFonts w:hint="eastAsia" w:cs="Times New Roman"/>
                      <w:b/>
                      <w:bCs/>
                      <w:color w:val="auto"/>
                      <w:lang w:eastAsia="zh-CN"/>
                    </w:rPr>
                    <w:t>再生</w:t>
                  </w:r>
                  <w:r>
                    <w:rPr>
                      <w:rFonts w:hint="default" w:ascii="Times New Roman" w:hAnsi="Times New Roman" w:cs="Times New Roman"/>
                      <w:b/>
                      <w:bCs/>
                      <w:color w:val="auto"/>
                    </w:rPr>
                    <w:t>干混砂浆</w:t>
                  </w:r>
                  <w:r>
                    <w:rPr>
                      <w:rFonts w:hint="eastAsia" w:cs="Times New Roman"/>
                      <w:b/>
                      <w:bCs/>
                      <w:color w:val="auto"/>
                      <w:lang w:eastAsia="zh-CN"/>
                    </w:rPr>
                    <w:t>、</w:t>
                  </w:r>
                  <w:r>
                    <w:rPr>
                      <w:rFonts w:hint="default" w:ascii="Times New Roman" w:hAnsi="Times New Roman" w:cs="Times New Roman"/>
                      <w:b/>
                      <w:bCs/>
                      <w:color w:val="auto"/>
                    </w:rPr>
                    <w:t>预拌砂浆生产线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restart"/>
                  <w:tcBorders>
                    <w:tl2br w:val="nil"/>
                    <w:tr2bl w:val="nil"/>
                  </w:tcBorders>
                  <w:vAlign w:val="center"/>
                </w:tcPr>
                <w:p>
                  <w:pPr>
                    <w:spacing w:line="240" w:lineRule="atLeast"/>
                    <w:jc w:val="center"/>
                    <w:rPr>
                      <w:rFonts w:hint="eastAsia"/>
                      <w:color w:val="auto"/>
                      <w:szCs w:val="21"/>
                    </w:rPr>
                  </w:pPr>
                  <w:r>
                    <w:rPr>
                      <w:rFonts w:hint="eastAsia"/>
                      <w:color w:val="auto"/>
                      <w:szCs w:val="21"/>
                    </w:rPr>
                    <w:t>1</w:t>
                  </w:r>
                </w:p>
                <w:p>
                  <w:pPr>
                    <w:spacing w:line="240" w:lineRule="atLeast"/>
                    <w:jc w:val="center"/>
                    <w:rPr>
                      <w:rFonts w:hint="eastAsia" w:ascii="Times New Roman" w:hAnsi="Times New Roman" w:eastAsia="宋体" w:cs="Times New Roman"/>
                      <w:color w:val="auto"/>
                      <w:kern w:val="2"/>
                      <w:sz w:val="21"/>
                      <w:szCs w:val="21"/>
                      <w:lang w:val="en-US" w:eastAsia="zh-CN" w:bidi="ar-SA"/>
                    </w:rPr>
                  </w:pPr>
                </w:p>
                <w:p>
                  <w:pPr>
                    <w:spacing w:line="240" w:lineRule="atLeast"/>
                    <w:jc w:val="center"/>
                    <w:rPr>
                      <w:rFonts w:hint="default" w:ascii="Times New Roman" w:hAnsi="Times New Roman" w:eastAsia="宋体" w:cs="Times New Roman"/>
                      <w:color w:val="auto"/>
                      <w:kern w:val="2"/>
                      <w:sz w:val="21"/>
                      <w:szCs w:val="21"/>
                      <w:lang w:val="en-US" w:eastAsia="zh-CN" w:bidi="ar-SA"/>
                    </w:rPr>
                  </w:pP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楼式预拌砂浆生产线</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color w:val="auto"/>
                      <w:szCs w:val="21"/>
                    </w:rPr>
                    <w:t>RMA3000</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color w:val="auto"/>
                      <w:szCs w:val="21"/>
                    </w:rPr>
                    <w:t>1</w:t>
                  </w:r>
                  <w:r>
                    <w:rPr>
                      <w:rFonts w:hint="eastAsia"/>
                      <w:color w:val="auto"/>
                      <w:szCs w:val="21"/>
                    </w:rPr>
                    <w:t>条</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1"/>
                      <w:lang w:val="en-US" w:eastAsia="zh-CN" w:bidi="ar-SA"/>
                    </w:rPr>
                  </w:pPr>
                </w:p>
              </w:tc>
              <w:tc>
                <w:tcPr>
                  <w:tcW w:w="727" w:type="pct"/>
                  <w:vMerge w:val="restar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含</w:t>
                  </w:r>
                </w:p>
              </w:tc>
              <w:tc>
                <w:tcPr>
                  <w:tcW w:w="730" w:type="pct"/>
                  <w:tcBorders>
                    <w:tl2br w:val="nil"/>
                    <w:tr2bl w:val="nil"/>
                  </w:tcBorders>
                  <w:vAlign w:val="center"/>
                </w:tcPr>
                <w:p>
                  <w:pPr>
                    <w:adjustRightInd w:val="0"/>
                    <w:snapToGrid w:val="0"/>
                    <w:spacing w:line="360" w:lineRule="exact"/>
                    <w:jc w:val="center"/>
                    <w:rPr>
                      <w:rFonts w:hint="eastAsia"/>
                      <w:color w:val="auto"/>
                      <w:szCs w:val="21"/>
                    </w:rPr>
                  </w:pPr>
                  <w:r>
                    <w:rPr>
                      <w:rFonts w:hint="eastAsia"/>
                      <w:color w:val="auto"/>
                      <w:szCs w:val="21"/>
                    </w:rPr>
                    <w:t>水泥筒仓</w:t>
                  </w:r>
                </w:p>
              </w:tc>
              <w:tc>
                <w:tcPr>
                  <w:tcW w:w="1038"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2个</w:t>
                  </w:r>
                </w:p>
              </w:tc>
              <w:tc>
                <w:tcPr>
                  <w:tcW w:w="1487" w:type="pct"/>
                  <w:vMerge w:val="restart"/>
                  <w:tcBorders>
                    <w:tl2br w:val="nil"/>
                    <w:tr2bl w:val="nil"/>
                  </w:tcBorders>
                  <w:vAlign w:val="center"/>
                </w:tcPr>
                <w:p>
                  <w:pPr>
                    <w:spacing w:line="240" w:lineRule="atLeast"/>
                    <w:jc w:val="center"/>
                    <w:rPr>
                      <w:rFonts w:hint="eastAsia" w:ascii="Times New Roman" w:hAnsi="Times New Roman" w:eastAsia="宋体" w:cs="Times New Roman"/>
                      <w:color w:val="auto"/>
                      <w:lang w:eastAsia="zh-CN"/>
                    </w:rPr>
                  </w:pPr>
                  <w:r>
                    <w:rPr>
                      <w:rFonts w:hint="eastAsia" w:cs="Times New Roman"/>
                      <w:color w:val="auto"/>
                      <w:lang w:eastAsia="zh-CN"/>
                    </w:rPr>
                    <w:t>外购，密封槽罐运入，通过气力输送至筒仓密闭储存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粉煤灰筒仓</w:t>
                  </w:r>
                </w:p>
              </w:tc>
              <w:tc>
                <w:tcPr>
                  <w:tcW w:w="1038"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587"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1个</w:t>
                  </w:r>
                </w:p>
              </w:tc>
              <w:tc>
                <w:tcPr>
                  <w:tcW w:w="1487" w:type="pct"/>
                  <w:vMerge w:val="continue"/>
                  <w:tcBorders>
                    <w:tl2br w:val="nil"/>
                    <w:tr2bl w:val="nil"/>
                  </w:tcBorders>
                  <w:vAlign w:val="center"/>
                </w:tcPr>
                <w:p>
                  <w:pPr>
                    <w:spacing w:line="240" w:lineRule="atLeast"/>
                    <w:jc w:val="center"/>
                    <w:rPr>
                      <w:rFonts w:hint="default" w:ascii="Times New Roman" w:hAnsi="Times New Roman" w:cs="Times New Roman"/>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外加剂仓</w:t>
                  </w:r>
                </w:p>
              </w:tc>
              <w:tc>
                <w:tcPr>
                  <w:tcW w:w="1038"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1个</w:t>
                  </w:r>
                </w:p>
              </w:tc>
              <w:tc>
                <w:tcPr>
                  <w:tcW w:w="1487" w:type="pct"/>
                  <w:tcBorders>
                    <w:tl2br w:val="nil"/>
                    <w:tr2bl w:val="nil"/>
                  </w:tcBorders>
                  <w:vAlign w:val="center"/>
                </w:tcPr>
                <w:p>
                  <w:pPr>
                    <w:spacing w:line="240" w:lineRule="atLeast"/>
                    <w:jc w:val="center"/>
                    <w:rPr>
                      <w:rFonts w:hint="eastAsia" w:ascii="Times New Roman" w:hAnsi="Times New Roman" w:eastAsia="宋体" w:cs="Times New Roman"/>
                      <w:color w:val="auto"/>
                      <w:lang w:eastAsia="zh-CN"/>
                    </w:rPr>
                  </w:pPr>
                  <w:r>
                    <w:rPr>
                      <w:rFonts w:hint="eastAsia" w:cs="Times New Roman"/>
                      <w:color w:val="auto"/>
                      <w:lang w:eastAsia="zh-CN"/>
                    </w:rPr>
                    <w:t>外购，袋装，人工投入筒仓密闭储存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机制砂仓</w:t>
                  </w:r>
                </w:p>
              </w:tc>
              <w:tc>
                <w:tcPr>
                  <w:tcW w:w="1038"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p>
              </w:tc>
              <w:tc>
                <w:tcPr>
                  <w:tcW w:w="587"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1个</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
                    </w:rPr>
                  </w:pPr>
                  <w:r>
                    <w:rPr>
                      <w:rFonts w:hint="eastAsia"/>
                      <w:color w:val="auto"/>
                      <w:szCs w:val="21"/>
                    </w:rPr>
                    <w:t>提升机</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NE350</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
                    </w:rPr>
                  </w:pPr>
                  <w:r>
                    <w:rPr>
                      <w:rFonts w:hint="eastAsia"/>
                      <w:color w:val="auto"/>
                      <w:szCs w:val="21"/>
                    </w:rPr>
                    <w:t>提升机</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NE50</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2</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vMerge w:val="continue"/>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p>
              </w:tc>
              <w:tc>
                <w:tcPr>
                  <w:tcW w:w="727" w:type="pct"/>
                  <w:vMerge w:val="continue"/>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p>
              </w:tc>
              <w:tc>
                <w:tcPr>
                  <w:tcW w:w="730" w:type="pct"/>
                  <w:tcBorders>
                    <w:tl2br w:val="nil"/>
                    <w:tr2bl w:val="nil"/>
                  </w:tcBorders>
                  <w:vAlign w:val="center"/>
                </w:tcPr>
                <w:p>
                  <w:pPr>
                    <w:adjustRightInd w:val="0"/>
                    <w:snapToGrid w:val="0"/>
                    <w:spacing w:line="360" w:lineRule="exact"/>
                    <w:jc w:val="center"/>
                    <w:rPr>
                      <w:rFonts w:hint="eastAsia" w:ascii="Times New Roman" w:hAnsi="Times New Roman" w:eastAsia="宋体" w:cs="Times New Roman"/>
                      <w:color w:val="auto"/>
                      <w:kern w:val="2"/>
                      <w:sz w:val="21"/>
                      <w:szCs w:val="21"/>
                      <w:lang w:val="en-US" w:eastAsia="zh-CN" w:bidi="ar"/>
                    </w:rPr>
                  </w:pPr>
                  <w:r>
                    <w:rPr>
                      <w:rFonts w:hint="eastAsia"/>
                      <w:color w:val="auto"/>
                      <w:szCs w:val="21"/>
                    </w:rPr>
                    <w:t>提升机</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NE100</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2</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微机控制恒加载水泥压折一体试验机</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3</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砂浆抗渗仪</w:t>
                  </w:r>
                  <w:r>
                    <w:rPr>
                      <w:color w:val="auto"/>
                      <w:szCs w:val="21"/>
                    </w:rPr>
                    <w:t>(</w:t>
                  </w:r>
                  <w:r>
                    <w:rPr>
                      <w:rFonts w:hint="eastAsia"/>
                      <w:color w:val="auto"/>
                      <w:szCs w:val="21"/>
                    </w:rPr>
                    <w:t>含副模</w:t>
                  </w:r>
                  <w:r>
                    <w:rPr>
                      <w:color w:val="auto"/>
                      <w:szCs w:val="21"/>
                    </w:rPr>
                    <w:t>)</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4</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数显拉力试验机</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5</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砂浆密度测定仪</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6</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凝结时间自动测试仪</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7</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收缩膨胀试模</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8</w:t>
                  </w:r>
                </w:p>
              </w:tc>
              <w:tc>
                <w:tcPr>
                  <w:tcW w:w="1457" w:type="pct"/>
                  <w:gridSpan w:val="2"/>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rPr>
                    <w:t>砂浆保水率侧定仪</w:t>
                  </w:r>
                </w:p>
              </w:tc>
              <w:tc>
                <w:tcPr>
                  <w:tcW w:w="1038"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4"/>
                      <w:lang w:val="en-US" w:eastAsia="zh-CN" w:bidi="ar-SA"/>
                    </w:rPr>
                  </w:pPr>
                  <w:r>
                    <w:rPr>
                      <w:color w:val="auto"/>
                      <w:szCs w:val="21"/>
                    </w:rPr>
                    <w:t>/</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
                    </w:rPr>
                  </w:pPr>
                  <w:r>
                    <w:rPr>
                      <w:color w:val="auto"/>
                      <w:szCs w:val="21"/>
                    </w:rPr>
                    <w:t>1</w:t>
                  </w:r>
                  <w:r>
                    <w:rPr>
                      <w:rFonts w:hint="eastAsia"/>
                      <w:color w:val="auto"/>
                      <w:szCs w:val="21"/>
                    </w:rPr>
                    <w:t>台</w:t>
                  </w:r>
                </w:p>
              </w:tc>
              <w:tc>
                <w:tcPr>
                  <w:tcW w:w="1487" w:type="pct"/>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00" w:type="pct"/>
                  <w:gridSpan w:val="6"/>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b/>
                      <w:bCs/>
                      <w:color w:val="auto"/>
                    </w:rPr>
                    <w:t>再生水稳生产线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w:t>
                  </w:r>
                </w:p>
              </w:tc>
              <w:tc>
                <w:tcPr>
                  <w:tcW w:w="1457" w:type="pct"/>
                  <w:gridSpan w:val="2"/>
                  <w:tcBorders>
                    <w:tl2br w:val="nil"/>
                    <w:tr2bl w:val="nil"/>
                  </w:tcBorders>
                  <w:vAlign w:val="center"/>
                </w:tcPr>
                <w:p>
                  <w:pPr>
                    <w:adjustRightInd w:val="0"/>
                    <w:snapToGrid w:val="0"/>
                    <w:spacing w:line="360" w:lineRule="exact"/>
                    <w:jc w:val="center"/>
                    <w:rPr>
                      <w:rFonts w:hint="eastAsia" w:eastAsia="宋体"/>
                      <w:color w:val="auto"/>
                      <w:szCs w:val="21"/>
                      <w:lang w:eastAsia="zh-CN"/>
                    </w:rPr>
                  </w:pPr>
                  <w:r>
                    <w:rPr>
                      <w:rFonts w:hint="eastAsia"/>
                      <w:color w:val="auto"/>
                      <w:szCs w:val="21"/>
                    </w:rPr>
                    <w:t>稳定土厂</w:t>
                  </w:r>
                  <w:r>
                    <w:rPr>
                      <w:rFonts w:hint="eastAsia"/>
                      <w:color w:val="auto"/>
                      <w:szCs w:val="21"/>
                      <w:lang w:eastAsia="zh-CN"/>
                    </w:rPr>
                    <w:t>搅拌站</w:t>
                  </w:r>
                </w:p>
              </w:tc>
              <w:tc>
                <w:tcPr>
                  <w:tcW w:w="1038" w:type="pct"/>
                  <w:tcBorders>
                    <w:tl2br w:val="nil"/>
                    <w:tr2bl w:val="nil"/>
                  </w:tcBorders>
                  <w:vAlign w:val="center"/>
                </w:tcPr>
                <w:p>
                  <w:pPr>
                    <w:adjustRightInd w:val="0"/>
                    <w:snapToGrid w:val="0"/>
                    <w:spacing w:line="360" w:lineRule="exact"/>
                    <w:jc w:val="center"/>
                    <w:rPr>
                      <w:color w:val="auto"/>
                      <w:szCs w:val="21"/>
                    </w:rPr>
                  </w:pPr>
                  <w:r>
                    <w:rPr>
                      <w:rFonts w:hint="eastAsia" w:cs="Times New Roman"/>
                      <w:color w:val="auto"/>
                      <w:lang w:eastAsia="zh-CN"/>
                    </w:rPr>
                    <w:t>MWCB800 模块式</w:t>
                  </w:r>
                </w:p>
              </w:tc>
              <w:tc>
                <w:tcPr>
                  <w:tcW w:w="587" w:type="pct"/>
                  <w:tcBorders>
                    <w:tl2br w:val="nil"/>
                    <w:tr2bl w:val="nil"/>
                  </w:tcBorders>
                  <w:vAlign w:val="center"/>
                </w:tcPr>
                <w:p>
                  <w:pPr>
                    <w:adjustRightInd w:val="0"/>
                    <w:snapToGrid w:val="0"/>
                    <w:spacing w:line="360" w:lineRule="exact"/>
                    <w:jc w:val="center"/>
                    <w:rPr>
                      <w:rFonts w:hint="default" w:ascii="Times New Roman" w:hAnsi="Times New Roman" w:eastAsia="宋体" w:cs="Times New Roman"/>
                      <w:color w:val="auto"/>
                      <w:kern w:val="2"/>
                      <w:sz w:val="21"/>
                      <w:szCs w:val="21"/>
                      <w:lang w:val="en-US" w:eastAsia="zh-CN" w:bidi="ar-SA"/>
                    </w:rPr>
                  </w:pPr>
                  <w:r>
                    <w:rPr>
                      <w:color w:val="auto"/>
                      <w:szCs w:val="21"/>
                    </w:rPr>
                    <w:t>1</w:t>
                  </w:r>
                  <w:r>
                    <w:rPr>
                      <w:rFonts w:hint="eastAsia"/>
                      <w:color w:val="auto"/>
                      <w:szCs w:val="21"/>
                    </w:rPr>
                    <w:t>条</w:t>
                  </w:r>
                </w:p>
              </w:tc>
              <w:tc>
                <w:tcPr>
                  <w:tcW w:w="1487"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5000" w:type="pct"/>
                  <w:gridSpan w:val="6"/>
                  <w:tcBorders>
                    <w:tl2br w:val="nil"/>
                    <w:tr2bl w:val="nil"/>
                  </w:tcBorders>
                  <w:vAlign w:val="center"/>
                </w:tcPr>
                <w:p>
                  <w:pPr>
                    <w:spacing w:line="240" w:lineRule="atLeast"/>
                    <w:jc w:val="center"/>
                    <w:rPr>
                      <w:rFonts w:hint="default" w:ascii="Times New Roman" w:hAnsi="Times New Roman" w:cs="Times New Roman"/>
                      <w:color w:val="auto"/>
                    </w:rPr>
                  </w:pPr>
                  <w:r>
                    <w:rPr>
                      <w:rFonts w:hint="default" w:ascii="Times New Roman" w:hAnsi="Times New Roman" w:cs="Times New Roman"/>
                      <w:b/>
                      <w:bCs/>
                      <w:color w:val="auto"/>
                    </w:rPr>
                    <w:t>再生生态砖生产线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底料配料仓</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3</w:t>
                  </w:r>
                  <w:r>
                    <w:rPr>
                      <w:color w:val="auto"/>
                    </w:rPr>
                    <w:t>×</w:t>
                  </w:r>
                  <w:r>
                    <w:rPr>
                      <w:color w:val="auto"/>
                      <w:szCs w:val="21"/>
                      <w:lang w:bidi="ar"/>
                    </w:rPr>
                    <w:t>6m</w:t>
                  </w:r>
                  <w:r>
                    <w:rPr>
                      <w:color w:val="auto"/>
                      <w:szCs w:val="21"/>
                      <w:vertAlign w:val="superscript"/>
                      <w:lang w:bidi="ar"/>
                    </w:rPr>
                    <w:t>3</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1</w:t>
                  </w:r>
                  <w:r>
                    <w:rPr>
                      <w:rFonts w:hint="eastAsia"/>
                      <w:color w:val="auto"/>
                      <w:szCs w:val="21"/>
                      <w:lang w:bidi="ar"/>
                    </w:rPr>
                    <w:t>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2</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底料行星式搅拌主机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M</w:t>
                  </w:r>
                  <w:r>
                    <w:rPr>
                      <w:color w:val="auto"/>
                      <w:szCs w:val="21"/>
                      <w:lang w:bidi="ar"/>
                    </w:rPr>
                    <w:t>CF-1000</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1</w:t>
                  </w:r>
                  <w:r>
                    <w:rPr>
                      <w:rFonts w:hint="eastAsia"/>
                      <w:color w:val="auto"/>
                      <w:szCs w:val="21"/>
                      <w:lang w:bidi="ar"/>
                    </w:rPr>
                    <w:t>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3</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底料搅拌平台</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4</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底料水泥计量系统</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3</w:t>
                  </w:r>
                  <w:r>
                    <w:rPr>
                      <w:color w:val="auto"/>
                      <w:szCs w:val="21"/>
                      <w:lang w:bidi="ar"/>
                    </w:rPr>
                    <w:t>50kg</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5</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水计量系统</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2</w:t>
                  </w:r>
                  <w:r>
                    <w:rPr>
                      <w:color w:val="auto"/>
                      <w:szCs w:val="21"/>
                      <w:lang w:bidi="ar"/>
                    </w:rPr>
                    <w:t>00kg</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6</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底料皮带输送机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B</w:t>
                  </w:r>
                  <w:r>
                    <w:rPr>
                      <w:color w:val="auto"/>
                      <w:szCs w:val="21"/>
                      <w:lang w:bidi="ar"/>
                    </w:rPr>
                    <w:t>650</w:t>
                  </w:r>
                  <w:r>
                    <w:rPr>
                      <w:rFonts w:hint="eastAsia"/>
                      <w:color w:val="auto"/>
                      <w:szCs w:val="21"/>
                      <w:lang w:bidi="ar"/>
                    </w:rPr>
                    <w:t>×8</w:t>
                  </w:r>
                  <w:r>
                    <w:rPr>
                      <w:color w:val="auto"/>
                      <w:szCs w:val="21"/>
                      <w:lang w:bidi="ar"/>
                    </w:rPr>
                    <w:t>.4m</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1条</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7</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面料配料站</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1</w:t>
                  </w:r>
                  <w:r>
                    <w:rPr>
                      <w:color w:val="auto"/>
                    </w:rPr>
                    <w:t>×</w:t>
                  </w:r>
                  <w:r>
                    <w:rPr>
                      <w:color w:val="auto"/>
                      <w:szCs w:val="21"/>
                      <w:lang w:bidi="ar"/>
                    </w:rPr>
                    <w:t>6m</w:t>
                  </w:r>
                  <w:r>
                    <w:rPr>
                      <w:color w:val="auto"/>
                      <w:szCs w:val="21"/>
                      <w:vertAlign w:val="superscript"/>
                      <w:lang w:bidi="ar"/>
                    </w:rPr>
                    <w:t>3</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8</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面料行星式搅拌主机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MCF-500</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9</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面料搅拌平台</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0</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面料水泥计量系统</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w:t>
                  </w:r>
                  <w:r>
                    <w:rPr>
                      <w:color w:val="auto"/>
                      <w:szCs w:val="21"/>
                      <w:lang w:bidi="ar"/>
                    </w:rPr>
                    <w:t>50kg</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1</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面料水计量系统</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8</w:t>
                  </w:r>
                  <w:r>
                    <w:rPr>
                      <w:color w:val="auto"/>
                      <w:szCs w:val="21"/>
                      <w:lang w:bidi="ar"/>
                    </w:rPr>
                    <w:t>0kg</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2</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面料皮带输送机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color w:val="auto"/>
                      <w:szCs w:val="21"/>
                      <w:lang w:bidi="ar"/>
                    </w:rPr>
                    <w:t>B500×8m</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1条</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3</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砌块成型机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策尼特Z</w:t>
                  </w:r>
                  <w:r>
                    <w:rPr>
                      <w:color w:val="auto"/>
                      <w:szCs w:val="21"/>
                      <w:lang w:bidi="ar"/>
                    </w:rPr>
                    <w:t>N900C</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4</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面料装置</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5</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叠板机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6</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自动上板机</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428" w:type="pct"/>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7</w:t>
                  </w:r>
                </w:p>
              </w:tc>
              <w:tc>
                <w:tcPr>
                  <w:tcW w:w="1457" w:type="pct"/>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模具</w:t>
                  </w:r>
                </w:p>
              </w:tc>
              <w:tc>
                <w:tcPr>
                  <w:tcW w:w="1038"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2</w:t>
                  </w:r>
                  <w:r>
                    <w:rPr>
                      <w:color w:val="auto"/>
                      <w:szCs w:val="21"/>
                      <w:lang w:bidi="ar"/>
                    </w:rPr>
                    <w:t>00</w:t>
                  </w:r>
                  <w:r>
                    <w:rPr>
                      <w:rFonts w:hint="eastAsia"/>
                      <w:color w:val="auto"/>
                      <w:szCs w:val="21"/>
                      <w:lang w:eastAsia="zh-CN" w:bidi="ar"/>
                    </w:rPr>
                    <w:t>×</w:t>
                  </w:r>
                  <w:r>
                    <w:rPr>
                      <w:color w:val="auto"/>
                      <w:szCs w:val="21"/>
                      <w:lang w:bidi="ar"/>
                    </w:rPr>
                    <w:t>100</w:t>
                  </w:r>
                  <w:r>
                    <w:rPr>
                      <w:rFonts w:hint="eastAsia"/>
                      <w:color w:val="auto"/>
                      <w:szCs w:val="21"/>
                      <w:lang w:eastAsia="zh-CN" w:bidi="ar"/>
                    </w:rPr>
                    <w:t>×</w:t>
                  </w:r>
                  <w:r>
                    <w:rPr>
                      <w:color w:val="auto"/>
                      <w:szCs w:val="21"/>
                      <w:lang w:bidi="ar"/>
                    </w:rPr>
                    <w:t>60</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vAlign w:val="center"/>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8</w:t>
                  </w:r>
                </w:p>
              </w:tc>
              <w:tc>
                <w:tcPr>
                  <w:tcW w:w="0" w:type="auto"/>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模具</w:t>
                  </w:r>
                </w:p>
              </w:tc>
              <w:tc>
                <w:tcPr>
                  <w:tcW w:w="0" w:type="auto"/>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2</w:t>
                  </w:r>
                  <w:r>
                    <w:rPr>
                      <w:color w:val="auto"/>
                      <w:szCs w:val="21"/>
                      <w:lang w:bidi="ar"/>
                    </w:rPr>
                    <w:t>40</w:t>
                  </w:r>
                  <w:r>
                    <w:rPr>
                      <w:rFonts w:hint="eastAsia"/>
                      <w:color w:val="auto"/>
                      <w:szCs w:val="21"/>
                      <w:lang w:eastAsia="zh-CN" w:bidi="ar"/>
                    </w:rPr>
                    <w:t>×</w:t>
                  </w:r>
                  <w:r>
                    <w:rPr>
                      <w:color w:val="auto"/>
                      <w:szCs w:val="21"/>
                      <w:lang w:bidi="ar"/>
                    </w:rPr>
                    <w:t>115</w:t>
                  </w:r>
                  <w:r>
                    <w:rPr>
                      <w:rFonts w:hint="eastAsia"/>
                      <w:color w:val="auto"/>
                      <w:szCs w:val="21"/>
                      <w:lang w:eastAsia="zh-CN" w:bidi="ar"/>
                    </w:rPr>
                    <w:t>×</w:t>
                  </w:r>
                  <w:r>
                    <w:rPr>
                      <w:color w:val="auto"/>
                      <w:szCs w:val="21"/>
                      <w:lang w:bidi="ar"/>
                    </w:rPr>
                    <w:t>50</w:t>
                  </w: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1</w:t>
                  </w:r>
                  <w:r>
                    <w:rPr>
                      <w:color w:val="auto"/>
                      <w:szCs w:val="21"/>
                    </w:rPr>
                    <w:t>9</w:t>
                  </w:r>
                </w:p>
              </w:tc>
              <w:tc>
                <w:tcPr>
                  <w:tcW w:w="0" w:type="auto"/>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离线码垛机</w:t>
                  </w:r>
                </w:p>
              </w:tc>
              <w:tc>
                <w:tcPr>
                  <w:tcW w:w="0" w:type="auto"/>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2</w:t>
                  </w:r>
                  <w:r>
                    <w:rPr>
                      <w:color w:val="auto"/>
                      <w:szCs w:val="21"/>
                    </w:rPr>
                    <w:t>0</w:t>
                  </w:r>
                </w:p>
              </w:tc>
              <w:tc>
                <w:tcPr>
                  <w:tcW w:w="0" w:type="auto"/>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控制系统</w:t>
                  </w:r>
                </w:p>
              </w:tc>
              <w:tc>
                <w:tcPr>
                  <w:tcW w:w="0" w:type="auto"/>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0" w:type="auto"/>
                  <w:tcBorders>
                    <w:tl2br w:val="nil"/>
                    <w:tr2bl w:val="nil"/>
                  </w:tcBorders>
                  <w:vAlign w:val="center"/>
                </w:tcPr>
                <w:p>
                  <w:pPr>
                    <w:spacing w:line="240" w:lineRule="atLeast"/>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rPr>
                    <w:t>2</w:t>
                  </w:r>
                  <w:r>
                    <w:rPr>
                      <w:color w:val="auto"/>
                      <w:szCs w:val="21"/>
                    </w:rPr>
                    <w:t>1</w:t>
                  </w:r>
                </w:p>
              </w:tc>
              <w:tc>
                <w:tcPr>
                  <w:tcW w:w="0" w:type="auto"/>
                  <w:gridSpan w:val="2"/>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气动系统</w:t>
                  </w:r>
                </w:p>
              </w:tc>
              <w:tc>
                <w:tcPr>
                  <w:tcW w:w="0" w:type="auto"/>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p>
              </w:tc>
              <w:tc>
                <w:tcPr>
                  <w:tcW w:w="587" w:type="pct"/>
                  <w:tcBorders>
                    <w:tl2br w:val="nil"/>
                    <w:tr2bl w:val="nil"/>
                  </w:tcBorders>
                  <w:vAlign w:val="center"/>
                </w:tcPr>
                <w:p>
                  <w:pPr>
                    <w:spacing w:line="340" w:lineRule="exact"/>
                    <w:jc w:val="center"/>
                    <w:rPr>
                      <w:rFonts w:hint="default" w:ascii="Times New Roman" w:hAnsi="Times New Roman" w:eastAsia="宋体" w:cs="Times New Roman"/>
                      <w:color w:val="auto"/>
                      <w:kern w:val="2"/>
                      <w:sz w:val="21"/>
                      <w:szCs w:val="21"/>
                      <w:lang w:val="en-US" w:eastAsia="zh-CN" w:bidi="ar"/>
                    </w:rPr>
                  </w:pPr>
                  <w:r>
                    <w:rPr>
                      <w:rFonts w:hint="eastAsia"/>
                      <w:color w:val="auto"/>
                      <w:szCs w:val="21"/>
                      <w:lang w:bidi="ar"/>
                    </w:rPr>
                    <w:t>1套</w:t>
                  </w:r>
                </w:p>
              </w:tc>
              <w:tc>
                <w:tcPr>
                  <w:tcW w:w="1487" w:type="pct"/>
                  <w:tcBorders>
                    <w:tl2br w:val="nil"/>
                    <w:tr2bl w:val="nil"/>
                  </w:tcBorders>
                </w:tcPr>
                <w:p>
                  <w:pPr>
                    <w:spacing w:line="340" w:lineRule="exact"/>
                    <w:jc w:val="center"/>
                    <w:rPr>
                      <w:rFonts w:hint="default" w:ascii="Times New Roman" w:hAnsi="Times New Roman" w:eastAsia="宋体" w:cs="Times New Roman"/>
                      <w:color w:val="auto"/>
                      <w:szCs w:val="21"/>
                      <w:lang w:val="en-US" w:eastAsia="zh-CN" w:bidi="ar"/>
                    </w:rPr>
                  </w:pPr>
                  <w:r>
                    <w:rPr>
                      <w:rFonts w:hint="default" w:ascii="Times New Roman" w:hAnsi="Times New Roman" w:cs="Times New Roman"/>
                      <w:color w:val="auto"/>
                    </w:rPr>
                    <w:t>位于生产车间</w:t>
                  </w:r>
                </w:p>
              </w:tc>
            </w:tr>
          </w:tbl>
          <w:p>
            <w:pPr>
              <w:spacing w:line="520" w:lineRule="exact"/>
              <w:ind w:firstLine="482" w:firstLineChars="200"/>
              <w:rPr>
                <w:rFonts w:ascii="Calibri" w:hAnsi="Calibri" w:cs="Calibri"/>
                <w:b/>
                <w:bCs/>
                <w:sz w:val="24"/>
              </w:rPr>
            </w:pPr>
            <w:r>
              <w:rPr>
                <w:rFonts w:hint="eastAsia" w:ascii="Calibri" w:hAnsi="Calibri" w:cs="Calibri"/>
                <w:b/>
                <w:bCs/>
                <w:sz w:val="24"/>
              </w:rPr>
              <w:t>8、总投资</w:t>
            </w:r>
          </w:p>
          <w:p>
            <w:pPr>
              <w:spacing w:line="520" w:lineRule="exact"/>
              <w:ind w:firstLine="480" w:firstLineChars="200"/>
              <w:rPr>
                <w:rFonts w:ascii="Calibri" w:hAnsi="Calibri" w:cs="Calibri"/>
                <w:bCs/>
                <w:sz w:val="24"/>
              </w:rPr>
            </w:pPr>
            <w:r>
              <w:rPr>
                <w:rFonts w:hint="eastAsia" w:ascii="Calibri" w:hAnsi="Calibri" w:cs="Calibri"/>
                <w:bCs/>
                <w:sz w:val="24"/>
              </w:rPr>
              <w:t>本项目工程投资</w:t>
            </w:r>
            <w:r>
              <w:rPr>
                <w:rFonts w:hint="eastAsia" w:ascii="Calibri" w:hAnsi="Calibri" w:cs="Calibri"/>
                <w:bCs/>
                <w:sz w:val="24"/>
                <w:lang w:val="en-US" w:eastAsia="zh-CN"/>
              </w:rPr>
              <w:t>130</w:t>
            </w:r>
            <w:r>
              <w:rPr>
                <w:rFonts w:hint="eastAsia" w:ascii="Calibri" w:hAnsi="Calibri" w:cs="Calibri"/>
                <w:bCs/>
                <w:sz w:val="24"/>
              </w:rPr>
              <w:t>00万元</w:t>
            </w:r>
            <w:r>
              <w:rPr>
                <w:rFonts w:hint="eastAsia" w:ascii="Calibri" w:hAnsi="Calibri" w:cs="Calibri"/>
                <w:bCs/>
                <w:sz w:val="24"/>
                <w:lang w:eastAsia="zh-CN"/>
              </w:rPr>
              <w:t>，其中一期工程投资</w:t>
            </w:r>
            <w:r>
              <w:rPr>
                <w:rFonts w:hint="eastAsia" w:ascii="Calibri" w:hAnsi="Calibri" w:cs="Calibri"/>
                <w:bCs/>
                <w:sz w:val="24"/>
                <w:lang w:val="en-US" w:eastAsia="zh-CN"/>
              </w:rPr>
              <w:t>6000</w:t>
            </w:r>
            <w:r>
              <w:rPr>
                <w:rFonts w:hint="eastAsia" w:ascii="Calibri" w:hAnsi="Calibri" w:cs="Calibri"/>
                <w:bCs/>
                <w:sz w:val="24"/>
              </w:rPr>
              <w:t>万元。</w:t>
            </w:r>
          </w:p>
          <w:p>
            <w:pPr>
              <w:spacing w:line="520" w:lineRule="exact"/>
              <w:ind w:firstLine="482" w:firstLineChars="200"/>
              <w:rPr>
                <w:rFonts w:ascii="Calibri" w:hAnsi="Calibri" w:cs="Calibri"/>
                <w:b/>
                <w:bCs/>
                <w:sz w:val="24"/>
              </w:rPr>
            </w:pPr>
            <w:r>
              <w:rPr>
                <w:rFonts w:hint="eastAsia" w:ascii="Calibri" w:hAnsi="Calibri" w:cs="Calibri"/>
                <w:b/>
                <w:bCs/>
                <w:sz w:val="24"/>
              </w:rPr>
              <w:t>9、公用工程</w:t>
            </w:r>
          </w:p>
          <w:p>
            <w:pPr>
              <w:pStyle w:val="39"/>
              <w:spacing w:line="500" w:lineRule="exact"/>
              <w:ind w:firstLine="480"/>
              <w:rPr>
                <w:rFonts w:hint="default" w:ascii="Times New Roman" w:hAnsi="Times New Roman" w:cs="Times New Roman"/>
                <w:szCs w:val="21"/>
              </w:rPr>
            </w:pPr>
            <w:r>
              <w:rPr>
                <w:rFonts w:hint="default" w:ascii="Times New Roman" w:hAnsi="Times New Roman" w:cs="Times New Roman"/>
              </w:rPr>
              <w:t>供电：</w:t>
            </w:r>
            <w:r>
              <w:rPr>
                <w:rFonts w:hint="default" w:ascii="Times New Roman" w:hAnsi="Times New Roman" w:cs="Times New Roman"/>
                <w:szCs w:val="21"/>
              </w:rPr>
              <w:t>电源采用两路10kV电源进线</w:t>
            </w:r>
            <w:r>
              <w:rPr>
                <w:rFonts w:hint="eastAsia" w:ascii="Times New Roman" w:hAnsi="Times New Roman" w:cs="Times New Roman"/>
                <w:szCs w:val="21"/>
                <w:lang w:eastAsia="zh-CN"/>
              </w:rPr>
              <w:t>，</w:t>
            </w:r>
            <w:r>
              <w:rPr>
                <w:rFonts w:hint="default" w:ascii="Times New Roman" w:hAnsi="Times New Roman" w:cs="Times New Roman"/>
                <w:szCs w:val="21"/>
              </w:rPr>
              <w:t>分别引自厂区西、南两侧10kV终端杆，至厂区后采用电缆直埋地引至本厂总配变电所高压配电室内，互为备用。在综合楼内设一10kV 总配变电所，内设2台 630kVA，经变压器变压后沿基地南侧和东侧呈L型分布 380/220v 的低压电力线</w:t>
            </w:r>
            <w:r>
              <w:rPr>
                <w:rFonts w:hint="default" w:ascii="Times New Roman" w:hAnsi="Times New Roman" w:cs="Times New Roman"/>
              </w:rPr>
              <w:t>，可以满足项目生产、生活需要。</w:t>
            </w:r>
          </w:p>
          <w:p>
            <w:pPr>
              <w:spacing w:line="520" w:lineRule="exact"/>
              <w:ind w:firstLine="420" w:firstLineChars="200"/>
              <w:rPr>
                <w:rFonts w:hint="default" w:ascii="Times New Roman" w:hAnsi="Times New Roman" w:cs="Times New Roman"/>
                <w:color w:val="000000"/>
                <w:sz w:val="24"/>
              </w:rPr>
            </w:pPr>
            <w:r>
              <w:rPr>
                <w:rFonts w:hint="default" w:ascii="Times New Roman" w:hAnsi="Times New Roman" w:cs="Times New Roman"/>
              </w:rPr>
              <w:t>供水：</w:t>
            </w:r>
            <w:r>
              <w:rPr>
                <w:rFonts w:hint="default" w:ascii="Times New Roman" w:hAnsi="Times New Roman" w:cs="Times New Roman"/>
                <w:color w:val="000000"/>
                <w:sz w:val="24"/>
              </w:rPr>
              <w:t>项目用水包括生产用水及生活用水。生产</w:t>
            </w:r>
            <w:r>
              <w:rPr>
                <w:rFonts w:hint="default" w:ascii="Times New Roman" w:hAnsi="Times New Roman" w:cs="Times New Roman"/>
                <w:color w:val="000000"/>
                <w:sz w:val="24"/>
                <w:lang w:eastAsia="zh-CN"/>
              </w:rPr>
              <w:t>、</w:t>
            </w:r>
            <w:r>
              <w:rPr>
                <w:rFonts w:hint="default" w:ascii="Times New Roman" w:hAnsi="Times New Roman" w:cs="Times New Roman"/>
                <w:color w:val="000000"/>
                <w:sz w:val="24"/>
              </w:rPr>
              <w:t>生活用水利用厂区水井，</w:t>
            </w:r>
            <w:r>
              <w:rPr>
                <w:rFonts w:hint="default" w:ascii="Times New Roman" w:hAnsi="Times New Roman" w:cs="Times New Roman"/>
                <w:color w:val="000000"/>
                <w:sz w:val="24"/>
                <w:lang w:eastAsia="zh-CN"/>
              </w:rPr>
              <w:t>场内高压线西侧设置一</w:t>
            </w:r>
            <w:r>
              <w:rPr>
                <w:rFonts w:hint="default" w:ascii="Times New Roman" w:hAnsi="Times New Roman" w:cs="Times New Roman"/>
                <w:color w:val="000000"/>
                <w:sz w:val="24"/>
                <w:lang w:val="en-US" w:eastAsia="zh-CN"/>
              </w:rPr>
              <w:t>240m深井</w:t>
            </w:r>
            <w:r>
              <w:rPr>
                <w:rFonts w:hint="default" w:ascii="Times New Roman" w:hAnsi="Times New Roman" w:cs="Times New Roman"/>
                <w:color w:val="000000"/>
                <w:sz w:val="24"/>
              </w:rPr>
              <w:t>，可满足项目需要。</w:t>
            </w:r>
          </w:p>
          <w:p>
            <w:pPr>
              <w:pStyle w:val="39"/>
              <w:spacing w:line="500" w:lineRule="exact"/>
              <w:ind w:firstLine="480"/>
              <w:rPr>
                <w:rFonts w:ascii="Calibri" w:hAnsi="Calibri" w:cs="Times New Roman"/>
                <w:color w:val="auto"/>
                <w:szCs w:val="24"/>
              </w:rPr>
            </w:pPr>
            <w:r>
              <w:rPr>
                <w:rFonts w:hint="eastAsia" w:ascii="Calibri"/>
                <w:color w:val="auto"/>
              </w:rPr>
              <w:t>排水：采用雨、污分流制。</w:t>
            </w:r>
            <w:r>
              <w:rPr>
                <w:rFonts w:hint="eastAsia" w:ascii="Calibri" w:hAnsi="Calibri" w:cs="Times New Roman"/>
                <w:color w:val="auto"/>
                <w:szCs w:val="24"/>
              </w:rPr>
              <w:t>生产废水主要为洗砂废水及车辆冲洗废水，该部分废水通过车间内导流渠进入全自动封闭式竖流塔净水系统循环利用，不外排，车辆冲洗废水经沉淀池处理后回用于车辆冲洗，仅需定期补充新水；项目生活废水主要为职工生活污水，经化粪池处理后用于周边农田施肥。厂区设置导流渠，初期雨水经导流渠收集后进入初期雨水收集池，经沉淀后回用于生产。</w:t>
            </w:r>
          </w:p>
          <w:p>
            <w:pPr>
              <w:pStyle w:val="39"/>
              <w:spacing w:line="500" w:lineRule="exact"/>
              <w:ind w:firstLine="482"/>
              <w:rPr>
                <w:rFonts w:ascii="Calibri" w:hAnsi="Calibri"/>
                <w:b/>
              </w:rPr>
            </w:pPr>
            <w:r>
              <w:rPr>
                <w:rFonts w:hint="eastAsia" w:ascii="Calibri" w:hAnsi="Calibri"/>
                <w:b/>
              </w:rPr>
              <w:t>10、劳动定员和工作制度</w:t>
            </w:r>
          </w:p>
          <w:p>
            <w:pPr>
              <w:spacing w:line="520" w:lineRule="exact"/>
              <w:ind w:firstLine="480" w:firstLineChars="200"/>
              <w:rPr>
                <w:rFonts w:ascii="Calibri"/>
                <w:bCs/>
                <w:color w:val="auto"/>
                <w:sz w:val="24"/>
              </w:rPr>
            </w:pPr>
            <w:r>
              <w:rPr>
                <w:rFonts w:hint="eastAsia" w:ascii="Calibri"/>
                <w:bCs/>
                <w:color w:val="auto"/>
                <w:sz w:val="24"/>
              </w:rPr>
              <w:t>本项目职工定员10人，其中管理人员2人，生产工人8人。厂区设有食堂，厂区仅提供职工午餐</w:t>
            </w:r>
            <w:r>
              <w:rPr>
                <w:rFonts w:hint="eastAsia" w:ascii="Calibri"/>
                <w:bCs/>
                <w:color w:val="auto"/>
                <w:sz w:val="24"/>
                <w:lang w:eastAsia="zh-CN"/>
              </w:rPr>
              <w:t>，</w:t>
            </w:r>
            <w:r>
              <w:rPr>
                <w:rFonts w:hint="eastAsia" w:ascii="Calibri"/>
                <w:bCs/>
                <w:color w:val="auto"/>
                <w:sz w:val="24"/>
              </w:rPr>
              <w:t>采用2班16小时工作制，年工作300天。</w:t>
            </w:r>
          </w:p>
          <w:p>
            <w:pPr>
              <w:spacing w:line="520" w:lineRule="exact"/>
              <w:ind w:firstLine="482"/>
              <w:rPr>
                <w:rFonts w:ascii="Calibri" w:hAnsi="Calibri"/>
                <w:b/>
                <w:sz w:val="24"/>
              </w:rPr>
            </w:pPr>
            <w:r>
              <w:rPr>
                <w:rFonts w:hint="eastAsia" w:ascii="Calibri" w:hAnsi="Calibri"/>
                <w:b/>
                <w:sz w:val="24"/>
              </w:rPr>
              <w:t>11</w:t>
            </w:r>
            <w:r>
              <w:rPr>
                <w:rFonts w:ascii="Calibri" w:hAnsi="Calibri"/>
                <w:b/>
                <w:sz w:val="24"/>
              </w:rPr>
              <w:t>、工程进度</w:t>
            </w:r>
          </w:p>
          <w:p>
            <w:pPr>
              <w:spacing w:line="520" w:lineRule="exact"/>
              <w:ind w:firstLine="480" w:firstLineChars="200"/>
              <w:rPr>
                <w:rFonts w:ascii="Calibri" w:hAnsi="Calibri"/>
                <w:sz w:val="24"/>
              </w:rPr>
            </w:pPr>
            <w:r>
              <w:rPr>
                <w:rFonts w:hint="eastAsia" w:ascii="Calibri" w:hAnsi="Calibri"/>
                <w:sz w:val="24"/>
              </w:rPr>
              <w:t>根据企业建设计划，本项目施工期</w:t>
            </w:r>
            <w:r>
              <w:rPr>
                <w:rFonts w:hint="eastAsia" w:ascii="Calibri" w:hAnsi="Calibri"/>
                <w:sz w:val="24"/>
                <w:lang w:val="en-US" w:eastAsia="zh-CN"/>
              </w:rPr>
              <w:t>24</w:t>
            </w:r>
            <w:r>
              <w:rPr>
                <w:rFonts w:hint="eastAsia" w:ascii="Calibri" w:hAnsi="Calibri"/>
                <w:sz w:val="24"/>
              </w:rPr>
              <w:t>个月，计划20</w:t>
            </w:r>
            <w:r>
              <w:rPr>
                <w:rFonts w:hint="eastAsia" w:ascii="Calibri" w:hAnsi="Calibri"/>
                <w:sz w:val="24"/>
                <w:lang w:val="en-US" w:eastAsia="zh-CN"/>
              </w:rPr>
              <w:t>21</w:t>
            </w:r>
            <w:r>
              <w:rPr>
                <w:rFonts w:hint="eastAsia" w:ascii="Calibri" w:hAnsi="Calibri"/>
                <w:sz w:val="24"/>
              </w:rPr>
              <w:t>年2月开工建设，预计20</w:t>
            </w:r>
            <w:r>
              <w:rPr>
                <w:rFonts w:hint="eastAsia" w:ascii="Calibri" w:hAnsi="Calibri"/>
                <w:sz w:val="24"/>
                <w:lang w:val="en-US" w:eastAsia="zh-CN"/>
              </w:rPr>
              <w:t>22</w:t>
            </w:r>
            <w:r>
              <w:rPr>
                <w:rFonts w:hint="eastAsia" w:ascii="Calibri" w:hAnsi="Calibri"/>
                <w:sz w:val="24"/>
              </w:rPr>
              <w:t>年</w:t>
            </w:r>
            <w:r>
              <w:rPr>
                <w:rFonts w:hint="eastAsia" w:ascii="Calibri" w:hAnsi="Calibri"/>
                <w:sz w:val="24"/>
                <w:lang w:val="en-US" w:eastAsia="zh-CN"/>
              </w:rPr>
              <w:t>1</w:t>
            </w:r>
            <w:r>
              <w:rPr>
                <w:rFonts w:hint="eastAsia" w:ascii="Calibri" w:hAnsi="Calibri"/>
                <w:sz w:val="24"/>
              </w:rPr>
              <w:t>月建成并投入生产，施工期</w:t>
            </w:r>
            <w:r>
              <w:rPr>
                <w:rFonts w:ascii="Calibri" w:hAnsi="Calibri"/>
                <w:sz w:val="24"/>
              </w:rPr>
              <w:t>施工人员为</w:t>
            </w:r>
            <w:r>
              <w:rPr>
                <w:rFonts w:hint="eastAsia" w:ascii="Calibri" w:hAnsi="Calibri"/>
                <w:sz w:val="24"/>
              </w:rPr>
              <w:t>20</w:t>
            </w:r>
            <w:r>
              <w:rPr>
                <w:rFonts w:ascii="Calibri" w:hAnsi="Calibri"/>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jc w:val="center"/>
        </w:trPr>
        <w:tc>
          <w:tcPr>
            <w:tcW w:w="9518" w:type="dxa"/>
            <w:gridSpan w:val="9"/>
            <w:vAlign w:val="center"/>
          </w:tcPr>
          <w:p>
            <w:pPr>
              <w:spacing w:line="360" w:lineRule="auto"/>
              <w:rPr>
                <w:rFonts w:ascii="Calibri" w:hAnsi="Calibri"/>
                <w:b/>
                <w:bCs/>
                <w:sz w:val="28"/>
                <w:szCs w:val="28"/>
              </w:rPr>
            </w:pPr>
            <w:r>
              <w:rPr>
                <w:rFonts w:ascii="Calibri" w:hAnsi="Calibri"/>
                <w:b/>
                <w:bCs/>
                <w:sz w:val="28"/>
                <w:szCs w:val="28"/>
              </w:rPr>
              <w:t>与本工程有关的原有污染情况及主要环境问题</w:t>
            </w:r>
          </w:p>
          <w:p>
            <w:pPr>
              <w:adjustRightInd w:val="0"/>
              <w:snapToGrid w:val="0"/>
              <w:spacing w:line="520" w:lineRule="exact"/>
              <w:ind w:firstLine="480" w:firstLineChars="200"/>
              <w:jc w:val="left"/>
              <w:rPr>
                <w:rFonts w:hint="eastAsia"/>
                <w:snapToGrid w:val="0"/>
                <w:kern w:val="0"/>
                <w:sz w:val="24"/>
              </w:rPr>
            </w:pPr>
            <w:r>
              <w:rPr>
                <w:rFonts w:hint="eastAsia" w:ascii="Calibri" w:hAnsi="Calibri"/>
                <w:sz w:val="24"/>
              </w:rPr>
              <w:t>本项目为新建项目，</w:t>
            </w:r>
            <w:r>
              <w:rPr>
                <w:rFonts w:hint="eastAsia"/>
                <w:snapToGrid w:val="0"/>
                <w:kern w:val="0"/>
                <w:sz w:val="24"/>
              </w:rPr>
              <w:t>不</w:t>
            </w:r>
            <w:r>
              <w:rPr>
                <w:rFonts w:hint="eastAsia"/>
                <w:snapToGrid w:val="0"/>
                <w:kern w:val="0"/>
                <w:sz w:val="24"/>
                <w:lang w:eastAsia="zh-CN"/>
              </w:rPr>
              <w:t>存在</w:t>
            </w:r>
            <w:r>
              <w:rPr>
                <w:rFonts w:hint="eastAsia"/>
                <w:snapToGrid w:val="0"/>
                <w:kern w:val="0"/>
                <w:sz w:val="24"/>
              </w:rPr>
              <w:t>与本项目有关的原有污染情况</w:t>
            </w:r>
            <w:r>
              <w:rPr>
                <w:rFonts w:hint="eastAsia"/>
                <w:snapToGrid w:val="0"/>
                <w:kern w:val="0"/>
                <w:sz w:val="24"/>
                <w:lang w:eastAsia="zh-CN"/>
              </w:rPr>
              <w:t>及主要环境</w:t>
            </w:r>
            <w:r>
              <w:rPr>
                <w:rFonts w:hint="eastAsia"/>
                <w:snapToGrid w:val="0"/>
                <w:kern w:val="0"/>
                <w:sz w:val="24"/>
              </w:rPr>
              <w:t>问题。</w:t>
            </w:r>
          </w:p>
          <w:p>
            <w:pPr>
              <w:adjustRightInd w:val="0"/>
              <w:snapToGrid w:val="0"/>
              <w:spacing w:line="520" w:lineRule="exact"/>
              <w:ind w:firstLine="480" w:firstLineChars="200"/>
              <w:jc w:val="left"/>
              <w:rPr>
                <w:rFonts w:hint="eastAsia"/>
                <w:snapToGrid w:val="0"/>
                <w:kern w:val="0"/>
                <w:sz w:val="24"/>
              </w:rPr>
            </w:pPr>
          </w:p>
          <w:p>
            <w:pPr>
              <w:adjustRightInd w:val="0"/>
              <w:snapToGrid w:val="0"/>
              <w:spacing w:line="520" w:lineRule="exact"/>
              <w:ind w:firstLine="480" w:firstLineChars="200"/>
              <w:jc w:val="left"/>
              <w:rPr>
                <w:snapToGrid w:val="0"/>
                <w:kern w:val="0"/>
                <w:sz w:val="24"/>
              </w:rPr>
            </w:pPr>
          </w:p>
        </w:tc>
      </w:tr>
    </w:tbl>
    <w:p>
      <w:pPr>
        <w:spacing w:line="360" w:lineRule="auto"/>
        <w:rPr>
          <w:rFonts w:ascii="Calibri" w:hAnsi="Calibri" w:eastAsia="黑体"/>
          <w:b/>
          <w:sz w:val="30"/>
        </w:rPr>
      </w:pPr>
      <w:r>
        <w:rPr>
          <w:rFonts w:ascii="Calibri" w:hAnsi="Calibri"/>
          <w:sz w:val="28"/>
        </w:rPr>
        <w:br w:type="page"/>
      </w:r>
      <w:r>
        <w:rPr>
          <w:rFonts w:ascii="Calibri" w:hAnsi="Calibri" w:eastAsia="黑体"/>
          <w:b/>
          <w:sz w:val="30"/>
        </w:rPr>
        <w:t>建设项目所在地自然环境简况</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Layout w:type="fixed"/>
        <w:tblCellMar>
          <w:top w:w="0" w:type="dxa"/>
          <w:left w:w="108" w:type="dxa"/>
          <w:bottom w:w="0" w:type="dxa"/>
          <w:right w:w="108" w:type="dxa"/>
        </w:tblCellMar>
      </w:tblPr>
      <w:tblGrid>
        <w:gridCol w:w="925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12" w:space="0"/>
          </w:tblBorders>
          <w:tblCellMar>
            <w:top w:w="0" w:type="dxa"/>
            <w:left w:w="108" w:type="dxa"/>
            <w:bottom w:w="0" w:type="dxa"/>
            <w:right w:w="108" w:type="dxa"/>
          </w:tblCellMar>
        </w:tblPrEx>
        <w:trPr>
          <w:trHeight w:val="1955" w:hRule="atLeast"/>
        </w:trPr>
        <w:tc>
          <w:tcPr>
            <w:tcW w:w="9250" w:type="dxa"/>
          </w:tcPr>
          <w:p>
            <w:pPr>
              <w:adjustRightInd w:val="0"/>
              <w:snapToGrid w:val="0"/>
              <w:spacing w:beforeLines="50" w:line="360" w:lineRule="auto"/>
              <w:rPr>
                <w:rFonts w:ascii="Calibri" w:hAnsi="Calibri"/>
                <w:b/>
                <w:sz w:val="28"/>
                <w:szCs w:val="28"/>
              </w:rPr>
            </w:pPr>
            <w:r>
              <w:rPr>
                <w:rFonts w:ascii="Calibri" w:hAnsi="Calibri"/>
                <w:b/>
                <w:sz w:val="28"/>
                <w:szCs w:val="28"/>
              </w:rPr>
              <w:t>自然环境简况(地形、地貌、地质、气候气象、水文、植被、生物多样性等)</w:t>
            </w:r>
          </w:p>
          <w:p>
            <w:pPr>
              <w:spacing w:line="520" w:lineRule="exact"/>
              <w:ind w:firstLine="482" w:firstLineChars="200"/>
              <w:rPr>
                <w:rFonts w:ascii="Calibri" w:hAnsi="Calibri"/>
                <w:b/>
                <w:bCs/>
                <w:sz w:val="24"/>
              </w:rPr>
            </w:pPr>
            <w:r>
              <w:rPr>
                <w:rFonts w:ascii="Calibri" w:hAnsi="Calibri"/>
                <w:b/>
                <w:bCs/>
                <w:sz w:val="24"/>
              </w:rPr>
              <w:t>1地理位置</w:t>
            </w:r>
          </w:p>
          <w:p>
            <w:pPr>
              <w:pStyle w:val="73"/>
              <w:rPr>
                <w:rFonts w:ascii="Calibri" w:hAnsi="Calibri" w:cs="Calibri"/>
              </w:rPr>
            </w:pPr>
            <w:r>
              <w:rPr>
                <w:rFonts w:hint="eastAsia" w:ascii="Calibri" w:hAnsi="Calibri" w:cs="Calibri"/>
                <w:bCs/>
              </w:rPr>
              <w:t>鲁山县位于河南省中部偏西，伏牛山东麓，北依洛阳、南临南阳、东接平顶山，地处东径</w:t>
            </w:r>
            <w:r>
              <w:rPr>
                <w:rFonts w:ascii="Calibri" w:hAnsi="Calibri" w:cs="Calibri"/>
                <w:bCs/>
              </w:rPr>
              <w:t>112°14′</w:t>
            </w:r>
            <w:r>
              <w:rPr>
                <w:rFonts w:hint="eastAsia" w:ascii="Calibri" w:hAnsi="Calibri" w:cs="Calibri"/>
                <w:bCs/>
              </w:rPr>
              <w:t>～</w:t>
            </w:r>
            <w:r>
              <w:rPr>
                <w:rFonts w:ascii="Calibri" w:hAnsi="Calibri" w:cs="Calibri"/>
                <w:bCs/>
              </w:rPr>
              <w:t>113°14′</w:t>
            </w:r>
            <w:r>
              <w:rPr>
                <w:rFonts w:hint="eastAsia" w:ascii="Calibri" w:hAnsi="Calibri" w:cs="Calibri"/>
                <w:bCs/>
              </w:rPr>
              <w:t>，北纬</w:t>
            </w:r>
            <w:r>
              <w:rPr>
                <w:rFonts w:ascii="Calibri" w:hAnsi="Calibri" w:cs="Calibri"/>
                <w:bCs/>
              </w:rPr>
              <w:t>33°34′</w:t>
            </w:r>
            <w:r>
              <w:rPr>
                <w:rFonts w:hint="eastAsia" w:ascii="Calibri" w:hAnsi="Calibri" w:cs="Calibri"/>
                <w:bCs/>
              </w:rPr>
              <w:t>～</w:t>
            </w:r>
            <w:r>
              <w:rPr>
                <w:rFonts w:ascii="Calibri" w:hAnsi="Calibri" w:cs="Calibri"/>
                <w:bCs/>
              </w:rPr>
              <w:t>33°00′</w:t>
            </w:r>
            <w:r>
              <w:rPr>
                <w:rFonts w:hint="eastAsia" w:ascii="Calibri" w:hAnsi="Calibri" w:cs="Calibri"/>
                <w:bCs/>
              </w:rPr>
              <w:t>。东西长</w:t>
            </w:r>
            <w:r>
              <w:rPr>
                <w:rFonts w:ascii="Calibri" w:hAnsi="Calibri" w:cs="Calibri"/>
                <w:bCs/>
              </w:rPr>
              <w:t>90km</w:t>
            </w:r>
            <w:r>
              <w:rPr>
                <w:rFonts w:hint="eastAsia" w:ascii="Calibri" w:hAnsi="Calibri" w:cs="Calibri"/>
                <w:bCs/>
              </w:rPr>
              <w:t>，南北宽</w:t>
            </w:r>
            <w:r>
              <w:rPr>
                <w:rFonts w:ascii="Calibri" w:hAnsi="Calibri" w:cs="Calibri"/>
                <w:bCs/>
              </w:rPr>
              <w:t>44km</w:t>
            </w:r>
            <w:r>
              <w:rPr>
                <w:rFonts w:hint="eastAsia" w:ascii="Calibri" w:hAnsi="Calibri" w:cs="Calibri"/>
                <w:bCs/>
              </w:rPr>
              <w:t>。总面积</w:t>
            </w:r>
            <w:r>
              <w:rPr>
                <w:rFonts w:ascii="Calibri" w:hAnsi="Calibri" w:cs="Calibri"/>
                <w:bCs/>
              </w:rPr>
              <w:t>2432km</w:t>
            </w:r>
            <w:r>
              <w:rPr>
                <w:rFonts w:ascii="Calibri" w:hAnsi="Calibri" w:cs="Calibri"/>
                <w:bCs/>
                <w:vertAlign w:val="superscript"/>
              </w:rPr>
              <w:t>2</w:t>
            </w:r>
            <w:r>
              <w:rPr>
                <w:rFonts w:hint="eastAsia" w:ascii="Calibri" w:hAnsi="Calibri" w:cs="Calibri"/>
                <w:bCs/>
              </w:rPr>
              <w:t>，东邻宝丰、叶县；南毗方城、南召；西接嵩县、汝阳；北靠汝州市和平顶山西区。辖</w:t>
            </w:r>
            <w:r>
              <w:rPr>
                <w:rFonts w:ascii="Calibri" w:hAnsi="Calibri" w:cs="Calibri"/>
                <w:bCs/>
              </w:rPr>
              <w:t>5</w:t>
            </w:r>
            <w:r>
              <w:rPr>
                <w:rFonts w:hint="eastAsia" w:ascii="Calibri" w:hAnsi="Calibri" w:cs="Calibri"/>
                <w:bCs/>
              </w:rPr>
              <w:t>镇</w:t>
            </w:r>
            <w:r>
              <w:rPr>
                <w:rFonts w:ascii="Calibri" w:hAnsi="Calibri" w:cs="Calibri"/>
                <w:bCs/>
              </w:rPr>
              <w:t>15</w:t>
            </w:r>
            <w:r>
              <w:rPr>
                <w:rFonts w:hint="eastAsia" w:ascii="Calibri" w:hAnsi="Calibri" w:cs="Calibri"/>
                <w:bCs/>
              </w:rPr>
              <w:t>乡，</w:t>
            </w:r>
            <w:r>
              <w:rPr>
                <w:rFonts w:ascii="Calibri" w:hAnsi="Calibri" w:cs="Calibri"/>
                <w:bCs/>
              </w:rPr>
              <w:t>4</w:t>
            </w:r>
            <w:r>
              <w:rPr>
                <w:rFonts w:hint="eastAsia" w:ascii="Calibri" w:hAnsi="Calibri" w:cs="Calibri"/>
                <w:bCs/>
              </w:rPr>
              <w:t>个街道办事处，</w:t>
            </w:r>
            <w:r>
              <w:rPr>
                <w:rFonts w:ascii="Calibri" w:hAnsi="Calibri" w:cs="Calibri"/>
                <w:bCs/>
              </w:rPr>
              <w:t>558</w:t>
            </w:r>
            <w:r>
              <w:rPr>
                <w:rFonts w:hint="eastAsia" w:ascii="Calibri" w:hAnsi="Calibri" w:cs="Calibri"/>
                <w:bCs/>
              </w:rPr>
              <w:t>个行政村，人口</w:t>
            </w:r>
            <w:r>
              <w:rPr>
                <w:rFonts w:ascii="Calibri" w:hAnsi="Calibri" w:cs="Calibri"/>
                <w:bCs/>
              </w:rPr>
              <w:t>85</w:t>
            </w:r>
            <w:r>
              <w:rPr>
                <w:rFonts w:hint="eastAsia" w:ascii="Calibri" w:hAnsi="Calibri" w:cs="Calibri"/>
                <w:bCs/>
              </w:rPr>
              <w:t>万，素有“七山一水二分田”之称。</w:t>
            </w:r>
          </w:p>
          <w:p>
            <w:pPr>
              <w:spacing w:line="520" w:lineRule="exact"/>
              <w:ind w:firstLine="480" w:firstLineChars="200"/>
              <w:rPr>
                <w:rFonts w:ascii="Calibri" w:hAnsi="宋体"/>
                <w:sz w:val="24"/>
              </w:rPr>
            </w:pPr>
            <w:r>
              <w:rPr>
                <w:rFonts w:hint="eastAsia" w:ascii="Calibri" w:hAnsi="Calibri"/>
                <w:sz w:val="24"/>
              </w:rPr>
              <w:t>本项目选址位于</w:t>
            </w:r>
            <w:r>
              <w:rPr>
                <w:rFonts w:hint="eastAsia" w:ascii="Calibri" w:hAnsi="Calibri"/>
                <w:sz w:val="24"/>
                <w:lang w:eastAsia="zh-CN"/>
              </w:rPr>
              <w:t>平顶山市鲁山县产业集聚区</w:t>
            </w:r>
            <w:r>
              <w:rPr>
                <w:rFonts w:hint="eastAsia" w:ascii="Calibri" w:hAnsi="Calibri"/>
                <w:sz w:val="24"/>
              </w:rPr>
              <w:t>，</w:t>
            </w:r>
            <w:r>
              <w:rPr>
                <w:rFonts w:hint="eastAsia" w:ascii="Calibri" w:hAnsi="宋体"/>
                <w:sz w:val="24"/>
              </w:rPr>
              <w:t>项目地理位置图见附图一，周围环境示意图见附图二。</w:t>
            </w:r>
          </w:p>
          <w:p>
            <w:pPr>
              <w:widowControl/>
              <w:spacing w:line="520" w:lineRule="exact"/>
              <w:ind w:firstLine="482" w:firstLineChars="200"/>
              <w:jc w:val="left"/>
              <w:rPr>
                <w:rFonts w:ascii="Calibri" w:hAnsi="Calibri"/>
                <w:b/>
                <w:bCs/>
                <w:sz w:val="24"/>
              </w:rPr>
            </w:pPr>
            <w:r>
              <w:rPr>
                <w:rFonts w:ascii="Calibri" w:hAnsi="Calibri"/>
                <w:b/>
                <w:bCs/>
                <w:sz w:val="24"/>
              </w:rPr>
              <w:t>2地形地貌</w:t>
            </w:r>
          </w:p>
          <w:p>
            <w:pPr>
              <w:spacing w:line="520" w:lineRule="exact"/>
              <w:ind w:firstLine="480" w:firstLineChars="200"/>
              <w:rPr>
                <w:rFonts w:ascii="Calibri" w:cs="Calibri"/>
                <w:bCs/>
                <w:sz w:val="24"/>
              </w:rPr>
            </w:pPr>
            <w:r>
              <w:rPr>
                <w:rFonts w:hint="eastAsia" w:ascii="Calibri" w:cs="Calibri"/>
                <w:bCs/>
                <w:sz w:val="24"/>
              </w:rPr>
              <w:t>鲁山县属丘陵地貌，地势西南高、东北低，最高茶庵岭，海拔</w:t>
            </w:r>
            <w:r>
              <w:rPr>
                <w:rFonts w:ascii="Calibri" w:cs="Calibri"/>
                <w:bCs/>
                <w:sz w:val="24"/>
              </w:rPr>
              <w:t>264m</w:t>
            </w:r>
            <w:r>
              <w:rPr>
                <w:rFonts w:hint="eastAsia" w:ascii="Calibri" w:cs="Calibri"/>
                <w:bCs/>
                <w:sz w:val="24"/>
              </w:rPr>
              <w:t>，最低石龙河河床</w:t>
            </w:r>
            <w:r>
              <w:rPr>
                <w:rFonts w:ascii="Calibri" w:cs="Calibri"/>
                <w:bCs/>
                <w:sz w:val="24"/>
              </w:rPr>
              <w:t>150m</w:t>
            </w:r>
            <w:r>
              <w:rPr>
                <w:rFonts w:hint="eastAsia" w:ascii="Calibri" w:cs="Calibri"/>
                <w:bCs/>
                <w:sz w:val="24"/>
              </w:rPr>
              <w:t>，相对高差</w:t>
            </w:r>
            <w:r>
              <w:rPr>
                <w:rFonts w:ascii="Calibri" w:cs="Calibri"/>
                <w:bCs/>
                <w:sz w:val="24"/>
              </w:rPr>
              <w:t>93m</w:t>
            </w:r>
            <w:r>
              <w:rPr>
                <w:rFonts w:hint="eastAsia" w:ascii="Calibri" w:cs="Calibri"/>
                <w:bCs/>
                <w:sz w:val="24"/>
              </w:rPr>
              <w:t>。西部中山区一般海拔</w:t>
            </w:r>
            <w:r>
              <w:rPr>
                <w:rFonts w:ascii="Calibri" w:cs="Calibri"/>
                <w:bCs/>
                <w:sz w:val="24"/>
              </w:rPr>
              <w:t>400</w:t>
            </w:r>
            <w:r>
              <w:rPr>
                <w:rFonts w:hint="eastAsia" w:ascii="Calibri" w:cs="Calibri"/>
                <w:bCs/>
                <w:sz w:val="24"/>
              </w:rPr>
              <w:t>～</w:t>
            </w:r>
            <w:r>
              <w:rPr>
                <w:rFonts w:ascii="Calibri" w:cs="Calibri"/>
                <w:bCs/>
                <w:sz w:val="24"/>
              </w:rPr>
              <w:t>800</w:t>
            </w:r>
            <w:r>
              <w:rPr>
                <w:rFonts w:hint="eastAsia" w:ascii="Calibri" w:cs="Calibri"/>
                <w:bCs/>
                <w:sz w:val="24"/>
              </w:rPr>
              <w:t>米，山势陡峭，岩石裸露；中部低山区海拔一般在</w:t>
            </w:r>
            <w:r>
              <w:rPr>
                <w:rFonts w:ascii="Calibri" w:cs="Calibri"/>
                <w:bCs/>
                <w:sz w:val="24"/>
              </w:rPr>
              <w:t>250</w:t>
            </w:r>
            <w:r>
              <w:rPr>
                <w:rFonts w:hint="eastAsia" w:ascii="Calibri" w:cs="Calibri"/>
                <w:bCs/>
                <w:sz w:val="24"/>
              </w:rPr>
              <w:t>～</w:t>
            </w:r>
            <w:r>
              <w:rPr>
                <w:rFonts w:ascii="Calibri" w:cs="Calibri"/>
                <w:bCs/>
                <w:sz w:val="24"/>
              </w:rPr>
              <w:t>400</w:t>
            </w:r>
            <w:r>
              <w:rPr>
                <w:rFonts w:hint="eastAsia" w:ascii="Calibri" w:cs="Calibri"/>
                <w:bCs/>
                <w:sz w:val="24"/>
              </w:rPr>
              <w:t>米，沟壑纵横，山川相间，土薄石厚，耕地多分布在山谷河川两岸；东部南北两侧丘陵区，海拔一般在</w:t>
            </w:r>
            <w:r>
              <w:rPr>
                <w:rFonts w:ascii="Calibri" w:cs="Calibri"/>
                <w:bCs/>
                <w:sz w:val="24"/>
              </w:rPr>
              <w:t>150</w:t>
            </w:r>
            <w:r>
              <w:rPr>
                <w:rFonts w:hint="eastAsia" w:ascii="Calibri" w:cs="Calibri"/>
                <w:bCs/>
                <w:sz w:val="24"/>
              </w:rPr>
              <w:t>～</w:t>
            </w:r>
            <w:r>
              <w:rPr>
                <w:rFonts w:ascii="Calibri" w:cs="Calibri"/>
                <w:bCs/>
                <w:sz w:val="24"/>
              </w:rPr>
              <w:t>250</w:t>
            </w:r>
            <w:r>
              <w:rPr>
                <w:rFonts w:hint="eastAsia" w:ascii="Calibri" w:cs="Calibri"/>
                <w:bCs/>
                <w:sz w:val="24"/>
              </w:rPr>
              <w:t>米，岗丘起伏，土层浅薄；东部平原，海拔在</w:t>
            </w:r>
            <w:r>
              <w:rPr>
                <w:rFonts w:ascii="Calibri" w:cs="Calibri"/>
                <w:bCs/>
                <w:sz w:val="24"/>
              </w:rPr>
              <w:t>90</w:t>
            </w:r>
            <w:r>
              <w:rPr>
                <w:rFonts w:hint="eastAsia" w:ascii="Calibri" w:cs="Calibri"/>
                <w:bCs/>
                <w:sz w:val="24"/>
              </w:rPr>
              <w:t>～</w:t>
            </w:r>
            <w:r>
              <w:rPr>
                <w:rFonts w:ascii="Calibri" w:cs="Calibri"/>
                <w:bCs/>
                <w:sz w:val="24"/>
              </w:rPr>
              <w:t>150</w:t>
            </w:r>
            <w:r>
              <w:rPr>
                <w:rFonts w:hint="eastAsia" w:ascii="Calibri" w:cs="Calibri"/>
                <w:bCs/>
                <w:sz w:val="24"/>
              </w:rPr>
              <w:t>米之间，地势平坦、土层深厚、土质肥沃。基岩出露面积较大，岩石节理、裂隙不太发育，所以本区不易产生山洪、泥石流、滑坡等地质灾害。</w:t>
            </w:r>
          </w:p>
          <w:p>
            <w:pPr>
              <w:widowControl/>
              <w:spacing w:line="520" w:lineRule="exact"/>
              <w:ind w:firstLine="482" w:firstLineChars="200"/>
              <w:jc w:val="left"/>
              <w:rPr>
                <w:rFonts w:ascii="Calibri" w:hAnsi="Calibri"/>
                <w:b/>
                <w:sz w:val="24"/>
              </w:rPr>
            </w:pPr>
            <w:r>
              <w:rPr>
                <w:rFonts w:ascii="Calibri" w:hAnsi="Calibri"/>
                <w:b/>
                <w:sz w:val="24"/>
              </w:rPr>
              <w:t>3</w:t>
            </w:r>
            <w:r>
              <w:rPr>
                <w:rFonts w:hint="eastAsia" w:ascii="Calibri" w:hAnsi="Calibri"/>
                <w:b/>
                <w:sz w:val="24"/>
              </w:rPr>
              <w:t>气候气象</w:t>
            </w:r>
          </w:p>
          <w:p>
            <w:pPr>
              <w:spacing w:line="520" w:lineRule="exact"/>
              <w:ind w:firstLine="480" w:firstLineChars="200"/>
              <w:textAlignment w:val="baseline"/>
              <w:rPr>
                <w:rFonts w:ascii="Calibri" w:hAnsi="Calibri" w:cs="Calibri"/>
                <w:sz w:val="24"/>
              </w:rPr>
            </w:pPr>
            <w:r>
              <w:rPr>
                <w:rFonts w:ascii="Calibri" w:hAnsi="Calibri" w:cs="Calibri"/>
                <w:sz w:val="24"/>
              </w:rPr>
              <w:t>鲁山县处于北亚热带与暖温带的交叉过度地带，是典型的暖温带大陆性季风气候，四季分明。冬季盛行偏西北风，夏季盛行偏南风。</w:t>
            </w:r>
          </w:p>
          <w:p>
            <w:pPr>
              <w:spacing w:line="520" w:lineRule="exact"/>
              <w:ind w:firstLine="480" w:firstLineChars="200"/>
              <w:textAlignment w:val="baseline"/>
              <w:rPr>
                <w:rFonts w:ascii="Calibri" w:hAnsi="Calibri" w:cs="Calibri"/>
                <w:sz w:val="24"/>
              </w:rPr>
            </w:pPr>
            <w:r>
              <w:rPr>
                <w:rFonts w:ascii="Calibri" w:hAnsi="Calibri" w:cs="Calibri"/>
                <w:sz w:val="24"/>
              </w:rPr>
              <w:t>据鲁山县气象台多年观测资料，该区年平均气温14.8</w:t>
            </w:r>
            <w:r>
              <w:rPr>
                <w:rFonts w:hint="eastAsia" w:ascii="微软雅黑" w:hAnsi="微软雅黑" w:eastAsia="微软雅黑" w:cs="微软雅黑"/>
                <w:sz w:val="24"/>
              </w:rPr>
              <w:t>℃</w:t>
            </w:r>
            <w:r>
              <w:rPr>
                <w:rFonts w:ascii="Calibri" w:hAnsi="Calibri" w:cs="Calibri"/>
                <w:sz w:val="24"/>
              </w:rPr>
              <w:t>。7月最热，平均气温27.6</w:t>
            </w:r>
            <w:r>
              <w:rPr>
                <w:rFonts w:hint="eastAsia" w:ascii="微软雅黑" w:hAnsi="微软雅黑" w:eastAsia="微软雅黑" w:cs="微软雅黑"/>
                <w:sz w:val="24"/>
              </w:rPr>
              <w:t>℃</w:t>
            </w:r>
            <w:r>
              <w:rPr>
                <w:rFonts w:ascii="Calibri" w:hAnsi="Calibri" w:cs="Calibri"/>
                <w:sz w:val="24"/>
              </w:rPr>
              <w:t>；1月最冷，平均气温0.7</w:t>
            </w:r>
            <w:r>
              <w:rPr>
                <w:rFonts w:hint="eastAsia" w:ascii="微软雅黑" w:hAnsi="微软雅黑" w:eastAsia="微软雅黑" w:cs="微软雅黑"/>
                <w:sz w:val="24"/>
              </w:rPr>
              <w:t>℃</w:t>
            </w:r>
            <w:r>
              <w:rPr>
                <w:rFonts w:ascii="Calibri" w:hAnsi="Calibri" w:cs="Calibri"/>
                <w:sz w:val="24"/>
              </w:rPr>
              <w:t>。极端最高气温43.3</w:t>
            </w:r>
            <w:r>
              <w:rPr>
                <w:rFonts w:hint="eastAsia" w:ascii="微软雅黑" w:hAnsi="微软雅黑" w:eastAsia="微软雅黑" w:cs="微软雅黑"/>
                <w:sz w:val="24"/>
              </w:rPr>
              <w:t>℃</w:t>
            </w:r>
            <w:r>
              <w:rPr>
                <w:rFonts w:ascii="Calibri" w:hAnsi="Calibri" w:cs="Calibri"/>
                <w:sz w:val="24"/>
              </w:rPr>
              <w:t>，极端最低气温-16.7</w:t>
            </w:r>
            <w:r>
              <w:rPr>
                <w:rFonts w:hint="eastAsia" w:ascii="微软雅黑" w:hAnsi="微软雅黑" w:eastAsia="微软雅黑" w:cs="微软雅黑"/>
                <w:sz w:val="24"/>
              </w:rPr>
              <w:t>℃</w:t>
            </w:r>
            <w:r>
              <w:rPr>
                <w:rFonts w:ascii="Calibri" w:hAnsi="Calibri" w:cs="Calibri"/>
                <w:sz w:val="24"/>
              </w:rPr>
              <w:t>。鲁山县历年降雨量极不平衡，变化幅度较大。一是年际变化大。据1952～1979年28年降雨资料分析，最大降雨量1585mm（1964年），最小降雨量为516.7mm（1966年），最大倍比3.07，年降雨量绝对值相差1068.3mm。二是年内分配不均，多年平均降雨量900mm，降雨多集中在6～9月，约占全年降水量的53%，最高达63.8%。三是暴雨强度大。四棵树、团城等乡镇是我省三大暴雨区之一。本地蒸发量在2000—2400 mm之间，一般2100mm左右。年平均无霜期219天，鲁山县主要气象气候参数列于</w:t>
            </w:r>
            <w:r>
              <w:rPr>
                <w:rFonts w:asciiTheme="minorHAnsi" w:cstheme="minorHAnsi"/>
                <w:sz w:val="24"/>
              </w:rPr>
              <w:t>表</w:t>
            </w:r>
            <w:r>
              <w:rPr>
                <w:rFonts w:asciiTheme="minorHAnsi" w:hAnsiTheme="minorHAnsi" w:cstheme="minorHAnsi"/>
                <w:sz w:val="24"/>
              </w:rPr>
              <w:t>5</w:t>
            </w:r>
            <w:r>
              <w:rPr>
                <w:rFonts w:asciiTheme="minorHAnsi" w:cstheme="minorHAnsi"/>
                <w:sz w:val="24"/>
              </w:rPr>
              <w:t>。</w:t>
            </w:r>
          </w:p>
          <w:p>
            <w:pPr>
              <w:pStyle w:val="90"/>
              <w:spacing w:line="520" w:lineRule="exact"/>
              <w:ind w:firstLine="1680" w:firstLineChars="700"/>
              <w:jc w:val="both"/>
              <w:rPr>
                <w:rFonts w:ascii="黑体" w:hAnsi="黑体"/>
                <w:b w:val="0"/>
                <w:sz w:val="24"/>
                <w:szCs w:val="24"/>
              </w:rPr>
            </w:pPr>
            <w:r>
              <w:rPr>
                <w:rFonts w:hint="eastAsia" w:ascii="黑体" w:hAnsi="黑体"/>
                <w:b w:val="0"/>
                <w:sz w:val="24"/>
                <w:szCs w:val="24"/>
              </w:rPr>
              <w:t>表</w:t>
            </w:r>
            <w:r>
              <w:rPr>
                <w:rFonts w:asciiTheme="minorHAnsi" w:hAnsiTheme="minorHAnsi" w:cstheme="minorHAnsi"/>
                <w:b w:val="0"/>
                <w:sz w:val="24"/>
                <w:szCs w:val="24"/>
              </w:rPr>
              <w:t xml:space="preserve">5  </w:t>
            </w:r>
            <w:r>
              <w:rPr>
                <w:rFonts w:ascii="黑体" w:hAnsi="黑体"/>
                <w:b w:val="0"/>
                <w:sz w:val="24"/>
                <w:szCs w:val="24"/>
              </w:rPr>
              <w:t xml:space="preserve">  </w:t>
            </w:r>
            <w:r>
              <w:rPr>
                <w:rFonts w:hint="eastAsia" w:ascii="黑体" w:hAnsi="黑体"/>
                <w:b w:val="0"/>
                <w:sz w:val="24"/>
                <w:szCs w:val="24"/>
              </w:rPr>
              <w:t xml:space="preserve">       区域气象气候参数一览表</w:t>
            </w:r>
          </w:p>
          <w:tbl>
            <w:tblPr>
              <w:tblStyle w:val="22"/>
              <w:tblW w:w="9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0" w:type="dxa"/>
                <w:right w:w="108" w:type="dxa"/>
              </w:tblCellMar>
            </w:tblPr>
            <w:tblGrid>
              <w:gridCol w:w="1911"/>
              <w:gridCol w:w="3221"/>
              <w:gridCol w:w="1988"/>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类别</w:t>
                  </w:r>
                </w:p>
              </w:tc>
              <w:tc>
                <w:tcPr>
                  <w:tcW w:w="3221" w:type="dxa"/>
                  <w:tcBorders>
                    <w:tl2br w:val="nil"/>
                    <w:tr2bl w:val="nil"/>
                  </w:tcBorders>
                  <w:vAlign w:val="center"/>
                </w:tcPr>
                <w:p>
                  <w:pPr>
                    <w:jc w:val="center"/>
                    <w:rPr>
                      <w:rFonts w:ascii="Calibri" w:hAnsi="Calibri" w:cs="Calibri"/>
                    </w:rPr>
                  </w:pPr>
                  <w:r>
                    <w:rPr>
                      <w:rFonts w:ascii="Calibri" w:hAnsi="Calibri" w:cs="Calibri"/>
                    </w:rPr>
                    <w:t>参数</w:t>
                  </w:r>
                </w:p>
              </w:tc>
              <w:tc>
                <w:tcPr>
                  <w:tcW w:w="1988" w:type="dxa"/>
                  <w:tcBorders>
                    <w:tl2br w:val="nil"/>
                    <w:tr2bl w:val="nil"/>
                  </w:tcBorders>
                  <w:vAlign w:val="center"/>
                </w:tcPr>
                <w:p>
                  <w:pPr>
                    <w:jc w:val="center"/>
                    <w:rPr>
                      <w:rFonts w:ascii="Calibri" w:hAnsi="Calibri" w:cs="Calibri"/>
                    </w:rPr>
                  </w:pPr>
                  <w:r>
                    <w:rPr>
                      <w:rFonts w:ascii="Calibri" w:hAnsi="Calibri" w:cs="Calibri"/>
                    </w:rPr>
                    <w:t>单位</w:t>
                  </w:r>
                </w:p>
              </w:tc>
              <w:tc>
                <w:tcPr>
                  <w:tcW w:w="1950" w:type="dxa"/>
                  <w:tcBorders>
                    <w:tl2br w:val="nil"/>
                    <w:tr2bl w:val="nil"/>
                  </w:tcBorders>
                  <w:vAlign w:val="center"/>
                </w:tcPr>
                <w:p>
                  <w:pPr>
                    <w:jc w:val="center"/>
                    <w:rPr>
                      <w:rFonts w:ascii="Calibri" w:hAnsi="Calibri" w:cs="Calibri"/>
                    </w:rPr>
                  </w:pPr>
                  <w:r>
                    <w:rPr>
                      <w:rFonts w:ascii="Calibri" w:hAnsi="Calibri" w:cs="Calibri"/>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restart"/>
                  <w:tcBorders>
                    <w:tl2br w:val="nil"/>
                    <w:tr2bl w:val="nil"/>
                  </w:tcBorders>
                  <w:vAlign w:val="center"/>
                </w:tcPr>
                <w:p>
                  <w:pPr>
                    <w:jc w:val="center"/>
                    <w:rPr>
                      <w:rFonts w:ascii="Calibri" w:hAnsi="Calibri" w:cs="Calibri"/>
                    </w:rPr>
                  </w:pPr>
                  <w:r>
                    <w:rPr>
                      <w:rFonts w:ascii="Calibri" w:hAnsi="Calibri" w:cs="Calibri"/>
                    </w:rPr>
                    <w:t>气温</w:t>
                  </w:r>
                </w:p>
              </w:tc>
              <w:tc>
                <w:tcPr>
                  <w:tcW w:w="3221" w:type="dxa"/>
                  <w:tcBorders>
                    <w:tl2br w:val="nil"/>
                    <w:tr2bl w:val="nil"/>
                  </w:tcBorders>
                  <w:vAlign w:val="center"/>
                </w:tcPr>
                <w:p>
                  <w:pPr>
                    <w:jc w:val="center"/>
                    <w:rPr>
                      <w:rFonts w:ascii="Calibri" w:hAnsi="Calibri" w:cs="Calibri"/>
                    </w:rPr>
                  </w:pPr>
                  <w:r>
                    <w:rPr>
                      <w:rFonts w:ascii="Calibri" w:hAnsi="Calibri" w:cs="Calibri"/>
                    </w:rPr>
                    <w:t>年平均气温</w:t>
                  </w:r>
                </w:p>
              </w:tc>
              <w:tc>
                <w:tcPr>
                  <w:tcW w:w="1988" w:type="dxa"/>
                  <w:tcBorders>
                    <w:tl2br w:val="nil"/>
                    <w:tr2bl w:val="nil"/>
                  </w:tcBorders>
                  <w:vAlign w:val="center"/>
                </w:tcPr>
                <w:p>
                  <w:pPr>
                    <w:jc w:val="center"/>
                    <w:rPr>
                      <w:rFonts w:ascii="Calibri" w:hAnsi="Calibri" w:cs="Calibri"/>
                    </w:rPr>
                  </w:pPr>
                  <w:r>
                    <w:rPr>
                      <w:rFonts w:hint="eastAsia" w:ascii="Calibri" w:hAnsi="Calibri" w:cs="Calibri"/>
                    </w:rPr>
                    <w:t>℃</w:t>
                  </w:r>
                </w:p>
              </w:tc>
              <w:tc>
                <w:tcPr>
                  <w:tcW w:w="1950" w:type="dxa"/>
                  <w:tcBorders>
                    <w:tl2br w:val="nil"/>
                    <w:tr2bl w:val="nil"/>
                  </w:tcBorders>
                  <w:vAlign w:val="center"/>
                </w:tcPr>
                <w:p>
                  <w:pPr>
                    <w:jc w:val="center"/>
                    <w:rPr>
                      <w:rFonts w:ascii="Calibri" w:hAnsi="Calibri" w:cs="Calibri"/>
                    </w:rPr>
                  </w:pPr>
                  <w:r>
                    <w:rPr>
                      <w:rFonts w:ascii="Calibri" w:hAnsi="Calibri" w:cs="Calibri"/>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continue"/>
                  <w:tcBorders>
                    <w:tl2br w:val="nil"/>
                    <w:tr2bl w:val="nil"/>
                  </w:tcBorders>
                  <w:vAlign w:val="center"/>
                </w:tcPr>
                <w:p>
                  <w:pPr>
                    <w:jc w:val="center"/>
                    <w:rPr>
                      <w:rFonts w:ascii="Calibri" w:hAnsi="Calibri" w:cs="Calibri"/>
                    </w:rPr>
                  </w:pPr>
                </w:p>
              </w:tc>
              <w:tc>
                <w:tcPr>
                  <w:tcW w:w="3221" w:type="dxa"/>
                  <w:tcBorders>
                    <w:tl2br w:val="nil"/>
                    <w:tr2bl w:val="nil"/>
                  </w:tcBorders>
                  <w:vAlign w:val="center"/>
                </w:tcPr>
                <w:p>
                  <w:pPr>
                    <w:jc w:val="center"/>
                    <w:rPr>
                      <w:rFonts w:ascii="Calibri" w:hAnsi="Calibri" w:cs="Calibri"/>
                    </w:rPr>
                  </w:pPr>
                  <w:r>
                    <w:rPr>
                      <w:rFonts w:ascii="Calibri" w:hAnsi="Calibri" w:cs="Calibri"/>
                    </w:rPr>
                    <w:t>极端最高气温</w:t>
                  </w:r>
                </w:p>
              </w:tc>
              <w:tc>
                <w:tcPr>
                  <w:tcW w:w="1988" w:type="dxa"/>
                  <w:tcBorders>
                    <w:tl2br w:val="nil"/>
                    <w:tr2bl w:val="nil"/>
                  </w:tcBorders>
                  <w:vAlign w:val="center"/>
                </w:tcPr>
                <w:p>
                  <w:pPr>
                    <w:jc w:val="center"/>
                    <w:rPr>
                      <w:rFonts w:ascii="Calibri" w:hAnsi="Calibri" w:cs="Calibri"/>
                    </w:rPr>
                  </w:pPr>
                  <w:r>
                    <w:rPr>
                      <w:rFonts w:hint="eastAsia" w:ascii="Calibri" w:hAnsi="Calibri" w:cs="Calibri"/>
                    </w:rPr>
                    <w:t>℃</w:t>
                  </w:r>
                </w:p>
              </w:tc>
              <w:tc>
                <w:tcPr>
                  <w:tcW w:w="1950" w:type="dxa"/>
                  <w:tcBorders>
                    <w:tl2br w:val="nil"/>
                    <w:tr2bl w:val="nil"/>
                  </w:tcBorders>
                  <w:vAlign w:val="center"/>
                </w:tcPr>
                <w:p>
                  <w:pPr>
                    <w:jc w:val="center"/>
                    <w:rPr>
                      <w:rFonts w:ascii="Calibri" w:hAnsi="Calibri" w:cs="Calibri"/>
                    </w:rPr>
                  </w:pPr>
                  <w:r>
                    <w:rPr>
                      <w:rFonts w:ascii="Calibri" w:hAnsi="Calibri" w:cs="Calibri"/>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continue"/>
                  <w:tcBorders>
                    <w:tl2br w:val="nil"/>
                    <w:tr2bl w:val="nil"/>
                  </w:tcBorders>
                  <w:vAlign w:val="center"/>
                </w:tcPr>
                <w:p>
                  <w:pPr>
                    <w:jc w:val="center"/>
                    <w:rPr>
                      <w:rFonts w:ascii="Calibri" w:hAnsi="Calibri" w:cs="Calibri"/>
                    </w:rPr>
                  </w:pPr>
                </w:p>
              </w:tc>
              <w:tc>
                <w:tcPr>
                  <w:tcW w:w="3221" w:type="dxa"/>
                  <w:tcBorders>
                    <w:tl2br w:val="nil"/>
                    <w:tr2bl w:val="nil"/>
                  </w:tcBorders>
                  <w:vAlign w:val="center"/>
                </w:tcPr>
                <w:p>
                  <w:pPr>
                    <w:jc w:val="center"/>
                    <w:rPr>
                      <w:rFonts w:ascii="Calibri" w:hAnsi="Calibri" w:cs="Calibri"/>
                    </w:rPr>
                  </w:pPr>
                  <w:r>
                    <w:rPr>
                      <w:rFonts w:ascii="Calibri" w:hAnsi="Calibri" w:cs="Calibri"/>
                    </w:rPr>
                    <w:t>极端最低气温</w:t>
                  </w:r>
                </w:p>
              </w:tc>
              <w:tc>
                <w:tcPr>
                  <w:tcW w:w="1988" w:type="dxa"/>
                  <w:tcBorders>
                    <w:tl2br w:val="nil"/>
                    <w:tr2bl w:val="nil"/>
                  </w:tcBorders>
                  <w:vAlign w:val="center"/>
                </w:tcPr>
                <w:p>
                  <w:pPr>
                    <w:jc w:val="center"/>
                    <w:rPr>
                      <w:rFonts w:ascii="Calibri" w:hAnsi="Calibri" w:cs="Calibri"/>
                    </w:rPr>
                  </w:pPr>
                  <w:r>
                    <w:rPr>
                      <w:rFonts w:hint="eastAsia" w:ascii="Calibri" w:hAnsi="Calibri" w:cs="Calibri"/>
                    </w:rPr>
                    <w:t>℃</w:t>
                  </w:r>
                </w:p>
              </w:tc>
              <w:tc>
                <w:tcPr>
                  <w:tcW w:w="1950" w:type="dxa"/>
                  <w:tcBorders>
                    <w:tl2br w:val="nil"/>
                    <w:tr2bl w:val="nil"/>
                  </w:tcBorders>
                  <w:vAlign w:val="center"/>
                </w:tcPr>
                <w:p>
                  <w:pPr>
                    <w:jc w:val="center"/>
                    <w:rPr>
                      <w:rFonts w:ascii="Calibri" w:hAnsi="Calibri" w:cs="Calibri"/>
                    </w:rPr>
                  </w:pPr>
                  <w:r>
                    <w:rPr>
                      <w:rFonts w:ascii="Calibri" w:hAnsi="Calibri" w:cs="Calibri"/>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气压</w:t>
                  </w:r>
                </w:p>
              </w:tc>
              <w:tc>
                <w:tcPr>
                  <w:tcW w:w="3221" w:type="dxa"/>
                  <w:tcBorders>
                    <w:tl2br w:val="nil"/>
                    <w:tr2bl w:val="nil"/>
                  </w:tcBorders>
                  <w:vAlign w:val="center"/>
                </w:tcPr>
                <w:p>
                  <w:pPr>
                    <w:jc w:val="center"/>
                    <w:rPr>
                      <w:rFonts w:ascii="Calibri" w:hAnsi="Calibri" w:cs="Calibri"/>
                    </w:rPr>
                  </w:pPr>
                  <w:r>
                    <w:rPr>
                      <w:rFonts w:ascii="Calibri" w:hAnsi="Calibri" w:cs="Calibri"/>
                    </w:rPr>
                    <w:t>年平均气压</w:t>
                  </w:r>
                </w:p>
              </w:tc>
              <w:tc>
                <w:tcPr>
                  <w:tcW w:w="1988" w:type="dxa"/>
                  <w:tcBorders>
                    <w:tl2br w:val="nil"/>
                    <w:tr2bl w:val="nil"/>
                  </w:tcBorders>
                  <w:vAlign w:val="center"/>
                </w:tcPr>
                <w:p>
                  <w:pPr>
                    <w:jc w:val="center"/>
                    <w:rPr>
                      <w:rFonts w:ascii="Calibri" w:hAnsi="Calibri" w:cs="Calibri"/>
                    </w:rPr>
                  </w:pPr>
                  <w:r>
                    <w:rPr>
                      <w:rFonts w:ascii="Calibri" w:hAnsi="Calibri" w:cs="Calibri"/>
                    </w:rPr>
                    <w:t>hPa</w:t>
                  </w:r>
                </w:p>
              </w:tc>
              <w:tc>
                <w:tcPr>
                  <w:tcW w:w="1950" w:type="dxa"/>
                  <w:tcBorders>
                    <w:tl2br w:val="nil"/>
                    <w:tr2bl w:val="nil"/>
                  </w:tcBorders>
                  <w:vAlign w:val="center"/>
                </w:tcPr>
                <w:p>
                  <w:pPr>
                    <w:jc w:val="center"/>
                    <w:rPr>
                      <w:rFonts w:ascii="Calibri" w:hAnsi="Calibri" w:cs="Calibri"/>
                    </w:rPr>
                  </w:pPr>
                  <w:r>
                    <w:rPr>
                      <w:rFonts w:ascii="Calibri" w:hAnsi="Calibri" w:cs="Calibri"/>
                    </w:rPr>
                    <w:t>1008.7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restart"/>
                  <w:tcBorders>
                    <w:tl2br w:val="nil"/>
                    <w:tr2bl w:val="nil"/>
                  </w:tcBorders>
                  <w:vAlign w:val="center"/>
                </w:tcPr>
                <w:p>
                  <w:pPr>
                    <w:jc w:val="center"/>
                    <w:rPr>
                      <w:rFonts w:ascii="Calibri" w:hAnsi="Calibri" w:cs="Calibri"/>
                    </w:rPr>
                  </w:pPr>
                  <w:r>
                    <w:rPr>
                      <w:rFonts w:ascii="Calibri" w:hAnsi="Calibri" w:cs="Calibri"/>
                    </w:rPr>
                    <w:t>降水量</w:t>
                  </w:r>
                </w:p>
              </w:tc>
              <w:tc>
                <w:tcPr>
                  <w:tcW w:w="3221" w:type="dxa"/>
                  <w:tcBorders>
                    <w:tl2br w:val="nil"/>
                    <w:tr2bl w:val="nil"/>
                  </w:tcBorders>
                  <w:vAlign w:val="center"/>
                </w:tcPr>
                <w:p>
                  <w:pPr>
                    <w:jc w:val="center"/>
                    <w:rPr>
                      <w:rFonts w:ascii="Calibri" w:hAnsi="Calibri" w:cs="Calibri"/>
                    </w:rPr>
                  </w:pPr>
                  <w:r>
                    <w:rPr>
                      <w:rFonts w:ascii="Calibri" w:hAnsi="Calibri" w:cs="Calibri"/>
                    </w:rPr>
                    <w:t>年平均降水量</w:t>
                  </w:r>
                </w:p>
              </w:tc>
              <w:tc>
                <w:tcPr>
                  <w:tcW w:w="1988" w:type="dxa"/>
                  <w:tcBorders>
                    <w:tl2br w:val="nil"/>
                    <w:tr2bl w:val="nil"/>
                  </w:tcBorders>
                  <w:vAlign w:val="center"/>
                </w:tcPr>
                <w:p>
                  <w:pPr>
                    <w:jc w:val="center"/>
                    <w:rPr>
                      <w:rFonts w:ascii="Calibri" w:hAnsi="Calibri" w:cs="Calibri"/>
                    </w:rPr>
                  </w:pPr>
                  <w:r>
                    <w:rPr>
                      <w:rFonts w:ascii="Calibri" w:hAnsi="Calibri" w:cs="Calibri"/>
                    </w:rPr>
                    <w:t>mm</w:t>
                  </w:r>
                </w:p>
              </w:tc>
              <w:tc>
                <w:tcPr>
                  <w:tcW w:w="1950" w:type="dxa"/>
                  <w:tcBorders>
                    <w:tl2br w:val="nil"/>
                    <w:tr2bl w:val="nil"/>
                  </w:tcBorders>
                  <w:vAlign w:val="center"/>
                </w:tcPr>
                <w:p>
                  <w:pPr>
                    <w:jc w:val="center"/>
                    <w:rPr>
                      <w:rFonts w:ascii="Calibri" w:hAnsi="Calibri" w:cs="Calibri"/>
                    </w:rPr>
                  </w:pPr>
                  <w:r>
                    <w:rPr>
                      <w:rFonts w:ascii="Calibri" w:hAnsi="Calibri" w:cs="Calibri"/>
                    </w:rPr>
                    <w:t>800.1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continue"/>
                  <w:tcBorders>
                    <w:tl2br w:val="nil"/>
                    <w:tr2bl w:val="nil"/>
                  </w:tcBorders>
                  <w:vAlign w:val="center"/>
                </w:tcPr>
                <w:p>
                  <w:pPr>
                    <w:jc w:val="center"/>
                    <w:rPr>
                      <w:rFonts w:ascii="Calibri" w:hAnsi="Calibri" w:cs="Calibri"/>
                    </w:rPr>
                  </w:pPr>
                </w:p>
              </w:tc>
              <w:tc>
                <w:tcPr>
                  <w:tcW w:w="3221" w:type="dxa"/>
                  <w:tcBorders>
                    <w:tl2br w:val="nil"/>
                    <w:tr2bl w:val="nil"/>
                  </w:tcBorders>
                  <w:vAlign w:val="center"/>
                </w:tcPr>
                <w:p>
                  <w:pPr>
                    <w:jc w:val="center"/>
                    <w:rPr>
                      <w:rFonts w:ascii="Calibri" w:hAnsi="Calibri" w:cs="Calibri"/>
                    </w:rPr>
                  </w:pPr>
                  <w:r>
                    <w:rPr>
                      <w:rFonts w:ascii="Calibri" w:hAnsi="Calibri" w:cs="Calibri"/>
                    </w:rPr>
                    <w:t>年最大降水量</w:t>
                  </w:r>
                </w:p>
              </w:tc>
              <w:tc>
                <w:tcPr>
                  <w:tcW w:w="1988" w:type="dxa"/>
                  <w:tcBorders>
                    <w:tl2br w:val="nil"/>
                    <w:tr2bl w:val="nil"/>
                  </w:tcBorders>
                  <w:vAlign w:val="center"/>
                </w:tcPr>
                <w:p>
                  <w:pPr>
                    <w:jc w:val="center"/>
                    <w:rPr>
                      <w:rFonts w:ascii="Calibri" w:hAnsi="Calibri" w:cs="Calibri"/>
                    </w:rPr>
                  </w:pPr>
                  <w:r>
                    <w:rPr>
                      <w:rFonts w:ascii="Calibri" w:hAnsi="Calibri" w:cs="Calibri"/>
                    </w:rPr>
                    <w:t>mm</w:t>
                  </w:r>
                </w:p>
              </w:tc>
              <w:tc>
                <w:tcPr>
                  <w:tcW w:w="1950" w:type="dxa"/>
                  <w:tcBorders>
                    <w:tl2br w:val="nil"/>
                    <w:tr2bl w:val="nil"/>
                  </w:tcBorders>
                  <w:vAlign w:val="center"/>
                </w:tcPr>
                <w:p>
                  <w:pPr>
                    <w:jc w:val="center"/>
                    <w:rPr>
                      <w:rFonts w:ascii="Calibri" w:hAnsi="Calibri" w:cs="Calibri"/>
                    </w:rPr>
                  </w:pPr>
                  <w:r>
                    <w:rPr>
                      <w:rFonts w:ascii="Calibri" w:hAnsi="Calibri" w:cs="Calibri"/>
                    </w:rPr>
                    <w:t>1323.6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continue"/>
                  <w:tcBorders>
                    <w:tl2br w:val="nil"/>
                    <w:tr2bl w:val="nil"/>
                  </w:tcBorders>
                  <w:vAlign w:val="center"/>
                </w:tcPr>
                <w:p>
                  <w:pPr>
                    <w:jc w:val="center"/>
                    <w:rPr>
                      <w:rFonts w:ascii="Calibri" w:hAnsi="Calibri" w:cs="Calibri"/>
                    </w:rPr>
                  </w:pPr>
                </w:p>
              </w:tc>
              <w:tc>
                <w:tcPr>
                  <w:tcW w:w="3221" w:type="dxa"/>
                  <w:tcBorders>
                    <w:tl2br w:val="nil"/>
                    <w:tr2bl w:val="nil"/>
                  </w:tcBorders>
                  <w:vAlign w:val="center"/>
                </w:tcPr>
                <w:p>
                  <w:pPr>
                    <w:jc w:val="center"/>
                    <w:rPr>
                      <w:rFonts w:ascii="Calibri" w:hAnsi="Calibri" w:cs="Calibri"/>
                    </w:rPr>
                  </w:pPr>
                  <w:r>
                    <w:rPr>
                      <w:rFonts w:ascii="Calibri" w:hAnsi="Calibri" w:cs="Calibri"/>
                    </w:rPr>
                    <w:t>年最小降水量</w:t>
                  </w:r>
                </w:p>
              </w:tc>
              <w:tc>
                <w:tcPr>
                  <w:tcW w:w="1988" w:type="dxa"/>
                  <w:tcBorders>
                    <w:tl2br w:val="nil"/>
                    <w:tr2bl w:val="nil"/>
                  </w:tcBorders>
                  <w:vAlign w:val="center"/>
                </w:tcPr>
                <w:p>
                  <w:pPr>
                    <w:jc w:val="center"/>
                    <w:rPr>
                      <w:rFonts w:ascii="Calibri" w:hAnsi="Calibri" w:cs="Calibri"/>
                    </w:rPr>
                  </w:pPr>
                  <w:r>
                    <w:rPr>
                      <w:rFonts w:ascii="Calibri" w:hAnsi="Calibri" w:cs="Calibri"/>
                    </w:rPr>
                    <w:t>mm</w:t>
                  </w:r>
                </w:p>
              </w:tc>
              <w:tc>
                <w:tcPr>
                  <w:tcW w:w="1950" w:type="dxa"/>
                  <w:tcBorders>
                    <w:tl2br w:val="nil"/>
                    <w:tr2bl w:val="nil"/>
                  </w:tcBorders>
                  <w:vAlign w:val="center"/>
                </w:tcPr>
                <w:p>
                  <w:pPr>
                    <w:jc w:val="center"/>
                    <w:rPr>
                      <w:rFonts w:ascii="Calibri" w:hAnsi="Calibri" w:cs="Calibri"/>
                    </w:rPr>
                  </w:pPr>
                  <w:r>
                    <w:rPr>
                      <w:rFonts w:ascii="Calibri" w:hAnsi="Calibri" w:cs="Calibri"/>
                    </w:rPr>
                    <w:t>373.9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蒸发量</w:t>
                  </w:r>
                </w:p>
              </w:tc>
              <w:tc>
                <w:tcPr>
                  <w:tcW w:w="3221" w:type="dxa"/>
                  <w:tcBorders>
                    <w:tl2br w:val="nil"/>
                    <w:tr2bl w:val="nil"/>
                  </w:tcBorders>
                  <w:vAlign w:val="center"/>
                </w:tcPr>
                <w:p>
                  <w:pPr>
                    <w:jc w:val="center"/>
                    <w:rPr>
                      <w:rFonts w:ascii="Calibri" w:hAnsi="Calibri" w:cs="Calibri"/>
                    </w:rPr>
                  </w:pPr>
                  <w:r>
                    <w:rPr>
                      <w:rFonts w:ascii="Calibri" w:hAnsi="Calibri" w:cs="Calibri"/>
                    </w:rPr>
                    <w:t>年平均蒸发量</w:t>
                  </w:r>
                </w:p>
              </w:tc>
              <w:tc>
                <w:tcPr>
                  <w:tcW w:w="1988" w:type="dxa"/>
                  <w:tcBorders>
                    <w:tl2br w:val="nil"/>
                    <w:tr2bl w:val="nil"/>
                  </w:tcBorders>
                  <w:vAlign w:val="center"/>
                </w:tcPr>
                <w:p>
                  <w:pPr>
                    <w:jc w:val="center"/>
                    <w:rPr>
                      <w:rFonts w:ascii="Calibri" w:hAnsi="Calibri" w:cs="Calibri"/>
                    </w:rPr>
                  </w:pPr>
                  <w:r>
                    <w:rPr>
                      <w:rFonts w:ascii="Calibri" w:hAnsi="Calibri" w:cs="Calibri"/>
                    </w:rPr>
                    <w:t>mm</w:t>
                  </w:r>
                </w:p>
              </w:tc>
              <w:tc>
                <w:tcPr>
                  <w:tcW w:w="1950" w:type="dxa"/>
                  <w:tcBorders>
                    <w:tl2br w:val="nil"/>
                    <w:tr2bl w:val="nil"/>
                  </w:tcBorders>
                  <w:vAlign w:val="center"/>
                </w:tcPr>
                <w:p>
                  <w:pPr>
                    <w:jc w:val="center"/>
                    <w:rPr>
                      <w:rFonts w:ascii="Calibri" w:hAnsi="Calibri" w:cs="Calibri"/>
                    </w:rPr>
                  </w:pPr>
                  <w:r>
                    <w:rPr>
                      <w:rFonts w:ascii="Calibri" w:hAnsi="Calibri" w:cs="Calibri"/>
                    </w:rPr>
                    <w:t>2825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湿度</w:t>
                  </w:r>
                </w:p>
              </w:tc>
              <w:tc>
                <w:tcPr>
                  <w:tcW w:w="3221" w:type="dxa"/>
                  <w:tcBorders>
                    <w:tl2br w:val="nil"/>
                    <w:tr2bl w:val="nil"/>
                  </w:tcBorders>
                  <w:vAlign w:val="center"/>
                </w:tcPr>
                <w:p>
                  <w:pPr>
                    <w:jc w:val="center"/>
                    <w:rPr>
                      <w:rFonts w:ascii="Calibri" w:hAnsi="Calibri" w:cs="Calibri"/>
                    </w:rPr>
                  </w:pPr>
                  <w:r>
                    <w:rPr>
                      <w:rFonts w:ascii="Calibri" w:hAnsi="Calibri" w:cs="Calibri"/>
                    </w:rPr>
                    <w:t>年相对湿度</w:t>
                  </w:r>
                </w:p>
              </w:tc>
              <w:tc>
                <w:tcPr>
                  <w:tcW w:w="1988" w:type="dxa"/>
                  <w:tcBorders>
                    <w:tl2br w:val="nil"/>
                    <w:tr2bl w:val="nil"/>
                  </w:tcBorders>
                  <w:vAlign w:val="center"/>
                </w:tcPr>
                <w:p>
                  <w:pPr>
                    <w:jc w:val="center"/>
                    <w:rPr>
                      <w:rFonts w:ascii="Calibri" w:hAnsi="Calibri" w:cs="Calibri"/>
                    </w:rPr>
                  </w:pPr>
                  <w:r>
                    <w:rPr>
                      <w:rFonts w:ascii="Calibri" w:hAnsi="Calibri" w:cs="Calibri"/>
                    </w:rPr>
                    <w:t>%</w:t>
                  </w:r>
                </w:p>
              </w:tc>
              <w:tc>
                <w:tcPr>
                  <w:tcW w:w="1950" w:type="dxa"/>
                  <w:tcBorders>
                    <w:tl2br w:val="nil"/>
                    <w:tr2bl w:val="nil"/>
                  </w:tcBorders>
                  <w:vAlign w:val="center"/>
                </w:tcPr>
                <w:p>
                  <w:pPr>
                    <w:jc w:val="center"/>
                    <w:rPr>
                      <w:rFonts w:ascii="Calibri" w:hAnsi="Calibri" w:cs="Calibri"/>
                    </w:rPr>
                  </w:pPr>
                  <w:r>
                    <w:rPr>
                      <w:rFonts w:ascii="Calibri" w:hAnsi="Calibri" w:cs="Calibri"/>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日照</w:t>
                  </w:r>
                </w:p>
              </w:tc>
              <w:tc>
                <w:tcPr>
                  <w:tcW w:w="3221" w:type="dxa"/>
                  <w:tcBorders>
                    <w:tl2br w:val="nil"/>
                    <w:tr2bl w:val="nil"/>
                  </w:tcBorders>
                  <w:vAlign w:val="center"/>
                </w:tcPr>
                <w:p>
                  <w:pPr>
                    <w:jc w:val="center"/>
                    <w:rPr>
                      <w:rFonts w:ascii="Calibri" w:hAnsi="Calibri" w:cs="Calibri"/>
                    </w:rPr>
                  </w:pPr>
                  <w:r>
                    <w:rPr>
                      <w:rFonts w:ascii="Calibri" w:hAnsi="Calibri" w:cs="Calibri"/>
                    </w:rPr>
                    <w:t>年平均年日照时数</w:t>
                  </w:r>
                </w:p>
              </w:tc>
              <w:tc>
                <w:tcPr>
                  <w:tcW w:w="1988" w:type="dxa"/>
                  <w:tcBorders>
                    <w:tl2br w:val="nil"/>
                    <w:tr2bl w:val="nil"/>
                  </w:tcBorders>
                  <w:vAlign w:val="center"/>
                </w:tcPr>
                <w:p>
                  <w:pPr>
                    <w:jc w:val="center"/>
                    <w:rPr>
                      <w:rFonts w:ascii="Calibri" w:hAnsi="Calibri" w:cs="Calibri"/>
                    </w:rPr>
                  </w:pPr>
                  <w:r>
                    <w:rPr>
                      <w:rFonts w:ascii="Calibri" w:hAnsi="Calibri" w:cs="Calibri"/>
                    </w:rPr>
                    <w:t>h</w:t>
                  </w:r>
                </w:p>
              </w:tc>
              <w:tc>
                <w:tcPr>
                  <w:tcW w:w="1950" w:type="dxa"/>
                  <w:tcBorders>
                    <w:tl2br w:val="nil"/>
                    <w:tr2bl w:val="nil"/>
                  </w:tcBorders>
                  <w:vAlign w:val="center"/>
                </w:tcPr>
                <w:p>
                  <w:pPr>
                    <w:jc w:val="center"/>
                    <w:rPr>
                      <w:rFonts w:ascii="Calibri" w:hAnsi="Calibri" w:cs="Calibri"/>
                    </w:rPr>
                  </w:pPr>
                  <w:r>
                    <w:rPr>
                      <w:rFonts w:ascii="Calibri" w:hAnsi="Calibri" w:cs="Calibri"/>
                    </w:rPr>
                    <w:t>2145.9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restart"/>
                  <w:tcBorders>
                    <w:tl2br w:val="nil"/>
                    <w:tr2bl w:val="nil"/>
                  </w:tcBorders>
                  <w:vAlign w:val="center"/>
                </w:tcPr>
                <w:p>
                  <w:pPr>
                    <w:jc w:val="center"/>
                    <w:rPr>
                      <w:rFonts w:ascii="Calibri" w:hAnsi="Calibri" w:cs="Calibri"/>
                    </w:rPr>
                  </w:pPr>
                  <w:r>
                    <w:rPr>
                      <w:rFonts w:ascii="Calibri" w:hAnsi="Calibri" w:cs="Calibri"/>
                    </w:rPr>
                    <w:t>风速</w:t>
                  </w:r>
                </w:p>
              </w:tc>
              <w:tc>
                <w:tcPr>
                  <w:tcW w:w="3221" w:type="dxa"/>
                  <w:tcBorders>
                    <w:tl2br w:val="nil"/>
                    <w:tr2bl w:val="nil"/>
                  </w:tcBorders>
                  <w:vAlign w:val="center"/>
                </w:tcPr>
                <w:p>
                  <w:pPr>
                    <w:jc w:val="center"/>
                    <w:rPr>
                      <w:rFonts w:ascii="Calibri" w:hAnsi="Calibri" w:cs="Calibri"/>
                    </w:rPr>
                  </w:pPr>
                  <w:r>
                    <w:rPr>
                      <w:rFonts w:ascii="Calibri" w:hAnsi="Calibri" w:cs="Calibri"/>
                    </w:rPr>
                    <w:t>多年平均风速</w:t>
                  </w:r>
                </w:p>
              </w:tc>
              <w:tc>
                <w:tcPr>
                  <w:tcW w:w="1988" w:type="dxa"/>
                  <w:tcBorders>
                    <w:tl2br w:val="nil"/>
                    <w:tr2bl w:val="nil"/>
                  </w:tcBorders>
                  <w:vAlign w:val="center"/>
                </w:tcPr>
                <w:p>
                  <w:pPr>
                    <w:jc w:val="center"/>
                    <w:rPr>
                      <w:rFonts w:ascii="Calibri" w:hAnsi="Calibri" w:cs="Calibri"/>
                    </w:rPr>
                  </w:pPr>
                  <w:r>
                    <w:rPr>
                      <w:rFonts w:ascii="Calibri" w:hAnsi="Calibri" w:cs="Calibri"/>
                    </w:rPr>
                    <w:t>m/s</w:t>
                  </w:r>
                </w:p>
              </w:tc>
              <w:tc>
                <w:tcPr>
                  <w:tcW w:w="1950" w:type="dxa"/>
                  <w:tcBorders>
                    <w:tl2br w:val="nil"/>
                    <w:tr2bl w:val="nil"/>
                  </w:tcBorders>
                  <w:vAlign w:val="center"/>
                </w:tcPr>
                <w:p>
                  <w:pPr>
                    <w:jc w:val="center"/>
                    <w:rPr>
                      <w:rFonts w:ascii="Calibri" w:hAnsi="Calibri" w:cs="Calibri"/>
                    </w:rPr>
                  </w:pPr>
                  <w:r>
                    <w:rPr>
                      <w:rFonts w:ascii="Calibri" w:hAnsi="Calibri" w:cs="Calibri"/>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vMerge w:val="continue"/>
                  <w:tcBorders>
                    <w:tl2br w:val="nil"/>
                    <w:tr2bl w:val="nil"/>
                  </w:tcBorders>
                  <w:vAlign w:val="center"/>
                </w:tcPr>
                <w:p>
                  <w:pPr>
                    <w:jc w:val="center"/>
                    <w:rPr>
                      <w:rFonts w:ascii="Calibri" w:hAnsi="Calibri" w:cs="Calibri"/>
                    </w:rPr>
                  </w:pPr>
                </w:p>
              </w:tc>
              <w:tc>
                <w:tcPr>
                  <w:tcW w:w="3221" w:type="dxa"/>
                  <w:tcBorders>
                    <w:tl2br w:val="nil"/>
                    <w:tr2bl w:val="nil"/>
                  </w:tcBorders>
                  <w:vAlign w:val="center"/>
                </w:tcPr>
                <w:p>
                  <w:pPr>
                    <w:jc w:val="center"/>
                    <w:rPr>
                      <w:rFonts w:ascii="Calibri" w:hAnsi="Calibri" w:cs="Calibri"/>
                    </w:rPr>
                  </w:pPr>
                  <w:r>
                    <w:rPr>
                      <w:rFonts w:ascii="Calibri" w:hAnsi="Calibri" w:cs="Calibri"/>
                    </w:rPr>
                    <w:t>年最大风速</w:t>
                  </w:r>
                </w:p>
              </w:tc>
              <w:tc>
                <w:tcPr>
                  <w:tcW w:w="1988" w:type="dxa"/>
                  <w:tcBorders>
                    <w:tl2br w:val="nil"/>
                    <w:tr2bl w:val="nil"/>
                  </w:tcBorders>
                  <w:vAlign w:val="center"/>
                </w:tcPr>
                <w:p>
                  <w:pPr>
                    <w:jc w:val="center"/>
                    <w:rPr>
                      <w:rFonts w:ascii="Calibri" w:hAnsi="Calibri" w:cs="Calibri"/>
                    </w:rPr>
                  </w:pPr>
                  <w:r>
                    <w:rPr>
                      <w:rFonts w:ascii="Calibri" w:hAnsi="Calibri" w:cs="Calibri"/>
                    </w:rPr>
                    <w:t>m/s</w:t>
                  </w:r>
                </w:p>
              </w:tc>
              <w:tc>
                <w:tcPr>
                  <w:tcW w:w="1950" w:type="dxa"/>
                  <w:tcBorders>
                    <w:tl2br w:val="nil"/>
                    <w:tr2bl w:val="nil"/>
                  </w:tcBorders>
                  <w:vAlign w:val="center"/>
                </w:tcPr>
                <w:p>
                  <w:pPr>
                    <w:jc w:val="center"/>
                    <w:rPr>
                      <w:rFonts w:ascii="Calibri" w:hAnsi="Calibri" w:cs="Calibri"/>
                    </w:rPr>
                  </w:pPr>
                  <w:r>
                    <w:rPr>
                      <w:rFonts w:ascii="Calibri" w:hAnsi="Calibri" w:cs="Calibri"/>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风向</w:t>
                  </w:r>
                </w:p>
              </w:tc>
              <w:tc>
                <w:tcPr>
                  <w:tcW w:w="3221" w:type="dxa"/>
                  <w:tcBorders>
                    <w:tl2br w:val="nil"/>
                    <w:tr2bl w:val="nil"/>
                  </w:tcBorders>
                  <w:vAlign w:val="center"/>
                </w:tcPr>
                <w:p>
                  <w:pPr>
                    <w:jc w:val="center"/>
                    <w:rPr>
                      <w:rFonts w:ascii="Calibri" w:hAnsi="Calibri" w:cs="Calibri"/>
                    </w:rPr>
                  </w:pPr>
                  <w:r>
                    <w:rPr>
                      <w:rFonts w:ascii="Calibri" w:hAnsi="Calibri" w:cs="Calibri"/>
                    </w:rPr>
                    <w:t>年最多风向</w:t>
                  </w:r>
                </w:p>
              </w:tc>
              <w:tc>
                <w:tcPr>
                  <w:tcW w:w="1988" w:type="dxa"/>
                  <w:tcBorders>
                    <w:tl2br w:val="nil"/>
                    <w:tr2bl w:val="nil"/>
                  </w:tcBorders>
                  <w:vAlign w:val="center"/>
                </w:tcPr>
                <w:p>
                  <w:pPr>
                    <w:jc w:val="center"/>
                    <w:rPr>
                      <w:rFonts w:ascii="Calibri" w:hAnsi="Calibri" w:cs="Calibri"/>
                    </w:rPr>
                  </w:pPr>
                  <w:r>
                    <w:rPr>
                      <w:rFonts w:hint="eastAsia" w:ascii="Calibri" w:hAnsi="Calibri" w:cs="Calibri"/>
                    </w:rPr>
                    <w:t>/</w:t>
                  </w:r>
                </w:p>
              </w:tc>
              <w:tc>
                <w:tcPr>
                  <w:tcW w:w="1950" w:type="dxa"/>
                  <w:tcBorders>
                    <w:tl2br w:val="nil"/>
                    <w:tr2bl w:val="nil"/>
                  </w:tcBorders>
                  <w:vAlign w:val="center"/>
                </w:tcPr>
                <w:p>
                  <w:pPr>
                    <w:jc w:val="center"/>
                    <w:rPr>
                      <w:rFonts w:ascii="Calibri" w:hAnsi="Calibri" w:cs="Calibri"/>
                    </w:rPr>
                  </w:pPr>
                  <w:r>
                    <w:rPr>
                      <w:rFonts w:ascii="Calibri" w:hAnsi="Calibri" w:cs="Calibri"/>
                    </w:rPr>
                    <w:t>NNW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无霜期</w:t>
                  </w:r>
                </w:p>
              </w:tc>
              <w:tc>
                <w:tcPr>
                  <w:tcW w:w="3221" w:type="dxa"/>
                  <w:tcBorders>
                    <w:tl2br w:val="nil"/>
                    <w:tr2bl w:val="nil"/>
                  </w:tcBorders>
                  <w:vAlign w:val="center"/>
                </w:tcPr>
                <w:p>
                  <w:pPr>
                    <w:jc w:val="center"/>
                    <w:rPr>
                      <w:rFonts w:ascii="Calibri" w:hAnsi="Calibri" w:cs="Calibri"/>
                    </w:rPr>
                  </w:pPr>
                  <w:r>
                    <w:rPr>
                      <w:rFonts w:ascii="Calibri" w:hAnsi="Calibri" w:cs="Calibri"/>
                    </w:rPr>
                    <w:t>年平均无霜期</w:t>
                  </w:r>
                </w:p>
              </w:tc>
              <w:tc>
                <w:tcPr>
                  <w:tcW w:w="1988" w:type="dxa"/>
                  <w:tcBorders>
                    <w:tl2br w:val="nil"/>
                    <w:tr2bl w:val="nil"/>
                  </w:tcBorders>
                  <w:vAlign w:val="center"/>
                </w:tcPr>
                <w:p>
                  <w:pPr>
                    <w:jc w:val="center"/>
                    <w:rPr>
                      <w:rFonts w:ascii="Calibri" w:hAnsi="Calibri" w:cs="Calibri"/>
                    </w:rPr>
                  </w:pPr>
                  <w:r>
                    <w:rPr>
                      <w:rFonts w:ascii="Calibri" w:hAnsi="Calibri" w:cs="Calibri"/>
                    </w:rPr>
                    <w:t>d</w:t>
                  </w:r>
                </w:p>
              </w:tc>
              <w:tc>
                <w:tcPr>
                  <w:tcW w:w="1950" w:type="dxa"/>
                  <w:tcBorders>
                    <w:tl2br w:val="nil"/>
                    <w:tr2bl w:val="nil"/>
                  </w:tcBorders>
                  <w:vAlign w:val="center"/>
                </w:tcPr>
                <w:p>
                  <w:pPr>
                    <w:jc w:val="center"/>
                    <w:rPr>
                      <w:rFonts w:ascii="Calibri" w:hAnsi="Calibri" w:cs="Calibri"/>
                    </w:rPr>
                  </w:pPr>
                  <w:r>
                    <w:rPr>
                      <w:rFonts w:ascii="Calibri" w:hAnsi="Calibri" w:cs="Calibri"/>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0" w:type="dxa"/>
                  <w:right w:w="108" w:type="dxa"/>
                </w:tblCellMar>
              </w:tblPrEx>
              <w:trPr>
                <w:trHeight w:val="227" w:hRule="atLeast"/>
              </w:trPr>
              <w:tc>
                <w:tcPr>
                  <w:tcW w:w="1911" w:type="dxa"/>
                  <w:tcBorders>
                    <w:tl2br w:val="nil"/>
                    <w:tr2bl w:val="nil"/>
                  </w:tcBorders>
                  <w:vAlign w:val="center"/>
                </w:tcPr>
                <w:p>
                  <w:pPr>
                    <w:jc w:val="center"/>
                    <w:rPr>
                      <w:rFonts w:ascii="Calibri" w:hAnsi="Calibri" w:cs="Calibri"/>
                    </w:rPr>
                  </w:pPr>
                  <w:r>
                    <w:rPr>
                      <w:rFonts w:ascii="Calibri" w:hAnsi="Calibri" w:cs="Calibri"/>
                    </w:rPr>
                    <w:t>冰冻期</w:t>
                  </w:r>
                </w:p>
              </w:tc>
              <w:tc>
                <w:tcPr>
                  <w:tcW w:w="3221" w:type="dxa"/>
                  <w:tcBorders>
                    <w:tl2br w:val="nil"/>
                    <w:tr2bl w:val="nil"/>
                  </w:tcBorders>
                  <w:vAlign w:val="center"/>
                </w:tcPr>
                <w:p>
                  <w:pPr>
                    <w:jc w:val="center"/>
                    <w:rPr>
                      <w:rFonts w:ascii="Calibri" w:hAnsi="Calibri" w:cs="Calibri"/>
                    </w:rPr>
                  </w:pPr>
                  <w:r>
                    <w:rPr>
                      <w:rFonts w:ascii="Calibri" w:hAnsi="Calibri" w:cs="Calibri"/>
                    </w:rPr>
                    <w:t>年平均冰冻期</w:t>
                  </w:r>
                </w:p>
              </w:tc>
              <w:tc>
                <w:tcPr>
                  <w:tcW w:w="1988" w:type="dxa"/>
                  <w:tcBorders>
                    <w:tl2br w:val="nil"/>
                    <w:tr2bl w:val="nil"/>
                  </w:tcBorders>
                  <w:vAlign w:val="center"/>
                </w:tcPr>
                <w:p>
                  <w:pPr>
                    <w:jc w:val="center"/>
                    <w:rPr>
                      <w:rFonts w:ascii="Calibri" w:hAnsi="Calibri" w:cs="Calibri"/>
                    </w:rPr>
                  </w:pPr>
                  <w:r>
                    <w:rPr>
                      <w:rFonts w:ascii="Calibri" w:hAnsi="Calibri" w:cs="Calibri"/>
                    </w:rPr>
                    <w:t>d</w:t>
                  </w:r>
                </w:p>
              </w:tc>
              <w:tc>
                <w:tcPr>
                  <w:tcW w:w="1950" w:type="dxa"/>
                  <w:tcBorders>
                    <w:tl2br w:val="nil"/>
                    <w:tr2bl w:val="nil"/>
                  </w:tcBorders>
                  <w:vAlign w:val="center"/>
                </w:tcPr>
                <w:p>
                  <w:pPr>
                    <w:jc w:val="center"/>
                    <w:rPr>
                      <w:rFonts w:ascii="Calibri" w:hAnsi="Calibri" w:cs="Calibri"/>
                    </w:rPr>
                  </w:pPr>
                  <w:r>
                    <w:rPr>
                      <w:rFonts w:ascii="Calibri" w:hAnsi="Calibri" w:cs="Calibri"/>
                    </w:rPr>
                    <w:t>70</w:t>
                  </w:r>
                </w:p>
              </w:tc>
            </w:tr>
          </w:tbl>
          <w:p>
            <w:pPr>
              <w:widowControl/>
              <w:spacing w:line="520" w:lineRule="exact"/>
              <w:ind w:firstLine="361" w:firstLineChars="150"/>
              <w:jc w:val="left"/>
              <w:rPr>
                <w:rFonts w:ascii="Calibri" w:hAnsi="Calibri"/>
                <w:b/>
                <w:sz w:val="24"/>
              </w:rPr>
            </w:pPr>
            <w:r>
              <w:rPr>
                <w:rFonts w:hint="eastAsia" w:ascii="Calibri" w:hAnsi="Calibri"/>
                <w:b/>
                <w:sz w:val="24"/>
              </w:rPr>
              <w:t>4 水资源</w:t>
            </w:r>
          </w:p>
          <w:p>
            <w:pPr>
              <w:adjustRightInd w:val="0"/>
              <w:snapToGrid w:val="0"/>
              <w:spacing w:line="500" w:lineRule="exact"/>
              <w:ind w:firstLine="480" w:firstLineChars="200"/>
              <w:rPr>
                <w:rFonts w:ascii="Calibri" w:hAnsi="Calibri"/>
                <w:sz w:val="24"/>
              </w:rPr>
            </w:pPr>
            <w:r>
              <w:rPr>
                <w:rFonts w:hint="eastAsia" w:ascii="Calibri" w:hAnsi="Calibri"/>
                <w:sz w:val="24"/>
              </w:rPr>
              <w:t>鲁山县属于淮河流域颍河水系，境内流域面积在30km</w:t>
            </w:r>
            <w:r>
              <w:rPr>
                <w:rFonts w:hint="eastAsia" w:ascii="Calibri" w:hAnsi="Calibri"/>
                <w:sz w:val="24"/>
                <w:vertAlign w:val="superscript"/>
              </w:rPr>
              <w:t>2</w:t>
            </w:r>
            <w:r>
              <w:rPr>
                <w:rFonts w:hint="eastAsia" w:ascii="Calibri" w:hAnsi="Calibri"/>
                <w:sz w:val="24"/>
              </w:rPr>
              <w:t>的支流有23条，其中沙河、荡泽河、清水河、七里河属于较大的河流。发源于境外的河流有荡泽河、澎河、大浪河、境外流域面积为276.5km</w:t>
            </w:r>
            <w:r>
              <w:rPr>
                <w:rFonts w:hint="eastAsia" w:ascii="Calibri" w:hAnsi="Calibri"/>
                <w:sz w:val="24"/>
                <w:vertAlign w:val="superscript"/>
              </w:rPr>
              <w:t>2</w:t>
            </w:r>
            <w:r>
              <w:rPr>
                <w:rFonts w:hint="eastAsia" w:ascii="Calibri" w:hAnsi="Calibri"/>
                <w:sz w:val="24"/>
              </w:rPr>
              <w:t>。</w:t>
            </w:r>
          </w:p>
          <w:p>
            <w:pPr>
              <w:adjustRightInd w:val="0"/>
              <w:snapToGrid w:val="0"/>
              <w:spacing w:line="500" w:lineRule="exact"/>
              <w:ind w:firstLine="480" w:firstLineChars="200"/>
              <w:rPr>
                <w:rFonts w:ascii="Calibri" w:hAnsi="Calibri"/>
                <w:sz w:val="24"/>
              </w:rPr>
            </w:pPr>
            <w:r>
              <w:rPr>
                <w:rFonts w:hint="eastAsia" w:ascii="Calibri" w:hAnsi="Calibri"/>
                <w:sz w:val="24"/>
              </w:rPr>
              <w:t>沙河是淮河流域颍河主要支流，发源于鲁山县尧山主峰东侧，流域面积28800km</w:t>
            </w:r>
            <w:r>
              <w:rPr>
                <w:rFonts w:hint="eastAsia" w:ascii="Calibri" w:hAnsi="Calibri"/>
                <w:sz w:val="24"/>
                <w:vertAlign w:val="superscript"/>
              </w:rPr>
              <w:t>2</w:t>
            </w:r>
            <w:r>
              <w:rPr>
                <w:rFonts w:hint="eastAsia" w:ascii="Calibri" w:hAnsi="Calibri"/>
                <w:sz w:val="24"/>
              </w:rPr>
              <w:t>，干流全长427km，自西向东贯穿鲁山全境，鲁山境内全长108km，流域总面积2432km</w:t>
            </w:r>
            <w:r>
              <w:rPr>
                <w:rFonts w:hint="eastAsia" w:ascii="Calibri" w:hAnsi="Calibri"/>
                <w:sz w:val="24"/>
                <w:vertAlign w:val="superscript"/>
              </w:rPr>
              <w:t>2</w:t>
            </w:r>
            <w:r>
              <w:rPr>
                <w:rFonts w:hint="eastAsia" w:ascii="Calibri" w:hAnsi="Calibri"/>
                <w:sz w:val="24"/>
              </w:rPr>
              <w:t>，沙河是鲁山最大的河流。</w:t>
            </w:r>
          </w:p>
          <w:p>
            <w:pPr>
              <w:adjustRightInd w:val="0"/>
              <w:snapToGrid w:val="0"/>
              <w:spacing w:line="500" w:lineRule="exact"/>
              <w:ind w:firstLine="480" w:firstLineChars="200"/>
              <w:rPr>
                <w:rFonts w:ascii="Calibri" w:hAnsi="Calibri"/>
                <w:sz w:val="24"/>
              </w:rPr>
            </w:pPr>
            <w:r>
              <w:rPr>
                <w:rFonts w:hint="eastAsia" w:ascii="Calibri" w:hAnsi="Calibri"/>
                <w:sz w:val="24"/>
              </w:rPr>
              <w:t>昭平台水库位于淮河流域沙颖河水系沙河干流上游，控制流域面积1430平方公里，总库容7.13亿立方米，同时也是平顶山市的备用城市地表水饮用水源地。</w:t>
            </w:r>
          </w:p>
          <w:p>
            <w:pPr>
              <w:adjustRightInd w:val="0"/>
              <w:snapToGrid w:val="0"/>
              <w:spacing w:line="500" w:lineRule="exact"/>
              <w:ind w:firstLine="480" w:firstLineChars="200"/>
              <w:rPr>
                <w:rFonts w:ascii="Calibri" w:hAnsi="Calibri"/>
                <w:sz w:val="24"/>
              </w:rPr>
            </w:pPr>
            <w:r>
              <w:rPr>
                <w:rFonts w:hint="eastAsia" w:ascii="Calibri" w:hAnsi="Calibri"/>
                <w:sz w:val="24"/>
              </w:rPr>
              <w:t>澎河古称小滍水，发源于南召县乱石顶山，为沙河主要支流，全长51.2公里，鲁山县境内23.3公里；流域面积275平方公里，鲁山县境内流域面积86平方公里。</w:t>
            </w:r>
          </w:p>
          <w:p>
            <w:pPr>
              <w:adjustRightInd w:val="0"/>
              <w:snapToGrid w:val="0"/>
              <w:spacing w:line="500" w:lineRule="exact"/>
              <w:ind w:firstLine="480" w:firstLineChars="200"/>
              <w:rPr>
                <w:rFonts w:ascii="Calibri" w:hAnsi="Calibri"/>
                <w:sz w:val="24"/>
              </w:rPr>
            </w:pPr>
            <w:r>
              <w:rPr>
                <w:rFonts w:hint="eastAsia" w:ascii="Calibri" w:hAnsi="Calibri"/>
                <w:sz w:val="24"/>
              </w:rPr>
              <w:t>（2）地下水</w:t>
            </w:r>
          </w:p>
          <w:p>
            <w:pPr>
              <w:adjustRightInd w:val="0"/>
              <w:snapToGrid w:val="0"/>
              <w:spacing w:line="500" w:lineRule="exact"/>
              <w:ind w:firstLine="480" w:firstLineChars="200"/>
              <w:rPr>
                <w:rFonts w:ascii="Calibri" w:hAnsi="Calibri"/>
                <w:sz w:val="24"/>
              </w:rPr>
            </w:pPr>
            <w:r>
              <w:rPr>
                <w:rFonts w:ascii="Calibri" w:hAnsi="Calibri"/>
                <w:sz w:val="24"/>
              </w:rPr>
              <w:t>鲁山县地下水资源丰富，主要来源于大气降水和地表水渗入补给。平原地区地下水主要为降雨补给、山前侧补给、渠道侧渗补给和灌溉入渗补给。山区地</w:t>
            </w:r>
            <w:r>
              <w:rPr>
                <w:rFonts w:hint="eastAsia" w:ascii="Calibri" w:hAnsi="Calibri"/>
                <w:sz w:val="24"/>
              </w:rPr>
              <w:t>下水主</w:t>
            </w:r>
            <w:r>
              <w:rPr>
                <w:rFonts w:ascii="Calibri" w:hAnsi="Calibri"/>
                <w:sz w:val="24"/>
              </w:rPr>
              <w:t>要为降雨入渗补给。</w:t>
            </w:r>
          </w:p>
          <w:p>
            <w:pPr>
              <w:spacing w:line="520" w:lineRule="exact"/>
              <w:ind w:firstLine="472" w:firstLineChars="196"/>
              <w:textAlignment w:val="baseline"/>
              <w:rPr>
                <w:rStyle w:val="40"/>
                <w:rFonts w:ascii="Calibri" w:hAnsi="Calibri"/>
                <w:b/>
              </w:rPr>
            </w:pPr>
            <w:r>
              <w:rPr>
                <w:rStyle w:val="40"/>
                <w:rFonts w:hint="eastAsia" w:ascii="Calibri" w:hAnsi="Calibri"/>
                <w:b/>
              </w:rPr>
              <w:t>5土壤</w:t>
            </w:r>
          </w:p>
          <w:p>
            <w:pPr>
              <w:spacing w:line="520" w:lineRule="exact"/>
              <w:ind w:firstLine="480" w:firstLineChars="200"/>
              <w:textAlignment w:val="baseline"/>
              <w:rPr>
                <w:rFonts w:ascii="Calibri" w:hAnsi="宋体" w:cs="Calibri"/>
                <w:sz w:val="24"/>
              </w:rPr>
            </w:pPr>
            <w:r>
              <w:rPr>
                <w:rFonts w:hint="eastAsia" w:ascii="Calibri" w:hAnsi="宋体" w:cs="Calibri"/>
                <w:sz w:val="24"/>
              </w:rPr>
              <w:t>鲁山县有</w:t>
            </w:r>
            <w:r>
              <w:rPr>
                <w:rFonts w:ascii="Calibri" w:hAnsi="宋体" w:cs="Calibri"/>
                <w:sz w:val="24"/>
              </w:rPr>
              <w:t>9</w:t>
            </w:r>
            <w:r>
              <w:rPr>
                <w:rFonts w:hint="eastAsia" w:ascii="Calibri" w:hAnsi="宋体" w:cs="Calibri"/>
                <w:sz w:val="24"/>
              </w:rPr>
              <w:t>个土类、</w:t>
            </w:r>
            <w:r>
              <w:rPr>
                <w:rFonts w:ascii="Calibri" w:hAnsi="宋体" w:cs="Calibri"/>
                <w:sz w:val="24"/>
              </w:rPr>
              <w:t>33</w:t>
            </w:r>
            <w:r>
              <w:rPr>
                <w:rFonts w:hint="eastAsia" w:ascii="Calibri" w:hAnsi="宋体" w:cs="Calibri"/>
                <w:sz w:val="24"/>
              </w:rPr>
              <w:t>个土种。土壤类型有褐土、黄棕壤、褐土、粗骨土、石质土、紫色土、潮土、砂礓黑土和水稻土。其中，粗骨土最多，占全县土壤面积的</w:t>
            </w:r>
            <w:r>
              <w:rPr>
                <w:rFonts w:ascii="Calibri" w:hAnsi="宋体" w:cs="Calibri"/>
                <w:sz w:val="24"/>
              </w:rPr>
              <w:t>45.9%</w:t>
            </w:r>
            <w:r>
              <w:rPr>
                <w:rFonts w:hint="eastAsia" w:ascii="Calibri" w:hAnsi="宋体" w:cs="Calibri"/>
                <w:sz w:val="24"/>
              </w:rPr>
              <w:t>。主要分布情况为：海拔在</w:t>
            </w:r>
            <w:r>
              <w:rPr>
                <w:rFonts w:ascii="Calibri" w:hAnsi="宋体" w:cs="Calibri"/>
                <w:sz w:val="24"/>
              </w:rPr>
              <w:t>800</w:t>
            </w:r>
            <w:r>
              <w:rPr>
                <w:rFonts w:hint="eastAsia" w:ascii="Calibri" w:hAnsi="宋体" w:cs="Calibri"/>
                <w:sz w:val="24"/>
              </w:rPr>
              <w:t>米以上的山区为棕壤，占</w:t>
            </w:r>
            <w:r>
              <w:rPr>
                <w:rFonts w:ascii="Calibri" w:hAnsi="宋体" w:cs="Calibri"/>
                <w:sz w:val="24"/>
              </w:rPr>
              <w:t>8%</w:t>
            </w:r>
            <w:r>
              <w:rPr>
                <w:rFonts w:hint="eastAsia" w:ascii="Calibri" w:hAnsi="宋体" w:cs="Calibri"/>
                <w:sz w:val="24"/>
              </w:rPr>
              <w:t>；海拔在</w:t>
            </w:r>
            <w:r>
              <w:rPr>
                <w:rFonts w:ascii="Calibri" w:hAnsi="宋体" w:cs="Calibri"/>
                <w:sz w:val="24"/>
              </w:rPr>
              <w:t>800</w:t>
            </w:r>
            <w:r>
              <w:rPr>
                <w:rFonts w:hint="eastAsia" w:ascii="Calibri" w:hAnsi="宋体" w:cs="Calibri"/>
                <w:sz w:val="24"/>
              </w:rPr>
              <w:t>米以下的山丘地带为褐土，占</w:t>
            </w:r>
            <w:r>
              <w:rPr>
                <w:rFonts w:ascii="Calibri" w:hAnsi="宋体" w:cs="Calibri"/>
                <w:sz w:val="24"/>
              </w:rPr>
              <w:t>22%</w:t>
            </w:r>
            <w:r>
              <w:rPr>
                <w:rFonts w:hint="eastAsia" w:ascii="Calibri" w:hAnsi="宋体" w:cs="Calibri"/>
                <w:sz w:val="24"/>
              </w:rPr>
              <w:t>；平原区主要为黄棕壤、潮土、砂浆黑土，占</w:t>
            </w:r>
            <w:r>
              <w:rPr>
                <w:rFonts w:ascii="Calibri" w:hAnsi="宋体" w:cs="Calibri"/>
                <w:sz w:val="24"/>
              </w:rPr>
              <w:t>70%</w:t>
            </w:r>
            <w:r>
              <w:rPr>
                <w:rFonts w:hint="eastAsia" w:ascii="Calibri" w:hAnsi="宋体" w:cs="Calibri"/>
                <w:sz w:val="24"/>
              </w:rPr>
              <w:t>。</w:t>
            </w:r>
          </w:p>
          <w:p>
            <w:pPr>
              <w:spacing w:line="520" w:lineRule="exact"/>
              <w:ind w:firstLine="482" w:firstLineChars="200"/>
              <w:textAlignment w:val="baseline"/>
              <w:rPr>
                <w:rStyle w:val="65"/>
                <w:b/>
              </w:rPr>
            </w:pPr>
            <w:r>
              <w:rPr>
                <w:rStyle w:val="40"/>
                <w:rFonts w:hint="eastAsia" w:ascii="Calibri" w:hAnsi="Calibri"/>
                <w:b/>
              </w:rPr>
              <w:t>6</w:t>
            </w:r>
            <w:r>
              <w:rPr>
                <w:rStyle w:val="65"/>
                <w:b/>
              </w:rPr>
              <w:t>矿产资源</w:t>
            </w:r>
          </w:p>
          <w:p>
            <w:pPr>
              <w:adjustRightInd w:val="0"/>
              <w:snapToGrid w:val="0"/>
              <w:spacing w:line="520" w:lineRule="exact"/>
              <w:ind w:firstLine="470" w:firstLineChars="196"/>
              <w:rPr>
                <w:rFonts w:ascii="Calibri" w:cs="Calibri"/>
                <w:sz w:val="24"/>
              </w:rPr>
            </w:pPr>
            <w:r>
              <w:rPr>
                <w:rFonts w:hint="eastAsia" w:ascii="Calibri" w:cs="Calibri"/>
                <w:sz w:val="24"/>
              </w:rPr>
              <w:t>县辖内已发现的各类矿产有</w:t>
            </w:r>
            <w:r>
              <w:rPr>
                <w:rFonts w:ascii="Calibri" w:cs="Calibri"/>
                <w:sz w:val="24"/>
              </w:rPr>
              <w:t>42</w:t>
            </w:r>
            <w:r>
              <w:rPr>
                <w:rFonts w:hint="eastAsia" w:ascii="Calibri" w:cs="Calibri"/>
                <w:sz w:val="24"/>
              </w:rPr>
              <w:t>种，矿产地近</w:t>
            </w:r>
            <w:r>
              <w:rPr>
                <w:rFonts w:ascii="Calibri" w:cs="Calibri"/>
                <w:sz w:val="24"/>
              </w:rPr>
              <w:t>200</w:t>
            </w:r>
            <w:r>
              <w:rPr>
                <w:rFonts w:hint="eastAsia" w:ascii="Calibri" w:cs="Calibri"/>
                <w:sz w:val="24"/>
              </w:rPr>
              <w:t>处，其中已探明储量及探明部分储量的矿产有</w:t>
            </w:r>
            <w:r>
              <w:rPr>
                <w:rFonts w:ascii="Calibri" w:cs="Calibri"/>
                <w:sz w:val="24"/>
              </w:rPr>
              <w:t>19</w:t>
            </w:r>
            <w:r>
              <w:rPr>
                <w:rFonts w:hint="eastAsia" w:ascii="Calibri" w:cs="Calibri"/>
                <w:sz w:val="24"/>
              </w:rPr>
              <w:t>种。在</w:t>
            </w:r>
            <w:r>
              <w:rPr>
                <w:rFonts w:ascii="Calibri" w:cs="Calibri"/>
                <w:sz w:val="24"/>
              </w:rPr>
              <w:t>42</w:t>
            </w:r>
            <w:r>
              <w:rPr>
                <w:rFonts w:hint="eastAsia" w:ascii="Calibri" w:cs="Calibri"/>
                <w:sz w:val="24"/>
              </w:rPr>
              <w:t>种矿产中煤、铁、铝土、耐火粘土、石膏、水泥灰岩、磷矿、石墨、硅灰石、建筑用沙为鲁山县的优势矿产。其中石膏（</w:t>
            </w:r>
            <w:r>
              <w:rPr>
                <w:rFonts w:ascii="Calibri" w:cs="Calibri"/>
                <w:sz w:val="24"/>
              </w:rPr>
              <w:t>3.1</w:t>
            </w:r>
            <w:r>
              <w:rPr>
                <w:rFonts w:hint="eastAsia" w:ascii="Calibri" w:cs="Calibri"/>
                <w:sz w:val="24"/>
              </w:rPr>
              <w:t>亿吨）、硅灰石（</w:t>
            </w:r>
            <w:r>
              <w:rPr>
                <w:rFonts w:ascii="Calibri" w:cs="Calibri"/>
                <w:sz w:val="24"/>
              </w:rPr>
              <w:t>987</w:t>
            </w:r>
            <w:r>
              <w:rPr>
                <w:rFonts w:hint="eastAsia" w:ascii="Calibri" w:cs="Calibri"/>
                <w:sz w:val="24"/>
              </w:rPr>
              <w:t>万吨）、辛集磷矿（</w:t>
            </w:r>
            <w:r>
              <w:rPr>
                <w:rFonts w:ascii="Calibri" w:cs="Calibri"/>
                <w:sz w:val="24"/>
              </w:rPr>
              <w:t>2266.17</w:t>
            </w:r>
            <w:r>
              <w:rPr>
                <w:rFonts w:hint="eastAsia" w:ascii="Calibri" w:cs="Calibri"/>
                <w:sz w:val="24"/>
              </w:rPr>
              <w:t>万吨）的储量居全省之首。此外，铸石用玄武岩、含钾硼粘土岩、含钾岩石、玻璃用石英岩等都是近年来新发现的量大质优的矿产资源，有着广阔的开发前景。</w:t>
            </w:r>
          </w:p>
          <w:p>
            <w:pPr>
              <w:spacing w:line="520" w:lineRule="exact"/>
              <w:ind w:firstLine="482" w:firstLineChars="200"/>
              <w:textAlignment w:val="baseline"/>
              <w:rPr>
                <w:rFonts w:ascii="宋体" w:hAnsi="宋体" w:cs="宋体"/>
                <w:b/>
                <w:sz w:val="24"/>
              </w:rPr>
            </w:pPr>
            <w:r>
              <w:rPr>
                <w:rStyle w:val="40"/>
                <w:rFonts w:hint="eastAsia" w:ascii="Calibri" w:hAnsi="Calibri"/>
                <w:b/>
              </w:rPr>
              <w:t>7</w:t>
            </w:r>
            <w:r>
              <w:rPr>
                <w:rFonts w:hint="eastAsia" w:ascii="宋体" w:hAnsi="宋体" w:cs="宋体"/>
                <w:b/>
                <w:sz w:val="24"/>
              </w:rPr>
              <w:t>植被及多样性</w:t>
            </w:r>
          </w:p>
          <w:p>
            <w:pPr>
              <w:spacing w:line="520" w:lineRule="exact"/>
              <w:ind w:firstLine="480" w:firstLineChars="200"/>
              <w:textAlignment w:val="baseline"/>
              <w:rPr>
                <w:rFonts w:ascii="Calibri" w:hAnsi="Calibri" w:cs="宋体"/>
                <w:sz w:val="24"/>
              </w:rPr>
            </w:pPr>
            <w:r>
              <w:rPr>
                <w:rFonts w:hint="eastAsia" w:ascii="Calibri" w:hAnsi="Calibri" w:cs="宋体"/>
                <w:sz w:val="24"/>
              </w:rPr>
              <w:t>鲁山县是河南省二十五个以林为主的山区县之一，全县总面积</w:t>
            </w:r>
            <w:r>
              <w:rPr>
                <w:rFonts w:ascii="Calibri" w:hAnsi="Calibri" w:cs="宋体"/>
                <w:sz w:val="24"/>
              </w:rPr>
              <w:t>365</w:t>
            </w:r>
            <w:r>
              <w:rPr>
                <w:rFonts w:hint="eastAsia" w:ascii="Calibri" w:hAnsi="Calibri" w:cs="宋体"/>
                <w:sz w:val="24"/>
              </w:rPr>
              <w:t>万亩，有林地面积</w:t>
            </w:r>
            <w:r>
              <w:rPr>
                <w:rFonts w:ascii="Calibri" w:hAnsi="Calibri" w:cs="宋体"/>
                <w:sz w:val="24"/>
              </w:rPr>
              <w:t>195</w:t>
            </w:r>
            <w:r>
              <w:rPr>
                <w:rFonts w:hint="eastAsia" w:ascii="Calibri" w:hAnsi="Calibri" w:cs="宋体"/>
                <w:sz w:val="24"/>
              </w:rPr>
              <w:t>万亩，活立木蓄积</w:t>
            </w:r>
            <w:r>
              <w:rPr>
                <w:rFonts w:ascii="Calibri" w:hAnsi="Calibri" w:cs="宋体"/>
                <w:sz w:val="24"/>
              </w:rPr>
              <w:t>150</w:t>
            </w:r>
            <w:r>
              <w:rPr>
                <w:rFonts w:hint="eastAsia" w:ascii="Calibri" w:hAnsi="Calibri" w:cs="宋体"/>
                <w:sz w:val="24"/>
              </w:rPr>
              <w:t>万立方米，森林覆盖率</w:t>
            </w:r>
            <w:r>
              <w:rPr>
                <w:rFonts w:ascii="Calibri" w:hAnsi="Calibri" w:cs="宋体"/>
                <w:sz w:val="24"/>
              </w:rPr>
              <w:t>62.3%</w:t>
            </w:r>
            <w:r>
              <w:rPr>
                <w:rFonts w:hint="eastAsia" w:ascii="Calibri" w:hAnsi="Calibri" w:cs="宋体"/>
                <w:sz w:val="24"/>
              </w:rPr>
              <w:t>，林业产值</w:t>
            </w:r>
            <w:r>
              <w:rPr>
                <w:rFonts w:ascii="Calibri" w:hAnsi="Calibri" w:cs="宋体"/>
                <w:sz w:val="24"/>
              </w:rPr>
              <w:t>2.5</w:t>
            </w:r>
            <w:r>
              <w:rPr>
                <w:rFonts w:hint="eastAsia" w:ascii="Calibri" w:hAnsi="Calibri" w:cs="宋体"/>
                <w:sz w:val="24"/>
              </w:rPr>
              <w:t>亿元。有国家级保护植物水杉、银杏、连香、华榛、杜仲、秦岭冷杉、垂直冷杉、淸檀、领春木、金钱槭等</w:t>
            </w:r>
            <w:r>
              <w:rPr>
                <w:rFonts w:ascii="Calibri" w:hAnsi="Calibri" w:cs="宋体"/>
                <w:sz w:val="24"/>
              </w:rPr>
              <w:t>13</w:t>
            </w:r>
            <w:r>
              <w:rPr>
                <w:rFonts w:hint="eastAsia" w:ascii="Calibri" w:hAnsi="Calibri" w:cs="宋体"/>
                <w:sz w:val="24"/>
              </w:rPr>
              <w:t>种；省级保护植物铁杉、青线柳、楸皮杨、大叶三七等</w:t>
            </w:r>
            <w:r>
              <w:rPr>
                <w:rFonts w:ascii="Calibri" w:hAnsi="Calibri" w:cs="宋体"/>
                <w:sz w:val="24"/>
              </w:rPr>
              <w:t>19</w:t>
            </w:r>
            <w:r>
              <w:rPr>
                <w:rFonts w:hint="eastAsia" w:ascii="Calibri" w:hAnsi="Calibri" w:cs="宋体"/>
                <w:sz w:val="24"/>
              </w:rPr>
              <w:t>种；中药材和菌类种类繁多，有人参、天麻、石斛、辛夷、杜仲等近</w:t>
            </w:r>
            <w:r>
              <w:rPr>
                <w:rFonts w:ascii="Calibri" w:hAnsi="Calibri" w:cs="宋体"/>
                <w:sz w:val="24"/>
              </w:rPr>
              <w:t>500</w:t>
            </w:r>
            <w:r>
              <w:rPr>
                <w:rFonts w:hint="eastAsia" w:ascii="Calibri" w:hAnsi="Calibri" w:cs="宋体"/>
                <w:sz w:val="24"/>
              </w:rPr>
              <w:t>种；有路栖脊椎动物</w:t>
            </w:r>
            <w:r>
              <w:rPr>
                <w:rFonts w:ascii="Calibri" w:hAnsi="Calibri" w:cs="宋体"/>
                <w:sz w:val="24"/>
              </w:rPr>
              <w:t>125</w:t>
            </w:r>
            <w:r>
              <w:rPr>
                <w:rFonts w:hint="eastAsia" w:ascii="Calibri" w:hAnsi="Calibri" w:cs="宋体"/>
                <w:sz w:val="24"/>
              </w:rPr>
              <w:t>种以上，国家级保护的珍贵动物有金钱豹、艾叶豹、麝、大鲵、金雕、羚羊、红腹锦鸡、豪猪、红脚隼、大灵猫等</w:t>
            </w:r>
            <w:r>
              <w:rPr>
                <w:rFonts w:ascii="Calibri" w:hAnsi="Calibri" w:cs="宋体"/>
                <w:sz w:val="24"/>
              </w:rPr>
              <w:t>17</w:t>
            </w:r>
            <w:r>
              <w:rPr>
                <w:rFonts w:hint="eastAsia" w:ascii="Calibri" w:hAnsi="Calibri" w:cs="宋体"/>
                <w:sz w:val="24"/>
              </w:rPr>
              <w:t>种；省级保护的有狐貉、青鼬、豹猫、飞鼠、水獭，啄木鸟、画眉、双斑锦蛇等</w:t>
            </w:r>
            <w:r>
              <w:rPr>
                <w:rFonts w:ascii="Calibri" w:hAnsi="Calibri" w:cs="宋体"/>
                <w:sz w:val="24"/>
              </w:rPr>
              <w:t>14</w:t>
            </w:r>
            <w:r>
              <w:rPr>
                <w:rFonts w:hint="eastAsia" w:ascii="Calibri" w:hAnsi="Calibri" w:cs="宋体"/>
                <w:sz w:val="24"/>
              </w:rPr>
              <w:t>种；鲁山有古树名木千余株，有全国罕见的千年古银杏群，有彰显悠久人文历史的古柏，有昭示岁月苍桑的柿树王，有蕴含着美丽传说的老栎树等。</w:t>
            </w:r>
          </w:p>
          <w:p>
            <w:pPr>
              <w:spacing w:line="520" w:lineRule="exact"/>
              <w:ind w:firstLine="480" w:firstLineChars="200"/>
              <w:textAlignment w:val="baseline"/>
              <w:rPr>
                <w:rStyle w:val="40"/>
                <w:rFonts w:ascii="Calibri" w:hAnsi="Calibri"/>
              </w:rPr>
            </w:pPr>
            <w:r>
              <w:rPr>
                <w:rFonts w:hint="eastAsia" w:ascii="Calibri" w:hAnsi="Calibri" w:cs="宋体"/>
                <w:bCs/>
                <w:sz w:val="24"/>
              </w:rPr>
              <w:t>评价区域生物资源比较单一，主要为农田作物、人工花草和树木，以及一些地方性杂草；动物资源主要为当地常见鸟类，昆虫及鱼类，无列入《国家重点保护野生植物名录》和《国家重点保护野生动物名录》的动植物。</w:t>
            </w:r>
          </w:p>
          <w:p>
            <w:pPr>
              <w:pStyle w:val="39"/>
              <w:ind w:firstLine="482"/>
              <w:rPr>
                <w:rFonts w:ascii="Calibri" w:hAnsi="Calibri"/>
                <w:b/>
                <w:bCs/>
              </w:rPr>
            </w:pPr>
            <w:r>
              <w:rPr>
                <w:rFonts w:hint="eastAsia" w:ascii="Calibri" w:hAnsi="Calibri"/>
                <w:b/>
                <w:bCs/>
              </w:rPr>
              <w:t>8文物古迹</w:t>
            </w:r>
          </w:p>
          <w:p>
            <w:pPr>
              <w:pStyle w:val="39"/>
              <w:ind w:firstLine="480"/>
              <w:rPr>
                <w:rFonts w:ascii="Calibri" w:hAnsi="Calibri"/>
                <w:bCs/>
                <w:szCs w:val="24"/>
              </w:rPr>
            </w:pPr>
            <w:r>
              <w:rPr>
                <w:rFonts w:hint="eastAsia" w:ascii="Calibri" w:hAnsi="Calibri"/>
                <w:bCs/>
                <w:szCs w:val="24"/>
              </w:rPr>
              <w:t>鲁山县是墨子的故乡，现有琴台、文庙、望城岗冶铁遗址、元次山碑和望城岗遗址等历史文物古迹，主要分布在县城区域。</w:t>
            </w:r>
          </w:p>
          <w:p>
            <w:pPr>
              <w:pStyle w:val="39"/>
              <w:ind w:firstLine="480"/>
              <w:rPr>
                <w:rFonts w:ascii="Calibri" w:hAnsi="Calibri"/>
                <w:bCs/>
                <w:color w:val="auto"/>
                <w:szCs w:val="24"/>
              </w:rPr>
            </w:pPr>
            <w:r>
              <w:rPr>
                <w:rFonts w:hint="eastAsia" w:ascii="Calibri" w:hAnsi="Calibri"/>
                <w:bCs/>
                <w:color w:val="auto"/>
                <w:szCs w:val="24"/>
              </w:rPr>
              <w:t>本项目位于</w:t>
            </w:r>
            <w:r>
              <w:rPr>
                <w:rFonts w:hint="eastAsia" w:ascii="Calibri" w:hAnsi="Calibri"/>
                <w:bCs/>
                <w:color w:val="auto"/>
                <w:szCs w:val="24"/>
                <w:lang w:eastAsia="zh-CN"/>
              </w:rPr>
              <w:t>平顶山市鲁山县产业集聚区</w:t>
            </w:r>
            <w:r>
              <w:rPr>
                <w:rFonts w:hint="eastAsia" w:ascii="Calibri" w:hAnsi="Calibri"/>
                <w:bCs/>
                <w:color w:val="auto"/>
                <w:szCs w:val="24"/>
              </w:rPr>
              <w:t>，距鲁山县城约</w:t>
            </w:r>
            <w:r>
              <w:rPr>
                <w:rFonts w:hint="eastAsia" w:ascii="Calibri" w:hAnsi="Calibri"/>
                <w:bCs/>
                <w:color w:val="auto"/>
                <w:szCs w:val="24"/>
                <w:lang w:val="en-US" w:eastAsia="zh-CN"/>
              </w:rPr>
              <w:t>5.996</w:t>
            </w:r>
            <w:r>
              <w:rPr>
                <w:rFonts w:hint="eastAsia" w:ascii="Calibri" w:hAnsi="Calibri"/>
                <w:bCs/>
                <w:color w:val="auto"/>
                <w:szCs w:val="24"/>
              </w:rPr>
              <w:t>km，不在上述文物古迹保护区范围内。</w:t>
            </w:r>
          </w:p>
          <w:p>
            <w:pPr>
              <w:pStyle w:val="39"/>
              <w:ind w:firstLine="482"/>
              <w:rPr>
                <w:rFonts w:hint="eastAsia" w:ascii="Calibri" w:hAnsi="Calibri" w:cs="Calibri"/>
                <w:b/>
                <w:bCs/>
              </w:rPr>
            </w:pPr>
            <w:r>
              <w:rPr>
                <w:rFonts w:hint="eastAsia" w:ascii="Calibri" w:hAnsi="Calibri" w:cs="Calibri"/>
                <w:b/>
                <w:bCs/>
              </w:rPr>
              <w:t>9项目建设与相关规划的相符性</w:t>
            </w:r>
          </w:p>
          <w:p>
            <w:pPr>
              <w:widowControl/>
              <w:spacing w:line="520" w:lineRule="exact"/>
              <w:ind w:firstLine="482" w:firstLineChars="200"/>
              <w:jc w:val="left"/>
              <w:rPr>
                <w:rFonts w:hint="eastAsia" w:ascii="Calibri" w:hAnsi="宋体"/>
                <w:b/>
                <w:bCs w:val="0"/>
                <w:color w:val="000000"/>
                <w:sz w:val="24"/>
              </w:rPr>
            </w:pPr>
            <w:r>
              <w:rPr>
                <w:rFonts w:hint="eastAsia" w:ascii="Calibri" w:hAnsi="宋体"/>
                <w:b/>
                <w:bCs w:val="0"/>
                <w:color w:val="000000"/>
                <w:sz w:val="24"/>
              </w:rPr>
              <w:t>（一）《鲁山县产业集聚区总体发展规划[2009-2020]》</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鲁山县产业集聚区总体上位于鲁山城区的东北，由郑尧高速和昭平台北干渠的分割分为南北两个组团。</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北片汇源片区：位于县城东北部，东至石四路东连沟村，西至梁张路，南至郑石高速，东至新兴路，北至八里坪村两间房，面积500公顷。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南片五里堡片区：位于鲁山县城东北及北部，焦枝铁路两侧，南接县城，北临北环路，东至新兴路，西至西北路，规划面积363.7公顷。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发展定位：以冶金、建材、轻工及仓储物流等为主导产业，积极利用高薪技术产业，带动相关产业迅速发展，成为带动鲁山县域经济发展的引擎，鲁山县及周边地区劳动力就业的集中地，打造具有地域特色和发展活力的综合型产业集聚区。</w:t>
            </w:r>
          </w:p>
          <w:p>
            <w:pPr>
              <w:widowControl/>
              <w:spacing w:line="520" w:lineRule="exact"/>
              <w:ind w:firstLine="482" w:firstLineChars="200"/>
              <w:jc w:val="left"/>
              <w:rPr>
                <w:rFonts w:hint="eastAsia" w:ascii="Calibri" w:hAnsi="宋体"/>
                <w:b/>
                <w:bCs w:val="0"/>
                <w:color w:val="000000"/>
                <w:sz w:val="24"/>
              </w:rPr>
            </w:pPr>
            <w:r>
              <w:rPr>
                <w:rFonts w:hint="eastAsia" w:ascii="Calibri" w:hAnsi="宋体"/>
                <w:b/>
                <w:bCs w:val="0"/>
                <w:color w:val="000000"/>
                <w:sz w:val="24"/>
              </w:rPr>
              <w:t>（二）《鲁山县产业集聚区发展规划（2012--2030）》</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因集聚区内可利用土地面积明显不足而对鲁山县产业集聚区总体发展规划进行调整，扩大发展空间，该规划已批复。</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（1）规划调整</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①本次调整后南北区规划范围</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南区规划范围为：东至牛郎路，南至鲁平大道—南水北调渡槽200米控制线，西至鲁兴路，北至人民路。面积741公顷。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北区规划范围为：东至建设路，南至同盟路，西至青年路，北至福海路—建工路。面积892公顷。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②规划调整方案</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鲁山县产业集聚区规划调整新增面积770公顷，新增区域内农用地309.02公顷，建设用地61.05公顷，未利用地391.7公顷，河流水域8.23公顷。调整后总面积达到1633公顷，其中北区面积892公顷，南区面积741公顷。规划三区面积为：起步区245.8公顷，发展区639.7公顷，控制区747.5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其中：南区规划范围调整：</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a、南区布局调整区：将原产业聚居区人民路以北、鲁兴路以西共315公顷，和北区纬五路以南115公顷作为布局调整到南区南侧和东侧，保留原南区人民路以南，鲁兴路以东48公顷，调整后范围为：东至瞿河以西200米，南至鲁平大道及南水北调渡槽200米控制线，西至鲁兴路，北至人民路，面积478公顷，该区域内农用地384.1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b、南区新增区：东至牛郎路，南至南水北调渡槽200米控制线，西至瞿店河以西200米，北至人民路，面积263公顷。该区域内农用地218.52公顷，建设用地36.25公顷，河流水域8.23公顷。</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（2）产业定位</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 xml:space="preserve">  原省批复主导产业定位:重点发展非金属矿物制品产业。</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 xml:space="preserve"> 调整后的主导产业定位:因产业集聚区规划面积新增770公顷，拟将北区主导产业定位为非金属矿物制品产业，与原批复产业定位一致，拟将南区主导产业定位为轻工产业。</w:t>
            </w:r>
          </w:p>
          <w:p>
            <w:pPr>
              <w:widowControl/>
              <w:spacing w:line="520" w:lineRule="exact"/>
              <w:ind w:firstLine="480" w:firstLineChars="200"/>
              <w:jc w:val="left"/>
              <w:rPr>
                <w:rFonts w:hint="eastAsia" w:ascii="Calibri" w:hAnsi="宋体"/>
                <w:bCs/>
                <w:color w:val="auto"/>
                <w:sz w:val="24"/>
              </w:rPr>
            </w:pPr>
            <w:r>
              <w:rPr>
                <w:rFonts w:hint="eastAsia" w:ascii="Calibri" w:hAnsi="宋体"/>
                <w:bCs/>
                <w:color w:val="auto"/>
                <w:sz w:val="24"/>
              </w:rPr>
              <w:t>本项目属于非金属矿物制品产业，厂址位于产业集聚区</w:t>
            </w:r>
            <w:r>
              <w:rPr>
                <w:rFonts w:hint="eastAsia" w:ascii="Calibri" w:hAnsi="宋体"/>
                <w:bCs/>
                <w:color w:val="auto"/>
                <w:sz w:val="24"/>
                <w:lang w:eastAsia="zh-CN"/>
              </w:rPr>
              <w:t>北</w:t>
            </w:r>
            <w:r>
              <w:rPr>
                <w:rFonts w:hint="eastAsia" w:ascii="Calibri" w:hAnsi="宋体"/>
                <w:bCs/>
                <w:color w:val="auto"/>
                <w:sz w:val="24"/>
              </w:rPr>
              <w:t>区，本项目建设符合产业集聚区</w:t>
            </w:r>
            <w:r>
              <w:rPr>
                <w:rFonts w:hint="eastAsia" w:ascii="Calibri" w:hAnsi="宋体"/>
                <w:bCs/>
                <w:color w:val="000000"/>
                <w:sz w:val="24"/>
              </w:rPr>
              <w:t>主导产业定位</w:t>
            </w:r>
            <w:r>
              <w:rPr>
                <w:rFonts w:hint="eastAsia" w:ascii="Calibri" w:hAnsi="宋体"/>
                <w:bCs/>
                <w:color w:val="auto"/>
                <w:sz w:val="24"/>
              </w:rPr>
              <w:t>。</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（3）土地利用规划</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规划调整后，产业集聚区总面积1633公顷，其中起步区245.8公顷，发展区639.7公顷，控制区747.5公顷</w:t>
            </w:r>
            <w:r>
              <w:rPr>
                <w:rFonts w:hint="eastAsia" w:ascii="Calibri" w:hAnsi="宋体"/>
                <w:bCs/>
                <w:color w:val="000000"/>
                <w:sz w:val="24"/>
                <w:lang w:eastAsia="zh-CN"/>
              </w:rPr>
              <w:t>（</w:t>
            </w:r>
            <w:r>
              <w:rPr>
                <w:rFonts w:hint="eastAsia" w:ascii="Calibri" w:hAnsi="宋体"/>
                <w:bCs/>
                <w:color w:val="000000"/>
                <w:sz w:val="24"/>
              </w:rPr>
              <w:t>起步区增加54.8公顷，发展区增加266.7公顷，控制区增加448.5公顷</w:t>
            </w:r>
            <w:r>
              <w:rPr>
                <w:rFonts w:hint="eastAsia" w:ascii="Calibri" w:hAnsi="宋体"/>
                <w:bCs/>
                <w:color w:val="000000"/>
                <w:sz w:val="24"/>
                <w:lang w:eastAsia="zh-CN"/>
              </w:rPr>
              <w:t>）</w:t>
            </w:r>
            <w:r>
              <w:rPr>
                <w:rFonts w:hint="eastAsia" w:ascii="Calibri" w:hAnsi="宋体"/>
                <w:bCs/>
                <w:color w:val="000000"/>
                <w:sz w:val="24"/>
              </w:rPr>
              <w:t>。</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新增区域在南水北调和大浪河水源保护区限定范围内预留绿化带，不规划排放大气污染物的项目，不规划排放废水污染较重的项目；南区污水进入县城污水处理厂，北区规划建设污水处理厂，污水处理达到中水回用标准，全部综合利用不排放。</w:t>
            </w:r>
          </w:p>
          <w:p>
            <w:pPr>
              <w:widowControl/>
              <w:spacing w:line="520" w:lineRule="exact"/>
              <w:ind w:firstLine="480" w:firstLineChars="200"/>
              <w:jc w:val="left"/>
              <w:rPr>
                <w:rFonts w:hint="eastAsia" w:ascii="Calibri" w:hAnsi="宋体"/>
                <w:bCs/>
                <w:color w:val="auto"/>
                <w:sz w:val="24"/>
              </w:rPr>
            </w:pPr>
            <w:r>
              <w:rPr>
                <w:rFonts w:hint="eastAsia" w:ascii="Calibri" w:hAnsi="宋体"/>
                <w:bCs/>
                <w:color w:val="auto"/>
                <w:sz w:val="24"/>
              </w:rPr>
              <w:t>本项目位于</w:t>
            </w:r>
            <w:r>
              <w:rPr>
                <w:rFonts w:hint="eastAsia" w:ascii="Calibri" w:hAnsi="宋体"/>
                <w:bCs/>
                <w:color w:val="auto"/>
                <w:sz w:val="24"/>
                <w:lang w:eastAsia="zh-CN"/>
              </w:rPr>
              <w:t>北</w:t>
            </w:r>
            <w:r>
              <w:rPr>
                <w:rFonts w:hint="eastAsia" w:ascii="Calibri" w:hAnsi="宋体"/>
                <w:bCs/>
                <w:color w:val="auto"/>
                <w:sz w:val="24"/>
              </w:rPr>
              <w:t>区</w:t>
            </w:r>
            <w:r>
              <w:rPr>
                <w:rFonts w:hint="eastAsia" w:ascii="Calibri" w:hAnsi="宋体"/>
                <w:bCs/>
                <w:color w:val="auto"/>
                <w:sz w:val="24"/>
                <w:lang w:eastAsia="zh-CN"/>
              </w:rPr>
              <w:t>创业大道东侧</w:t>
            </w:r>
            <w:r>
              <w:rPr>
                <w:rFonts w:hint="eastAsia" w:ascii="Calibri" w:hAnsi="宋体"/>
                <w:bCs/>
                <w:color w:val="auto"/>
                <w:sz w:val="24"/>
              </w:rPr>
              <w:t>，规划土地性质为</w:t>
            </w:r>
            <w:r>
              <w:rPr>
                <w:rFonts w:hint="eastAsia" w:ascii="Calibri" w:hAnsi="宋体"/>
                <w:bCs/>
                <w:color w:val="auto"/>
                <w:sz w:val="24"/>
                <w:lang w:val="en-US" w:eastAsia="zh-CN"/>
              </w:rPr>
              <w:t>M3（三类工业用地）</w:t>
            </w:r>
            <w:r>
              <w:rPr>
                <w:rFonts w:hint="eastAsia" w:ascii="Calibri" w:hAnsi="宋体"/>
                <w:bCs/>
                <w:color w:val="auto"/>
                <w:sz w:val="24"/>
              </w:rPr>
              <w:t>（</w:t>
            </w:r>
            <w:r>
              <w:rPr>
                <w:rFonts w:hint="eastAsia" w:ascii="Calibri" w:hAnsi="宋体"/>
                <w:bCs/>
                <w:color w:val="auto"/>
                <w:sz w:val="24"/>
                <w:lang w:eastAsia="zh-CN"/>
              </w:rPr>
              <w:t>详</w:t>
            </w:r>
            <w:r>
              <w:rPr>
                <w:rFonts w:hint="eastAsia" w:ascii="Calibri" w:hAnsi="宋体"/>
                <w:bCs/>
                <w:color w:val="auto"/>
                <w:sz w:val="24"/>
              </w:rPr>
              <w:t>见附图</w:t>
            </w:r>
            <w:r>
              <w:rPr>
                <w:rFonts w:hint="eastAsia" w:ascii="Calibri" w:hAnsi="宋体"/>
                <w:bCs/>
                <w:color w:val="auto"/>
                <w:sz w:val="24"/>
                <w:lang w:eastAsia="zh-CN"/>
              </w:rPr>
              <w:t>六及七</w:t>
            </w:r>
            <w:r>
              <w:rPr>
                <w:rFonts w:hint="eastAsia" w:ascii="Calibri" w:hAnsi="宋体"/>
                <w:bCs/>
                <w:color w:val="auto"/>
                <w:sz w:val="24"/>
              </w:rPr>
              <w:t>）</w:t>
            </w:r>
            <w:r>
              <w:rPr>
                <w:rFonts w:hint="eastAsia" w:ascii="Calibri" w:hAnsi="宋体"/>
                <w:bCs/>
                <w:color w:val="auto"/>
                <w:sz w:val="24"/>
                <w:lang w:eastAsia="zh-CN"/>
              </w:rPr>
              <w:t>，项目建设</w:t>
            </w:r>
            <w:r>
              <w:rPr>
                <w:rFonts w:hint="eastAsia" w:ascii="Calibri" w:hAnsi="宋体"/>
                <w:bCs/>
                <w:color w:val="auto"/>
                <w:sz w:val="24"/>
              </w:rPr>
              <w:t>符合土地规划要求。</w:t>
            </w:r>
          </w:p>
          <w:p>
            <w:pPr>
              <w:widowControl/>
              <w:spacing w:line="520" w:lineRule="exact"/>
              <w:ind w:firstLine="482" w:firstLineChars="200"/>
              <w:jc w:val="left"/>
              <w:rPr>
                <w:rFonts w:hint="eastAsia" w:ascii="Calibri" w:hAnsi="宋体"/>
                <w:b/>
                <w:bCs w:val="0"/>
                <w:color w:val="000000"/>
                <w:sz w:val="24"/>
              </w:rPr>
            </w:pPr>
            <w:r>
              <w:rPr>
                <w:rFonts w:hint="eastAsia" w:ascii="Calibri" w:hAnsi="宋体"/>
                <w:b/>
                <w:bCs w:val="0"/>
                <w:color w:val="000000"/>
                <w:sz w:val="24"/>
              </w:rPr>
              <w:t>（</w:t>
            </w:r>
            <w:r>
              <w:rPr>
                <w:rFonts w:hint="eastAsia" w:ascii="Calibri" w:hAnsi="宋体"/>
                <w:b/>
                <w:bCs w:val="0"/>
                <w:color w:val="000000"/>
                <w:sz w:val="24"/>
                <w:lang w:eastAsia="zh-CN"/>
              </w:rPr>
              <w:t>三</w:t>
            </w:r>
            <w:r>
              <w:rPr>
                <w:rFonts w:hint="eastAsia" w:ascii="Calibri" w:hAnsi="宋体"/>
                <w:b/>
                <w:bCs w:val="0"/>
                <w:color w:val="000000"/>
                <w:sz w:val="24"/>
              </w:rPr>
              <w:t>）《鲁山县集中式饮用水水源保护区划分技术报告》</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《鲁山县集中式饮用水水源保护区划分技术报告》对鲁山县城区地下饮用水水源保护区 进行了划定，共有6个地下饮用水源，一级保护区范围为以开采水井为中心，半径为50m的圆形区域，二级保护区范围为外围井（2、3、5、7、8号井）的一级保护区外围500m外切线所包括的区域，准保护区范围为二级保护区外，东至墨公路，南至鲁平大道，北至311国道，西至鲁平大道和242省道交汇处。</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本项目不在鲁山县集中式饮用水水源保护区范围内。</w:t>
            </w:r>
          </w:p>
          <w:p>
            <w:pPr>
              <w:widowControl/>
              <w:spacing w:line="520" w:lineRule="exact"/>
              <w:ind w:firstLine="482" w:firstLineChars="200"/>
              <w:jc w:val="left"/>
              <w:rPr>
                <w:rFonts w:ascii="Calibri" w:hAnsi="宋体"/>
                <w:b/>
                <w:bCs w:val="0"/>
                <w:color w:val="000000"/>
                <w:sz w:val="24"/>
              </w:rPr>
            </w:pPr>
            <w:r>
              <w:rPr>
                <w:rFonts w:hint="eastAsia" w:ascii="Calibri" w:hAnsi="宋体"/>
                <w:b/>
                <w:bCs w:val="0"/>
                <w:color w:val="000000"/>
                <w:sz w:val="24"/>
              </w:rPr>
              <w:t>（</w:t>
            </w:r>
            <w:r>
              <w:rPr>
                <w:rFonts w:hint="eastAsia" w:ascii="Calibri" w:hAnsi="宋体"/>
                <w:b/>
                <w:bCs w:val="0"/>
                <w:color w:val="000000"/>
                <w:sz w:val="24"/>
                <w:lang w:eastAsia="zh-CN"/>
              </w:rPr>
              <w:t>四</w:t>
            </w:r>
            <w:r>
              <w:rPr>
                <w:rFonts w:hint="eastAsia" w:ascii="Calibri" w:hAnsi="宋体"/>
                <w:b/>
                <w:bCs w:val="0"/>
                <w:color w:val="000000"/>
                <w:sz w:val="24"/>
              </w:rPr>
              <w:t>）</w:t>
            </w:r>
            <w:r>
              <w:rPr>
                <w:rFonts w:hint="eastAsia" w:ascii="Calibri" w:hAnsi="宋体"/>
                <w:b/>
                <w:bCs w:val="0"/>
                <w:color w:val="000000"/>
                <w:sz w:val="24"/>
                <w:lang w:eastAsia="zh-CN"/>
              </w:rPr>
              <w:t>鲁山县</w:t>
            </w:r>
            <w:r>
              <w:rPr>
                <w:rFonts w:hint="eastAsia" w:ascii="Calibri" w:hAnsi="宋体"/>
                <w:b/>
                <w:bCs w:val="0"/>
                <w:color w:val="000000"/>
                <w:sz w:val="24"/>
              </w:rPr>
              <w:t>饮用水源保护区</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根据《平顶山市饮用水源保护区调整技术报告》及其批复文件《河南省环境保护厅关于进一步明确昭平台水库地表水源保护区范围的函》（豫环函</w:t>
            </w:r>
            <w:r>
              <w:rPr>
                <w:rFonts w:hint="eastAsia" w:ascii="微软雅黑" w:hAnsi="微软雅黑" w:eastAsia="微软雅黑" w:cs="微软雅黑"/>
                <w:bCs/>
                <w:color w:val="000000"/>
                <w:sz w:val="24"/>
              </w:rPr>
              <w:t>[</w:t>
            </w:r>
            <w:r>
              <w:rPr>
                <w:rFonts w:hint="eastAsia" w:ascii="Calibri" w:hAnsi="宋体"/>
                <w:bCs/>
                <w:color w:val="000000"/>
                <w:sz w:val="24"/>
              </w:rPr>
              <w:t>2013</w:t>
            </w:r>
            <w:r>
              <w:rPr>
                <w:rFonts w:hint="eastAsia" w:ascii="微软雅黑" w:hAnsi="微软雅黑" w:eastAsia="微软雅黑" w:cs="微软雅黑"/>
                <w:bCs/>
                <w:color w:val="000000"/>
                <w:sz w:val="24"/>
              </w:rPr>
              <w:t>]</w:t>
            </w:r>
            <w:r>
              <w:rPr>
                <w:rFonts w:hint="eastAsia" w:ascii="Calibri" w:hAnsi="宋体"/>
                <w:bCs/>
                <w:color w:val="000000"/>
                <w:sz w:val="24"/>
              </w:rPr>
              <w:t>57号），昭平台水库地表水源保护区调整后的保护范围如下：</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一级保护区范围为东起昭平台水库大坝，西至沙河入库口向库区延伸3376m的断面，连接北侧姑嫂石庙院和南侧西坡村所在半岛得到的一级保护区边界的水域范围；一级保护区水域（正常水位线171.4m）以上纵深200m，遇环库路则以环库路为边界的陆域；沙河干流昭平台水库至白龟山水库之间的水域。一级保护区面积为46.55平方千米。</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二级保护区范围为一级保护区边界向上游延伸2000m，东起一级保护区边界，西北至东王村，西南至石桥村的水域范围；一级保护区陆域边界、二级保护区水域（正常水位线171.4m）以外，环库路以内的陆域；七里河、将相河、瀼河、肥河、大浪河入河口向上游延伸1000m水域及其沿岸纵深50m陆域范围。二级保护区面积为19.57平方千米。</w:t>
            </w:r>
          </w:p>
          <w:p>
            <w:pPr>
              <w:widowControl/>
              <w:spacing w:line="520" w:lineRule="exact"/>
              <w:ind w:firstLine="480" w:firstLineChars="200"/>
              <w:jc w:val="left"/>
              <w:rPr>
                <w:rFonts w:hint="eastAsia" w:ascii="Calibri" w:hAnsi="宋体"/>
                <w:bCs/>
                <w:color w:val="000000"/>
                <w:sz w:val="24"/>
              </w:rPr>
            </w:pPr>
            <w:r>
              <w:rPr>
                <w:rFonts w:hint="eastAsia" w:ascii="Calibri" w:hAnsi="宋体"/>
                <w:bCs/>
                <w:color w:val="000000"/>
                <w:sz w:val="24"/>
              </w:rPr>
              <w:t>准保护区范围为昭平台水库上游入库河流水域及其沿岸500m的陆域。准保护区面积为168.60平方千米。</w:t>
            </w:r>
          </w:p>
          <w:p>
            <w:pPr>
              <w:spacing w:line="520" w:lineRule="exact"/>
              <w:ind w:firstLine="480" w:firstLineChars="200"/>
              <w:rPr>
                <w:rFonts w:cs="宋体"/>
                <w:color w:val="auto"/>
                <w:kern w:val="0"/>
                <w:sz w:val="24"/>
              </w:rPr>
            </w:pPr>
            <w:r>
              <w:rPr>
                <w:rFonts w:ascii="Calibri" w:hAnsi="宋体"/>
                <w:color w:val="auto"/>
                <w:sz w:val="24"/>
              </w:rPr>
              <w:t>本项目位于</w:t>
            </w:r>
            <w:r>
              <w:rPr>
                <w:rFonts w:hint="eastAsia" w:ascii="Calibri" w:hAnsi="Calibri"/>
                <w:color w:val="auto"/>
                <w:sz w:val="24"/>
                <w:lang w:eastAsia="zh-CN"/>
              </w:rPr>
              <w:t>平顶山市鲁山县产业集聚区</w:t>
            </w:r>
            <w:r>
              <w:rPr>
                <w:rFonts w:hint="eastAsia" w:ascii="Calibri" w:hAnsi="Calibri"/>
                <w:color w:val="auto"/>
                <w:sz w:val="24"/>
              </w:rPr>
              <w:t>，距离</w:t>
            </w:r>
            <w:r>
              <w:rPr>
                <w:rFonts w:hint="eastAsia" w:ascii="Calibri" w:hAnsi="Calibri"/>
                <w:color w:val="auto"/>
                <w:sz w:val="24"/>
                <w:lang w:eastAsia="zh-CN"/>
              </w:rPr>
              <w:t>最近</w:t>
            </w:r>
            <w:r>
              <w:rPr>
                <w:rFonts w:hint="eastAsia" w:ascii="Calibri" w:hAnsi="Calibri"/>
                <w:color w:val="auto"/>
                <w:sz w:val="24"/>
              </w:rPr>
              <w:t>南侧</w:t>
            </w:r>
            <w:r>
              <w:rPr>
                <w:rFonts w:hint="eastAsia" w:ascii="Calibri" w:hAnsi="Calibri"/>
                <w:color w:val="auto"/>
                <w:sz w:val="24"/>
                <w:lang w:eastAsia="zh-CN"/>
              </w:rPr>
              <w:t>地表水体为昭平台干渠，距离为</w:t>
            </w:r>
            <w:r>
              <w:rPr>
                <w:rFonts w:hint="eastAsia" w:ascii="Calibri" w:hAnsi="Calibri"/>
                <w:color w:val="auto"/>
                <w:sz w:val="24"/>
                <w:lang w:val="en-US" w:eastAsia="zh-CN"/>
              </w:rPr>
              <w:t>1824</w:t>
            </w:r>
            <w:r>
              <w:rPr>
                <w:rFonts w:hint="eastAsia" w:ascii="Calibri" w:hAnsi="Calibri"/>
                <w:color w:val="auto"/>
                <w:sz w:val="24"/>
              </w:rPr>
              <w:t>m，</w:t>
            </w:r>
            <w:r>
              <w:rPr>
                <w:rFonts w:hint="eastAsia" w:ascii="Calibri" w:hAnsi="Calibri"/>
                <w:color w:val="auto"/>
                <w:sz w:val="24"/>
                <w:lang w:eastAsia="zh-CN"/>
              </w:rPr>
              <w:t>距离大浪河</w:t>
            </w:r>
            <w:r>
              <w:rPr>
                <w:rFonts w:hint="eastAsia" w:ascii="Calibri" w:hAnsi="Calibri"/>
                <w:color w:val="auto"/>
                <w:sz w:val="24"/>
                <w:lang w:val="en-US" w:eastAsia="zh-CN"/>
              </w:rPr>
              <w:t>2917m，</w:t>
            </w:r>
            <w:r>
              <w:rPr>
                <w:rFonts w:cs="宋体"/>
                <w:color w:val="auto"/>
                <w:kern w:val="0"/>
                <w:sz w:val="24"/>
              </w:rPr>
              <w:t>本项目</w:t>
            </w:r>
            <w:r>
              <w:rPr>
                <w:rFonts w:hint="eastAsia" w:cs="宋体"/>
                <w:color w:val="auto"/>
                <w:kern w:val="0"/>
                <w:sz w:val="24"/>
              </w:rPr>
              <w:t>不在</w:t>
            </w:r>
            <w:r>
              <w:rPr>
                <w:rFonts w:hint="eastAsia" w:ascii="Calibri" w:hAnsi="宋体"/>
                <w:bCs/>
                <w:color w:val="000000"/>
                <w:sz w:val="24"/>
              </w:rPr>
              <w:t>昭平台水库</w:t>
            </w:r>
            <w:r>
              <w:rPr>
                <w:rFonts w:hint="eastAsia" w:cs="宋体"/>
                <w:color w:val="auto"/>
                <w:kern w:val="0"/>
                <w:sz w:val="24"/>
              </w:rPr>
              <w:t>一级</w:t>
            </w:r>
            <w:r>
              <w:rPr>
                <w:rFonts w:hint="eastAsia" w:cs="宋体"/>
                <w:color w:val="auto"/>
                <w:kern w:val="0"/>
                <w:sz w:val="24"/>
                <w:lang w:eastAsia="zh-CN"/>
              </w:rPr>
              <w:t>、</w:t>
            </w:r>
            <w:r>
              <w:rPr>
                <w:rFonts w:hint="eastAsia" w:cs="宋体"/>
                <w:color w:val="auto"/>
                <w:kern w:val="0"/>
                <w:sz w:val="24"/>
              </w:rPr>
              <w:t>二级保护区及</w:t>
            </w:r>
            <w:r>
              <w:rPr>
                <w:rFonts w:hint="eastAsia" w:ascii="Calibri" w:hAnsi="Calibri"/>
                <w:bCs/>
                <w:color w:val="auto"/>
                <w:sz w:val="24"/>
              </w:rPr>
              <w:t>准保护区</w:t>
            </w:r>
            <w:r>
              <w:rPr>
                <w:rFonts w:hint="eastAsia" w:cs="宋体"/>
                <w:color w:val="auto"/>
                <w:kern w:val="0"/>
                <w:sz w:val="24"/>
              </w:rPr>
              <w:t>范围内</w:t>
            </w:r>
            <w:r>
              <w:rPr>
                <w:rFonts w:ascii="Calibri" w:hAnsi="Calibri"/>
                <w:color w:val="auto"/>
                <w:sz w:val="24"/>
              </w:rPr>
              <w:t>。</w:t>
            </w:r>
          </w:p>
          <w:p>
            <w:pPr>
              <w:pStyle w:val="39"/>
              <w:ind w:firstLine="480"/>
              <w:rPr>
                <w:rFonts w:ascii="Calibri" w:hAnsi="Calibri"/>
                <w:b/>
                <w:bCs w:val="0"/>
              </w:rPr>
            </w:pPr>
            <w:r>
              <w:rPr>
                <w:rFonts w:hint="eastAsia" w:ascii="Calibri" w:hAnsi="Calibri"/>
                <w:b/>
                <w:bCs w:val="0"/>
              </w:rPr>
              <w:t>（</w:t>
            </w:r>
            <w:r>
              <w:rPr>
                <w:rFonts w:hint="eastAsia" w:ascii="Calibri" w:hAnsi="Calibri"/>
                <w:b/>
                <w:bCs w:val="0"/>
                <w:lang w:eastAsia="zh-CN"/>
              </w:rPr>
              <w:t>五</w:t>
            </w:r>
            <w:r>
              <w:rPr>
                <w:rFonts w:hint="eastAsia" w:ascii="Calibri" w:hAnsi="Calibri"/>
                <w:b/>
                <w:bCs w:val="0"/>
              </w:rPr>
              <w:t>）南水北调中线工程</w:t>
            </w:r>
          </w:p>
          <w:p>
            <w:pPr>
              <w:adjustRightInd w:val="0"/>
              <w:snapToGrid w:val="0"/>
              <w:spacing w:line="520" w:lineRule="exact"/>
              <w:ind w:firstLine="470" w:firstLineChars="196"/>
              <w:rPr>
                <w:rFonts w:ascii="Calibri" w:hAnsi="Calibri"/>
                <w:color w:val="000000"/>
                <w:sz w:val="24"/>
              </w:rPr>
            </w:pPr>
            <w:r>
              <w:rPr>
                <w:rFonts w:hint="eastAsia" w:ascii="Calibri" w:hAnsi="宋体"/>
                <w:color w:val="000000"/>
                <w:sz w:val="24"/>
              </w:rPr>
              <w:t>南水北调中线工程是国家</w:t>
            </w:r>
            <w:r>
              <w:rPr>
                <w:rFonts w:hint="eastAsia" w:ascii="Calibri" w:hAnsi="Calibri"/>
                <w:color w:val="000000"/>
                <w:sz w:val="24"/>
              </w:rPr>
              <w:t>“十五”</w:t>
            </w:r>
            <w:r>
              <w:rPr>
                <w:rFonts w:hint="eastAsia" w:ascii="Calibri" w:hAnsi="宋体"/>
                <w:color w:val="000000"/>
                <w:sz w:val="24"/>
              </w:rPr>
              <w:t>计划重点工程，将从加坝扩容后的丹江口水库陶岔渠首闸引水，通过开挖规划渠道输水，沿唐白河流域西侧过长江流域与淮河流域的分水岭方城垭口后，经黄淮海平原西部边缘在郑州以西孤柏嘴处穿过黄河，继续沿京广铁路两侧北上，自流到北京、天津。总干渠全长</w:t>
            </w:r>
            <w:r>
              <w:rPr>
                <w:rFonts w:ascii="Calibri" w:hAnsi="Calibri"/>
                <w:color w:val="000000"/>
                <w:sz w:val="24"/>
              </w:rPr>
              <w:t>1245km</w:t>
            </w:r>
            <w:r>
              <w:rPr>
                <w:rFonts w:hint="eastAsia" w:ascii="Calibri" w:hAnsi="宋体"/>
                <w:color w:val="000000"/>
                <w:sz w:val="24"/>
              </w:rPr>
              <w:t>，计划年调水量</w:t>
            </w:r>
            <w:r>
              <w:rPr>
                <w:rFonts w:ascii="Calibri" w:hAnsi="Calibri"/>
                <w:color w:val="000000"/>
                <w:sz w:val="24"/>
              </w:rPr>
              <w:t>140</w:t>
            </w:r>
            <w:r>
              <w:rPr>
                <w:rFonts w:hint="eastAsia" w:ascii="Calibri" w:hAnsi="宋体"/>
                <w:color w:val="000000"/>
                <w:sz w:val="24"/>
              </w:rPr>
              <w:t>亿立方米。中线工程在平顶山市境内的渠线从叶县保安镇入境，涉及叶县、鲁山、宝丰、郏县等</w:t>
            </w:r>
            <w:r>
              <w:rPr>
                <w:rFonts w:ascii="Calibri" w:hAnsi="Calibri"/>
                <w:color w:val="000000"/>
                <w:sz w:val="24"/>
              </w:rPr>
              <w:t>4</w:t>
            </w:r>
            <w:r>
              <w:rPr>
                <w:rFonts w:hint="eastAsia" w:ascii="Calibri" w:hAnsi="宋体"/>
                <w:color w:val="000000"/>
                <w:sz w:val="24"/>
              </w:rPr>
              <w:t>个县。</w:t>
            </w:r>
          </w:p>
          <w:p>
            <w:pPr>
              <w:adjustRightInd w:val="0"/>
              <w:snapToGrid w:val="0"/>
              <w:spacing w:line="520" w:lineRule="exact"/>
              <w:ind w:firstLine="470" w:firstLineChars="196"/>
              <w:rPr>
                <w:rFonts w:ascii="Calibri" w:hAnsi="Calibri"/>
                <w:bCs/>
                <w:color w:val="000000"/>
                <w:sz w:val="24"/>
              </w:rPr>
            </w:pPr>
            <w:r>
              <w:rPr>
                <w:rFonts w:hint="eastAsia" w:ascii="Calibri" w:hAnsi="宋体"/>
                <w:bCs/>
                <w:color w:val="000000"/>
                <w:sz w:val="24"/>
              </w:rPr>
              <w:t>根据《河南省南水北调路线工程建设领导小组办公室、河南省环境保护厅河南省水利厅河南省国土资源厅关于印发南水北调一期工程总干渠（河南段）两侧饮用水水源保护区划的通知》（豫调办</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8</w:t>
            </w:r>
            <w:r>
              <w:rPr>
                <w:rFonts w:hint="eastAsia" w:ascii="微软雅黑" w:hAnsi="微软雅黑" w:eastAsia="微软雅黑" w:cs="微软雅黑"/>
                <w:bCs/>
                <w:color w:val="000000"/>
                <w:sz w:val="24"/>
              </w:rPr>
              <w:t>]</w:t>
            </w:r>
            <w:r>
              <w:rPr>
                <w:rFonts w:ascii="Calibri" w:hAnsi="Calibri"/>
                <w:bCs/>
                <w:color w:val="000000"/>
                <w:sz w:val="24"/>
              </w:rPr>
              <w:t>56</w:t>
            </w:r>
            <w:r>
              <w:rPr>
                <w:rFonts w:hint="eastAsia" w:ascii="Calibri" w:hAnsi="宋体"/>
                <w:bCs/>
                <w:color w:val="000000"/>
                <w:sz w:val="24"/>
              </w:rPr>
              <w:t>号）中的规定，总干渠两侧饮用水水源保护区划范围为：</w:t>
            </w:r>
          </w:p>
          <w:p>
            <w:pPr>
              <w:adjustRightInd w:val="0"/>
              <w:snapToGrid w:val="0"/>
              <w:spacing w:line="520" w:lineRule="exact"/>
              <w:ind w:firstLine="470" w:firstLineChars="196"/>
              <w:rPr>
                <w:rFonts w:ascii="Calibri" w:hAnsi="Calibri"/>
                <w:bCs/>
                <w:color w:val="000000"/>
                <w:sz w:val="24"/>
              </w:rPr>
            </w:pPr>
            <w:r>
              <w:rPr>
                <w:rFonts w:hint="eastAsia" w:ascii="Calibri" w:hAnsi="宋体"/>
                <w:bCs/>
                <w:color w:val="000000"/>
                <w:sz w:val="24"/>
              </w:rPr>
              <w:t>南水北调中线一期工程总干渠在河南省内的工程类型分为建筑物段和总干渠明渠段：</w:t>
            </w:r>
          </w:p>
          <w:p>
            <w:pPr>
              <w:pStyle w:val="39"/>
              <w:ind w:firstLine="480"/>
              <w:rPr>
                <w:rFonts w:ascii="Calibri" w:hAnsi="Calibri"/>
              </w:rPr>
            </w:pPr>
            <w:r>
              <w:rPr>
                <w:rFonts w:hint="eastAsia" w:ascii="Calibri" w:hAnsi="Calibri"/>
              </w:rPr>
              <w:t>（一）建筑物段（渡槽、倒虹吸、暗涵、隧洞）</w:t>
            </w:r>
          </w:p>
          <w:p>
            <w:pPr>
              <w:pStyle w:val="39"/>
              <w:ind w:firstLine="480"/>
              <w:rPr>
                <w:rFonts w:ascii="Calibri" w:hAnsi="Calibri"/>
              </w:rPr>
            </w:pPr>
            <w:r>
              <w:rPr>
                <w:rFonts w:hint="eastAsia" w:ascii="Calibri" w:hAnsi="Calibri"/>
              </w:rPr>
              <w:t>一级保护区范围自总干渠管理范围边线（防护栏网）外延</w:t>
            </w:r>
            <w:r>
              <w:rPr>
                <w:rFonts w:ascii="Calibri" w:hAnsi="Calibri"/>
              </w:rPr>
              <w:t>50m</w:t>
            </w:r>
            <w:r>
              <w:rPr>
                <w:rFonts w:hint="eastAsia" w:ascii="Calibri" w:hAnsi="Calibri"/>
              </w:rPr>
              <w:t>，不设二级保护区。</w:t>
            </w:r>
          </w:p>
          <w:p>
            <w:pPr>
              <w:pStyle w:val="39"/>
              <w:ind w:firstLine="480"/>
              <w:rPr>
                <w:rFonts w:ascii="Calibri" w:hAnsi="Calibri"/>
              </w:rPr>
            </w:pPr>
            <w:r>
              <w:rPr>
                <w:rFonts w:hint="eastAsia" w:ascii="Calibri" w:hAnsi="Calibri"/>
              </w:rPr>
              <w:t>（二）总干渠明渠段</w:t>
            </w:r>
          </w:p>
          <w:p>
            <w:pPr>
              <w:pStyle w:val="39"/>
              <w:ind w:firstLine="480"/>
              <w:rPr>
                <w:rFonts w:ascii="Calibri" w:hAnsi="Calibri"/>
              </w:rPr>
            </w:pPr>
            <w:r>
              <w:rPr>
                <w:rFonts w:hint="eastAsia" w:ascii="Calibri" w:hAnsi="Calibri"/>
              </w:rPr>
              <w:t>根据地下水水位与总干渠渠底高程的关系，分为以下几种类型：</w:t>
            </w:r>
          </w:p>
          <w:p>
            <w:pPr>
              <w:pStyle w:val="39"/>
              <w:ind w:firstLine="480"/>
              <w:rPr>
                <w:rFonts w:ascii="Calibri" w:hAnsi="Calibri"/>
              </w:rPr>
            </w:pPr>
            <w:r>
              <w:rPr>
                <w:rFonts w:hint="eastAsia" w:ascii="Calibri" w:hAnsi="Calibri"/>
              </w:rPr>
              <w:t>（</w:t>
            </w:r>
            <w:r>
              <w:rPr>
                <w:rFonts w:ascii="Calibri" w:hAnsi="Calibri"/>
              </w:rPr>
              <w:t>1</w:t>
            </w:r>
            <w:r>
              <w:rPr>
                <w:rFonts w:hint="eastAsia" w:ascii="Calibri" w:hAnsi="Calibri"/>
              </w:rPr>
              <w:t>）地下水水位低于总干渠渠底的渠段</w:t>
            </w:r>
          </w:p>
          <w:p>
            <w:pPr>
              <w:pStyle w:val="39"/>
              <w:ind w:firstLine="480"/>
              <w:rPr>
                <w:rFonts w:ascii="Calibri" w:hAnsi="Calibri"/>
              </w:rPr>
            </w:pPr>
            <w:r>
              <w:rPr>
                <w:rFonts w:hint="eastAsia" w:ascii="Calibri" w:hAnsi="Calibri"/>
              </w:rPr>
              <w:t>一级保护区范围自总干渠管理范围边线（防护栏网）外延</w:t>
            </w:r>
            <w:r>
              <w:rPr>
                <w:rFonts w:ascii="Calibri" w:hAnsi="Calibri"/>
              </w:rPr>
              <w:t>50m</w:t>
            </w:r>
            <w:r>
              <w:rPr>
                <w:rFonts w:hint="eastAsia" w:ascii="Calibri" w:hAnsi="Calibri"/>
              </w:rPr>
              <w:t>。</w:t>
            </w:r>
          </w:p>
          <w:p>
            <w:pPr>
              <w:pStyle w:val="39"/>
              <w:ind w:firstLine="480"/>
              <w:rPr>
                <w:rFonts w:ascii="Calibri" w:hAnsi="Calibri"/>
              </w:rPr>
            </w:pPr>
            <w:r>
              <w:rPr>
                <w:rFonts w:hint="eastAsia" w:ascii="Calibri" w:hAnsi="Calibri"/>
              </w:rPr>
              <w:t>二级保护区范围自一级保护区边线外延</w:t>
            </w:r>
            <w:r>
              <w:rPr>
                <w:rFonts w:ascii="Calibri" w:hAnsi="Calibri"/>
              </w:rPr>
              <w:t>150m</w:t>
            </w:r>
            <w:r>
              <w:rPr>
                <w:rFonts w:hint="eastAsia" w:ascii="Calibri" w:hAnsi="Calibri"/>
              </w:rPr>
              <w:t>。</w:t>
            </w:r>
          </w:p>
          <w:p>
            <w:pPr>
              <w:pStyle w:val="39"/>
              <w:ind w:firstLine="480"/>
              <w:rPr>
                <w:rFonts w:ascii="Calibri" w:hAnsi="Calibri"/>
              </w:rPr>
            </w:pPr>
            <w:r>
              <w:rPr>
                <w:rFonts w:hint="eastAsia" w:ascii="Calibri" w:hAnsi="Calibri"/>
              </w:rPr>
              <w:t>（</w:t>
            </w:r>
            <w:r>
              <w:rPr>
                <w:rFonts w:ascii="Calibri" w:hAnsi="Calibri"/>
              </w:rPr>
              <w:t>2</w:t>
            </w:r>
            <w:r>
              <w:rPr>
                <w:rFonts w:hint="eastAsia" w:ascii="Calibri" w:hAnsi="Calibri"/>
              </w:rPr>
              <w:t>）地下水水位高于总干渠渠底的渠段</w:t>
            </w:r>
          </w:p>
          <w:p>
            <w:pPr>
              <w:pStyle w:val="39"/>
              <w:ind w:firstLine="480"/>
              <w:rPr>
                <w:rFonts w:ascii="Calibri" w:hAnsi="Calibri"/>
              </w:rPr>
            </w:pPr>
            <w:r>
              <w:rPr>
                <w:rFonts w:hint="eastAsia" w:ascii="Calibri" w:hAnsi="Calibri"/>
              </w:rPr>
              <w:t>①</w:t>
            </w:r>
            <w:r>
              <w:rPr>
                <w:rFonts w:ascii="Calibri" w:hAnsi="Calibri"/>
              </w:rPr>
              <w:t xml:space="preserve"> </w:t>
            </w:r>
            <w:r>
              <w:rPr>
                <w:rFonts w:hint="eastAsia" w:ascii="Calibri" w:hAnsi="Calibri"/>
              </w:rPr>
              <w:t>微～弱透水性地层</w:t>
            </w:r>
          </w:p>
          <w:p>
            <w:pPr>
              <w:pStyle w:val="39"/>
              <w:ind w:firstLine="480"/>
              <w:rPr>
                <w:rFonts w:ascii="Calibri" w:hAnsi="Calibri"/>
              </w:rPr>
            </w:pPr>
            <w:r>
              <w:rPr>
                <w:rFonts w:hint="eastAsia" w:ascii="Calibri" w:hAnsi="Calibri"/>
              </w:rPr>
              <w:t>一级保护区范围自总干渠管理范围边线（防护栏网）外延</w:t>
            </w:r>
            <w:r>
              <w:rPr>
                <w:rFonts w:ascii="Calibri" w:hAnsi="Calibri"/>
              </w:rPr>
              <w:t>50m</w:t>
            </w:r>
            <w:r>
              <w:rPr>
                <w:rFonts w:hint="eastAsia" w:ascii="Calibri" w:hAnsi="Calibri"/>
              </w:rPr>
              <w:t>；</w:t>
            </w:r>
          </w:p>
          <w:p>
            <w:pPr>
              <w:pStyle w:val="39"/>
              <w:ind w:firstLine="480"/>
              <w:rPr>
                <w:rFonts w:ascii="Calibri" w:hAnsi="Calibri"/>
              </w:rPr>
            </w:pPr>
            <w:r>
              <w:rPr>
                <w:rFonts w:hint="eastAsia" w:ascii="Calibri" w:hAnsi="Calibri"/>
              </w:rPr>
              <w:t>二级保护区范围自一级保护区边线外延</w:t>
            </w:r>
            <w:r>
              <w:rPr>
                <w:rFonts w:ascii="Calibri" w:hAnsi="Calibri"/>
              </w:rPr>
              <w:t>500m</w:t>
            </w:r>
            <w:r>
              <w:rPr>
                <w:rFonts w:hint="eastAsia" w:ascii="Calibri" w:hAnsi="Calibri"/>
              </w:rPr>
              <w:t>。</w:t>
            </w:r>
          </w:p>
          <w:p>
            <w:pPr>
              <w:pStyle w:val="39"/>
              <w:ind w:firstLine="480"/>
              <w:rPr>
                <w:rFonts w:ascii="Calibri" w:hAnsi="Calibri"/>
              </w:rPr>
            </w:pPr>
            <w:r>
              <w:rPr>
                <w:rFonts w:hint="eastAsia" w:ascii="Calibri" w:hAnsi="Calibri"/>
              </w:rPr>
              <w:t>②</w:t>
            </w:r>
            <w:r>
              <w:rPr>
                <w:rFonts w:ascii="Calibri" w:hAnsi="Calibri"/>
              </w:rPr>
              <w:t xml:space="preserve"> </w:t>
            </w:r>
            <w:r>
              <w:rPr>
                <w:rFonts w:hint="eastAsia" w:ascii="Calibri" w:hAnsi="Calibri"/>
              </w:rPr>
              <w:t>弱～中等透水性地层</w:t>
            </w:r>
          </w:p>
          <w:p>
            <w:pPr>
              <w:pStyle w:val="39"/>
              <w:ind w:firstLine="480"/>
              <w:rPr>
                <w:rFonts w:ascii="Calibri" w:hAnsi="Calibri"/>
              </w:rPr>
            </w:pPr>
            <w:r>
              <w:rPr>
                <w:rFonts w:hint="eastAsia" w:ascii="Calibri" w:hAnsi="Calibri"/>
              </w:rPr>
              <w:t>一级保护区范围自总干渠管理范围边线（防护栏网）外延</w:t>
            </w:r>
            <w:r>
              <w:rPr>
                <w:rFonts w:ascii="Calibri" w:hAnsi="Calibri"/>
              </w:rPr>
              <w:t>100m</w:t>
            </w:r>
            <w:r>
              <w:rPr>
                <w:rFonts w:hint="eastAsia" w:ascii="Calibri" w:hAnsi="Calibri"/>
              </w:rPr>
              <w:t>；</w:t>
            </w:r>
          </w:p>
          <w:p>
            <w:pPr>
              <w:pStyle w:val="39"/>
              <w:ind w:firstLine="480"/>
              <w:rPr>
                <w:rFonts w:ascii="Calibri" w:hAnsi="Calibri"/>
              </w:rPr>
            </w:pPr>
            <w:r>
              <w:rPr>
                <w:rFonts w:hint="eastAsia" w:ascii="Calibri" w:hAnsi="Calibri"/>
              </w:rPr>
              <w:t>二级保护区范围自一级保护区边线外延</w:t>
            </w:r>
            <w:r>
              <w:rPr>
                <w:rFonts w:ascii="Calibri" w:hAnsi="Calibri"/>
              </w:rPr>
              <w:t>1000m</w:t>
            </w:r>
            <w:r>
              <w:rPr>
                <w:rFonts w:hint="eastAsia" w:ascii="Calibri" w:hAnsi="Calibri"/>
              </w:rPr>
              <w:t>。</w:t>
            </w:r>
          </w:p>
          <w:p>
            <w:pPr>
              <w:pStyle w:val="39"/>
              <w:ind w:firstLine="480"/>
              <w:rPr>
                <w:rFonts w:ascii="Calibri" w:hAnsi="Calibri"/>
              </w:rPr>
            </w:pPr>
            <w:r>
              <w:rPr>
                <w:rFonts w:hint="eastAsia" w:ascii="Calibri" w:hAnsi="Calibri"/>
              </w:rPr>
              <w:t>③</w:t>
            </w:r>
            <w:r>
              <w:rPr>
                <w:rFonts w:ascii="Calibri" w:hAnsi="Calibri"/>
              </w:rPr>
              <w:t xml:space="preserve"> </w:t>
            </w:r>
            <w:r>
              <w:rPr>
                <w:rFonts w:hint="eastAsia" w:ascii="Calibri" w:hAnsi="Calibri"/>
              </w:rPr>
              <w:t>弱透水性地层</w:t>
            </w:r>
          </w:p>
          <w:p>
            <w:pPr>
              <w:pStyle w:val="39"/>
              <w:ind w:firstLine="480"/>
              <w:rPr>
                <w:rFonts w:ascii="Calibri" w:hAnsi="Calibri"/>
              </w:rPr>
            </w:pPr>
            <w:r>
              <w:rPr>
                <w:rFonts w:hint="eastAsia" w:ascii="Calibri" w:hAnsi="Calibri"/>
              </w:rPr>
              <w:t>一级保护区范围自总干渠管理范围边线（防护栏网）外延</w:t>
            </w:r>
            <w:r>
              <w:rPr>
                <w:rFonts w:ascii="Calibri" w:hAnsi="Calibri"/>
              </w:rPr>
              <w:t>200m</w:t>
            </w:r>
            <w:r>
              <w:rPr>
                <w:rFonts w:hint="eastAsia" w:ascii="Calibri" w:hAnsi="Calibri"/>
              </w:rPr>
              <w:t>；</w:t>
            </w:r>
          </w:p>
          <w:p>
            <w:pPr>
              <w:pStyle w:val="39"/>
              <w:ind w:firstLine="480"/>
              <w:rPr>
                <w:rFonts w:ascii="Calibri" w:hAnsi="Calibri"/>
              </w:rPr>
            </w:pPr>
            <w:r>
              <w:rPr>
                <w:rFonts w:hint="eastAsia" w:ascii="Calibri" w:hAnsi="Calibri"/>
              </w:rPr>
              <w:t>二级保护区范围自一级保护区边线外延</w:t>
            </w:r>
            <w:r>
              <w:rPr>
                <w:rFonts w:ascii="Calibri" w:hAnsi="Calibri"/>
              </w:rPr>
              <w:t>2000</w:t>
            </w:r>
            <w:r>
              <w:rPr>
                <w:rFonts w:hint="eastAsia" w:ascii="Calibri" w:hAnsi="Calibri"/>
              </w:rPr>
              <w:t>、</w:t>
            </w:r>
            <w:r>
              <w:rPr>
                <w:rFonts w:ascii="Calibri" w:hAnsi="Calibri"/>
              </w:rPr>
              <w:t>1500m</w:t>
            </w:r>
            <w:r>
              <w:rPr>
                <w:rFonts w:hint="eastAsia" w:ascii="Calibri" w:hAnsi="Calibri"/>
              </w:rPr>
              <w:t>。</w:t>
            </w:r>
          </w:p>
          <w:p>
            <w:pPr>
              <w:pStyle w:val="39"/>
              <w:ind w:firstLine="480"/>
              <w:rPr>
                <w:rFonts w:hint="eastAsia" w:ascii="Calibri" w:hAnsi="Calibri"/>
                <w:color w:val="auto"/>
              </w:rPr>
            </w:pPr>
            <w:r>
              <w:rPr>
                <w:rFonts w:hint="eastAsia" w:ascii="Calibri" w:hAnsi="Calibri"/>
                <w:color w:val="auto"/>
              </w:rPr>
              <w:t>经调查，南水北调中线一期工程河南段鲁山县境内的划定范围如下：分段桩号TS237</w:t>
            </w:r>
            <w:r>
              <w:rPr>
                <w:rFonts w:ascii="Calibri" w:hAnsi="Calibri"/>
                <w:color w:val="auto"/>
              </w:rPr>
              <w:t>+</w:t>
            </w:r>
            <w:r>
              <w:rPr>
                <w:rFonts w:hint="eastAsia" w:ascii="Calibri" w:hAnsi="Calibri"/>
                <w:color w:val="auto"/>
              </w:rPr>
              <w:t>400～</w:t>
            </w:r>
            <w:r>
              <w:rPr>
                <w:rFonts w:ascii="Calibri" w:hAnsi="Calibri"/>
                <w:color w:val="auto"/>
              </w:rPr>
              <w:t>SH</w:t>
            </w:r>
            <w:r>
              <w:rPr>
                <w:rFonts w:hint="eastAsia" w:ascii="Calibri" w:hAnsi="Calibri"/>
                <w:color w:val="auto"/>
              </w:rPr>
              <w:t>2</w:t>
            </w:r>
            <w:r>
              <w:rPr>
                <w:rFonts w:ascii="Calibri" w:hAnsi="Calibri"/>
                <w:color w:val="auto"/>
              </w:rPr>
              <w:t>+</w:t>
            </w:r>
            <w:r>
              <w:rPr>
                <w:rFonts w:hint="eastAsia" w:ascii="Calibri" w:hAnsi="Calibri"/>
                <w:color w:val="auto"/>
              </w:rPr>
              <w:t>818.1，该区段一级保护区宽度</w:t>
            </w:r>
            <w:r>
              <w:rPr>
                <w:rFonts w:ascii="Calibri" w:hAnsi="Calibri"/>
                <w:color w:val="auto"/>
              </w:rPr>
              <w:t>50m</w:t>
            </w:r>
            <w:r>
              <w:rPr>
                <w:rFonts w:hint="eastAsia" w:ascii="Calibri" w:hAnsi="Calibri"/>
                <w:color w:val="auto"/>
              </w:rPr>
              <w:t>，二级保护区宽度150</w:t>
            </w:r>
            <w:r>
              <w:rPr>
                <w:rFonts w:ascii="Calibri" w:hAnsi="Calibri"/>
                <w:color w:val="auto"/>
              </w:rPr>
              <w:t>m</w:t>
            </w:r>
            <w:r>
              <w:rPr>
                <w:rFonts w:hint="eastAsia" w:ascii="Calibri" w:hAnsi="Calibri"/>
                <w:color w:val="auto"/>
              </w:rPr>
              <w:t>。沙河渡槽</w:t>
            </w:r>
            <w:r>
              <w:rPr>
                <w:rFonts w:ascii="Calibri" w:hAnsi="Calibri"/>
                <w:color w:val="auto"/>
              </w:rPr>
              <w:t>SH</w:t>
            </w:r>
            <w:r>
              <w:rPr>
                <w:rFonts w:hint="eastAsia" w:ascii="Calibri" w:hAnsi="Calibri"/>
                <w:color w:val="auto"/>
              </w:rPr>
              <w:t>2</w:t>
            </w:r>
            <w:r>
              <w:rPr>
                <w:rFonts w:ascii="Calibri" w:hAnsi="Calibri"/>
                <w:color w:val="auto"/>
              </w:rPr>
              <w:t>+</w:t>
            </w:r>
            <w:r>
              <w:rPr>
                <w:rFonts w:hint="eastAsia" w:ascii="Calibri" w:hAnsi="Calibri"/>
                <w:color w:val="auto"/>
              </w:rPr>
              <w:t>818.1～</w:t>
            </w:r>
            <w:r>
              <w:rPr>
                <w:rFonts w:ascii="Calibri" w:hAnsi="Calibri"/>
                <w:color w:val="auto"/>
              </w:rPr>
              <w:t>SH</w:t>
            </w:r>
            <w:r>
              <w:rPr>
                <w:rFonts w:hint="eastAsia" w:ascii="Calibri" w:hAnsi="Calibri"/>
                <w:color w:val="auto"/>
              </w:rPr>
              <w:t>11</w:t>
            </w:r>
            <w:r>
              <w:rPr>
                <w:rFonts w:ascii="Calibri" w:hAnsi="Calibri"/>
                <w:color w:val="auto"/>
              </w:rPr>
              <w:t>+</w:t>
            </w:r>
            <w:r>
              <w:rPr>
                <w:rFonts w:hint="eastAsia" w:ascii="Calibri" w:hAnsi="Calibri"/>
                <w:color w:val="auto"/>
              </w:rPr>
              <w:t>913.1，一级保护区宽度</w:t>
            </w:r>
            <w:r>
              <w:rPr>
                <w:rFonts w:ascii="Calibri" w:hAnsi="Calibri"/>
                <w:color w:val="auto"/>
              </w:rPr>
              <w:t>50m</w:t>
            </w:r>
            <w:r>
              <w:rPr>
                <w:rFonts w:hint="eastAsia" w:ascii="Calibri" w:hAnsi="Calibri"/>
                <w:color w:val="auto"/>
              </w:rPr>
              <w:t>。</w:t>
            </w:r>
          </w:p>
          <w:p>
            <w:pPr>
              <w:pStyle w:val="39"/>
              <w:ind w:firstLine="480"/>
              <w:rPr>
                <w:rFonts w:ascii="Calibri" w:hAnsi="Calibri"/>
                <w:color w:val="auto"/>
              </w:rPr>
            </w:pPr>
            <w:r>
              <w:rPr>
                <w:rFonts w:hint="eastAsia" w:ascii="Calibri" w:hAnsi="Calibri"/>
                <w:color w:val="auto"/>
              </w:rPr>
              <w:t>本项目选址位于</w:t>
            </w:r>
            <w:r>
              <w:rPr>
                <w:rFonts w:hint="eastAsia" w:ascii="Calibri" w:hAnsi="Calibri"/>
                <w:color w:val="auto"/>
                <w:lang w:eastAsia="zh-CN"/>
              </w:rPr>
              <w:t>平顶山市鲁山县产业集聚区</w:t>
            </w:r>
            <w:r>
              <w:rPr>
                <w:rFonts w:hint="eastAsia" w:ascii="Calibri" w:hAnsi="Calibri"/>
                <w:color w:val="auto"/>
              </w:rPr>
              <w:t>，位于南水北调工程</w:t>
            </w:r>
            <w:r>
              <w:rPr>
                <w:rFonts w:hint="eastAsia" w:ascii="Calibri" w:hAnsi="Calibri"/>
                <w:color w:val="auto"/>
                <w:lang w:eastAsia="zh-CN"/>
              </w:rPr>
              <w:t>左</w:t>
            </w:r>
            <w:r>
              <w:rPr>
                <w:rFonts w:hint="eastAsia" w:ascii="Calibri" w:hAnsi="Calibri"/>
                <w:color w:val="auto"/>
              </w:rPr>
              <w:t>岸，距离南水北调工程最近距离为</w:t>
            </w:r>
            <w:r>
              <w:rPr>
                <w:rFonts w:hint="eastAsia" w:ascii="Calibri" w:hAnsi="Calibri"/>
                <w:color w:val="auto"/>
                <w:lang w:val="en-US" w:eastAsia="zh-CN"/>
              </w:rPr>
              <w:t>4.428</w:t>
            </w:r>
            <w:r>
              <w:rPr>
                <w:rFonts w:hint="eastAsia" w:ascii="Calibri" w:hAnsi="Calibri"/>
                <w:color w:val="auto"/>
              </w:rPr>
              <w:t>km，不在南水北调中线工程划定的保护区范围内，</w:t>
            </w:r>
            <w:r>
              <w:rPr>
                <w:rFonts w:hint="eastAsia" w:ascii="Calibri" w:hAnsi="Calibri"/>
                <w:bCs/>
                <w:color w:val="auto"/>
              </w:rPr>
              <w:t>符合南水北调规划要求。</w:t>
            </w:r>
          </w:p>
          <w:p>
            <w:pPr>
              <w:pStyle w:val="39"/>
              <w:ind w:firstLine="482"/>
              <w:rPr>
                <w:rFonts w:hint="eastAsia" w:ascii="Calibri" w:hAnsi="Calibri" w:cs="Calibri"/>
                <w:b/>
                <w:bCs/>
              </w:rPr>
            </w:pPr>
            <w:r>
              <w:rPr>
                <w:rFonts w:hint="eastAsia" w:ascii="Calibri" w:hAnsi="Calibri" w:cs="Calibri"/>
                <w:b/>
                <w:bCs/>
              </w:rPr>
              <w:t>1</w:t>
            </w:r>
            <w:r>
              <w:rPr>
                <w:rFonts w:hint="eastAsia" w:ascii="Calibri" w:hAnsi="Calibri" w:cs="Calibri"/>
                <w:b/>
                <w:bCs/>
                <w:lang w:val="en-US" w:eastAsia="zh-CN"/>
              </w:rPr>
              <w:t>0</w:t>
            </w:r>
            <w:r>
              <w:rPr>
                <w:rFonts w:hint="eastAsia" w:ascii="Calibri" w:hAnsi="Calibri" w:cs="Calibri"/>
                <w:b/>
                <w:bCs/>
              </w:rPr>
              <w:t>与机制砂行业发展相符性分析</w:t>
            </w:r>
          </w:p>
          <w:p>
            <w:pPr>
              <w:pStyle w:val="75"/>
              <w:ind w:firstLine="480" w:firstLineChars="200"/>
              <w:rPr>
                <w:rFonts w:eastAsia="黑体" w:asciiTheme="minorHAnsi" w:hAnsiTheme="minorHAnsi" w:cstheme="minorHAnsi"/>
                <w:b w:val="0"/>
                <w:sz w:val="24"/>
              </w:rPr>
            </w:pPr>
            <w:r>
              <w:rPr>
                <w:rFonts w:hAnsi="黑体" w:eastAsia="黑体" w:asciiTheme="minorHAnsi" w:cstheme="minorHAnsi"/>
                <w:b w:val="0"/>
                <w:sz w:val="24"/>
              </w:rPr>
              <w:t>表</w:t>
            </w:r>
            <w:r>
              <w:rPr>
                <w:rFonts w:eastAsia="黑体" w:asciiTheme="minorHAnsi" w:hAnsiTheme="minorHAnsi" w:cstheme="minorHAnsi"/>
                <w:b w:val="0"/>
                <w:sz w:val="24"/>
              </w:rPr>
              <w:t xml:space="preserve">6       </w:t>
            </w:r>
            <w:r>
              <w:rPr>
                <w:rFonts w:hint="eastAsia" w:eastAsia="黑体" w:asciiTheme="minorHAnsi" w:hAnsiTheme="minorHAnsi" w:cstheme="minorHAnsi"/>
                <w:b w:val="0"/>
                <w:sz w:val="24"/>
              </w:rPr>
              <w:t xml:space="preserve">      </w:t>
            </w:r>
            <w:r>
              <w:rPr>
                <w:rFonts w:hAnsi="黑体" w:eastAsia="黑体" w:asciiTheme="minorHAnsi" w:cstheme="minorHAnsi"/>
                <w:b w:val="0"/>
                <w:sz w:val="24"/>
              </w:rPr>
              <w:t>本项目与机制砂行业发展相符性分析</w:t>
            </w:r>
          </w:p>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3525"/>
              <w:gridCol w:w="1650"/>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相关文件</w:t>
                  </w:r>
                </w:p>
              </w:tc>
              <w:tc>
                <w:tcPr>
                  <w:tcW w:w="3525"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相关内容</w:t>
                  </w:r>
                </w:p>
              </w:tc>
              <w:tc>
                <w:tcPr>
                  <w:tcW w:w="1650"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本项目</w:t>
                  </w:r>
                </w:p>
              </w:tc>
              <w:tc>
                <w:tcPr>
                  <w:tcW w:w="1393"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是否相符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与河南省《关于促进机制砂产业发展推广机制砂应用的指导意见（试行）》相符性分析</w:t>
                  </w:r>
                </w:p>
              </w:tc>
              <w:tc>
                <w:tcPr>
                  <w:tcW w:w="3525"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扶持机制砂生产企业，鼓励规模大、技术力量强、信誉好的企业进入机制砂领域，对综合利用采矿废石、弃渣、工业和建筑废弃物生产机制砂的项目，其生产能力应达到100万吨以上</w:t>
                  </w:r>
                </w:p>
              </w:tc>
              <w:tc>
                <w:tcPr>
                  <w:tcW w:w="1650"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本项目年处理建筑废弃物达100万吨</w:t>
                  </w:r>
                </w:p>
              </w:tc>
              <w:tc>
                <w:tcPr>
                  <w:tcW w:w="1393" w:type="dxa"/>
                  <w:tcBorders>
                    <w:tl2br w:val="nil"/>
                    <w:tr2bl w:val="nil"/>
                  </w:tcBorders>
                  <w:vAlign w:val="center"/>
                </w:tcPr>
                <w:p>
                  <w:pPr>
                    <w:pStyle w:val="75"/>
                    <w:jc w:val="center"/>
                    <w:rPr>
                      <w:rFonts w:ascii="Calibri" w:hAnsi="Calibri" w:eastAsia="宋体"/>
                      <w:b w:val="0"/>
                      <w:sz w:val="21"/>
                      <w:szCs w:val="21"/>
                    </w:rPr>
                  </w:pPr>
                  <w:r>
                    <w:rPr>
                      <w:rFonts w:hint="eastAsia" w:ascii="Calibri" w:hAnsi="Calibri" w:eastAsia="宋体"/>
                      <w:b w:val="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与国家印发《关于促进砂石行业健康有序发展的指导意见》的通知（发改价格[</w:t>
                  </w:r>
                  <w:r>
                    <w:rPr>
                      <w:rFonts w:hint="eastAsia" w:ascii="Calibri" w:hAnsi="Calibri" w:eastAsia="宋体"/>
                      <w:b w:val="0"/>
                      <w:sz w:val="21"/>
                      <w:szCs w:val="21"/>
                      <w:lang w:val="en-US" w:eastAsia="zh-CN"/>
                    </w:rPr>
                    <w:t>2020</w:t>
                  </w:r>
                  <w:r>
                    <w:rPr>
                      <w:rFonts w:hint="eastAsia" w:ascii="Calibri" w:hAnsi="Calibri" w:eastAsia="宋体"/>
                      <w:b w:val="0"/>
                      <w:sz w:val="21"/>
                      <w:szCs w:val="21"/>
                    </w:rPr>
                    <w:t>]473号）相符性分析</w:t>
                  </w:r>
                </w:p>
              </w:tc>
              <w:tc>
                <w:tcPr>
                  <w:tcW w:w="3525"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为稳定砂石市场供应、保持价格总体平稳、促进行业健康有序发展，经国务院同意，提出积极推进砂源替代利用。鼓励利用固废资源制造再生砂石。鼓励利用建筑拆除垃圾等固废资源生产砂石替代材料，清理不合理的区域限制措施，增加再生砂石供给</w:t>
                  </w:r>
                </w:p>
              </w:tc>
              <w:tc>
                <w:tcPr>
                  <w:tcW w:w="1650" w:type="dxa"/>
                  <w:tcBorders>
                    <w:tl2br w:val="nil"/>
                    <w:tr2bl w:val="nil"/>
                  </w:tcBorders>
                  <w:vAlign w:val="center"/>
                </w:tcPr>
                <w:p>
                  <w:pPr>
                    <w:pStyle w:val="75"/>
                    <w:spacing w:line="240" w:lineRule="auto"/>
                    <w:jc w:val="center"/>
                    <w:rPr>
                      <w:rFonts w:ascii="Calibri" w:hAnsi="Calibri" w:eastAsia="宋体"/>
                      <w:b w:val="0"/>
                      <w:sz w:val="21"/>
                      <w:szCs w:val="21"/>
                    </w:rPr>
                  </w:pPr>
                  <w:r>
                    <w:rPr>
                      <w:rFonts w:hint="eastAsia" w:ascii="Calibri" w:hAnsi="Calibri" w:eastAsia="宋体"/>
                      <w:b w:val="0"/>
                      <w:sz w:val="21"/>
                      <w:szCs w:val="21"/>
                    </w:rPr>
                    <w:t>本项目所用原料为建筑拆除垃圾</w:t>
                  </w:r>
                </w:p>
              </w:tc>
              <w:tc>
                <w:tcPr>
                  <w:tcW w:w="1393" w:type="dxa"/>
                  <w:tcBorders>
                    <w:tl2br w:val="nil"/>
                    <w:tr2bl w:val="nil"/>
                  </w:tcBorders>
                  <w:vAlign w:val="center"/>
                </w:tcPr>
                <w:p>
                  <w:pPr>
                    <w:pStyle w:val="75"/>
                    <w:jc w:val="center"/>
                    <w:rPr>
                      <w:rFonts w:ascii="Calibri" w:hAnsi="Calibri" w:eastAsia="宋体"/>
                      <w:b w:val="0"/>
                      <w:sz w:val="21"/>
                      <w:szCs w:val="21"/>
                    </w:rPr>
                  </w:pPr>
                  <w:r>
                    <w:rPr>
                      <w:rFonts w:hint="eastAsia" w:ascii="Calibri" w:hAnsi="Calibri" w:eastAsia="宋体"/>
                      <w:b w:val="0"/>
                      <w:sz w:val="21"/>
                      <w:szCs w:val="21"/>
                    </w:rPr>
                    <w:t>相符</w:t>
                  </w:r>
                </w:p>
              </w:tc>
            </w:tr>
          </w:tbl>
          <w:p>
            <w:pPr>
              <w:widowControl/>
              <w:spacing w:line="520" w:lineRule="exact"/>
              <w:ind w:firstLine="472" w:firstLineChars="196"/>
              <w:jc w:val="left"/>
              <w:rPr>
                <w:rFonts w:ascii="Calibri" w:hAnsi="Calibri"/>
                <w:b/>
                <w:bCs/>
                <w:sz w:val="24"/>
              </w:rPr>
            </w:pPr>
            <w:r>
              <w:rPr>
                <w:rFonts w:hint="eastAsia" w:ascii="Calibri" w:hAnsi="Calibri" w:cs="Calibri"/>
                <w:b/>
                <w:bCs/>
                <w:sz w:val="24"/>
              </w:rPr>
              <w:t>1</w:t>
            </w:r>
            <w:r>
              <w:rPr>
                <w:rFonts w:hint="eastAsia" w:ascii="Calibri" w:hAnsi="Calibri" w:cs="Calibri"/>
                <w:b/>
                <w:bCs/>
                <w:sz w:val="24"/>
                <w:lang w:val="en-US" w:eastAsia="zh-CN"/>
              </w:rPr>
              <w:t>1</w:t>
            </w:r>
            <w:r>
              <w:rPr>
                <w:rFonts w:hint="eastAsia" w:ascii="Calibri" w:hAnsi="Calibri"/>
                <w:b/>
                <w:bCs/>
                <w:sz w:val="24"/>
              </w:rPr>
              <w:t>关于印发平顶山市2020年大气、水、土壤污染防治攻坚战实施方案的通知（平攻坚办[2020]16号）</w:t>
            </w:r>
          </w:p>
          <w:p>
            <w:pPr>
              <w:widowControl/>
              <w:spacing w:line="520" w:lineRule="exact"/>
              <w:ind w:firstLine="482" w:firstLineChars="200"/>
              <w:jc w:val="center"/>
              <w:rPr>
                <w:rFonts w:ascii="Calibri" w:hAnsi="Calibri"/>
                <w:b/>
                <w:bCs/>
                <w:sz w:val="24"/>
              </w:rPr>
            </w:pPr>
            <w:r>
              <w:rPr>
                <w:rFonts w:hint="eastAsia" w:ascii="Calibri" w:hAnsi="Calibri"/>
                <w:b/>
                <w:bCs/>
                <w:sz w:val="24"/>
              </w:rPr>
              <w:t>平顶山市2020年大气污染防治攻坚战实施方案</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为贯彻落实《国务院关于印发打赢蓝天保卫战三年行动计划的通知》（国发</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8</w:t>
            </w:r>
            <w:r>
              <w:rPr>
                <w:rFonts w:hint="eastAsia" w:ascii="微软雅黑" w:hAnsi="微软雅黑" w:eastAsia="微软雅黑" w:cs="微软雅黑"/>
                <w:bCs/>
                <w:color w:val="000000"/>
                <w:sz w:val="24"/>
              </w:rPr>
              <w:t>]</w:t>
            </w:r>
            <w:r>
              <w:rPr>
                <w:rFonts w:hint="eastAsia" w:ascii="Calibri" w:hAnsi="Calibri"/>
                <w:sz w:val="24"/>
              </w:rPr>
              <w:t>22号）和《河南省人民政府关于印发河南省污染防治攻坚战三年行动计划（2018-2020年）的通知》（豫政</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8</w:t>
            </w:r>
            <w:r>
              <w:rPr>
                <w:rFonts w:hint="eastAsia" w:ascii="微软雅黑" w:hAnsi="微软雅黑" w:eastAsia="微软雅黑" w:cs="微软雅黑"/>
                <w:bCs/>
                <w:color w:val="000000"/>
                <w:sz w:val="24"/>
              </w:rPr>
              <w:t>]</w:t>
            </w:r>
            <w:r>
              <w:rPr>
                <w:rFonts w:hint="eastAsia" w:ascii="Calibri" w:hAnsi="Calibri"/>
                <w:sz w:val="24"/>
              </w:rPr>
              <w:t>30号），《河南省污染防治攻坚战领导小组办公室关于印发河南省2020年大气污染防治攻坚战实施方案的通知》（豫环攻坚办</w:t>
            </w:r>
            <w:r>
              <w:rPr>
                <w:rFonts w:hint="eastAsia" w:ascii="微软雅黑" w:hAnsi="微软雅黑" w:eastAsia="微软雅黑" w:cs="微软雅黑"/>
                <w:bCs/>
                <w:color w:val="000000"/>
                <w:sz w:val="24"/>
              </w:rPr>
              <w:t>[</w:t>
            </w:r>
            <w:r>
              <w:rPr>
                <w:rFonts w:hint="eastAsia" w:ascii="Calibri" w:hAnsi="宋体"/>
                <w:bCs/>
                <w:color w:val="000000"/>
                <w:sz w:val="24"/>
              </w:rPr>
              <w:t>20</w:t>
            </w:r>
            <w:r>
              <w:rPr>
                <w:rFonts w:hint="eastAsia" w:ascii="Calibri" w:hAnsi="宋体"/>
                <w:bCs/>
                <w:color w:val="000000"/>
                <w:sz w:val="24"/>
                <w:lang w:val="en-US" w:eastAsia="zh-CN"/>
              </w:rPr>
              <w:t>20</w:t>
            </w:r>
            <w:r>
              <w:rPr>
                <w:rFonts w:hint="eastAsia" w:ascii="微软雅黑" w:hAnsi="微软雅黑" w:eastAsia="微软雅黑" w:cs="微软雅黑"/>
                <w:bCs/>
                <w:color w:val="000000"/>
                <w:sz w:val="24"/>
              </w:rPr>
              <w:t>]</w:t>
            </w:r>
            <w:r>
              <w:rPr>
                <w:rFonts w:hint="eastAsia" w:ascii="Calibri" w:hAnsi="Calibri"/>
                <w:sz w:val="24"/>
              </w:rPr>
              <w:t>7号）和《平顶山市人民政府关于印发平顶山市污染防治攻坚战三年行动实施方案（2018-2020年）的通知》（平政</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8</w:t>
            </w:r>
            <w:r>
              <w:rPr>
                <w:rFonts w:hint="eastAsia" w:ascii="微软雅黑" w:hAnsi="微软雅黑" w:eastAsia="微软雅黑" w:cs="微软雅黑"/>
                <w:bCs/>
                <w:color w:val="000000"/>
                <w:sz w:val="24"/>
              </w:rPr>
              <w:t>]</w:t>
            </w:r>
            <w:r>
              <w:rPr>
                <w:rFonts w:hint="eastAsia" w:ascii="Calibri" w:hAnsi="Calibri"/>
                <w:sz w:val="24"/>
              </w:rPr>
              <w:t>27号）等有关要求，持续改善全市环境空气质量，坚决打赢蓝天保卫战，制定本方案，与本项目相关内容如下：</w:t>
            </w:r>
          </w:p>
          <w:p>
            <w:pPr>
              <w:keepNext w:val="0"/>
              <w:keepLines w:val="0"/>
              <w:pageBreakBefore w:val="0"/>
              <w:widowControl w:val="0"/>
              <w:kinsoku/>
              <w:wordWrap/>
              <w:overflowPunct/>
              <w:topLinePunct w:val="0"/>
              <w:autoSpaceDE/>
              <w:autoSpaceDN/>
              <w:bidi w:val="0"/>
              <w:adjustRightInd w:val="0"/>
              <w:snapToGrid w:val="0"/>
              <w:spacing w:line="520" w:lineRule="exact"/>
              <w:ind w:firstLine="472" w:firstLineChars="196"/>
              <w:textAlignment w:val="auto"/>
              <w:rPr>
                <w:rFonts w:ascii="Calibri" w:hAnsi="Calibri" w:cs="Calibri"/>
                <w:b/>
                <w:bCs/>
                <w:sz w:val="24"/>
              </w:rPr>
            </w:pPr>
            <w:r>
              <w:rPr>
                <w:rFonts w:hint="eastAsia" w:ascii="Calibri" w:hAnsi="Calibri" w:cs="Calibri"/>
                <w:b/>
                <w:bCs/>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二、工作目标</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2020年全市PM</w:t>
            </w:r>
            <w:r>
              <w:rPr>
                <w:rFonts w:hint="eastAsia" w:ascii="Calibri" w:hAnsi="Calibri"/>
                <w:sz w:val="24"/>
                <w:vertAlign w:val="subscript"/>
              </w:rPr>
              <w:t>2.5</w:t>
            </w:r>
            <w:r>
              <w:rPr>
                <w:rFonts w:hint="eastAsia" w:ascii="Calibri" w:hAnsi="Calibri"/>
                <w:sz w:val="24"/>
              </w:rPr>
              <w:t>（细颗粒物）年均浓度达到50微克/立方米以下，PM</w:t>
            </w:r>
            <w:r>
              <w:rPr>
                <w:rFonts w:hint="eastAsia" w:ascii="Calibri" w:hAnsi="Calibri"/>
                <w:sz w:val="24"/>
                <w:vertAlign w:val="subscript"/>
              </w:rPr>
              <w:t>10</w:t>
            </w:r>
            <w:r>
              <w:rPr>
                <w:rFonts w:hint="eastAsia" w:ascii="Calibri" w:hAnsi="Calibri"/>
                <w:sz w:val="24"/>
              </w:rPr>
              <w:t>（可吸入颗粒物）年均浓度达到95微克/立方米以下，全市主要污染物排放总量和重度及以上污染天数明显减少。</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ascii="Calibri" w:hAnsi="Calibri" w:cs="Calibri"/>
                <w:b/>
                <w:bCs/>
                <w:sz w:val="24"/>
              </w:rPr>
            </w:pPr>
            <w:r>
              <w:rPr>
                <w:rFonts w:hint="eastAsia" w:ascii="Calibri" w:hAnsi="Calibri" w:cs="Calibri"/>
                <w:b/>
                <w:bCs/>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三、主要任务</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（五）深入推进“三散”污染治理</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实施“散乱污”企业动态管理，实现平原地区散煤取暖基本清零，开展城市清洁行动，全面提升“三散”污染治理水平。</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ascii="Calibri" w:hAnsi="Calibri" w:cs="Calibri"/>
                <w:b/>
                <w:bCs/>
                <w:sz w:val="24"/>
              </w:rPr>
            </w:pPr>
            <w:r>
              <w:rPr>
                <w:rFonts w:hint="eastAsia" w:ascii="Calibri" w:hAnsi="Calibri" w:cs="Calibri"/>
                <w:b/>
                <w:bCs/>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28.全面提升“扬尘”污染治理水平。加强施工扬尘控制。全面排查施工工地数量、分布、“六个百分之百”措施落实情况，建立施工工地动态管理清单，全面开展标准化施工，按照“谁施工、谁负责，谁主管、谁监督”原则，严格落实开复工验收、“三员”管理等制度。市城市管理局牵头组织开展“平顶山市扬尘污染物防治专项行动”，深化扬尘防治“六个百分百”“两监控、一喷淋”措施落实。推动扬尘污染防治守信联合激励、失信联合惩戒信用体系建设，将扬尘管理纳入建筑市场信用管理体系，情节严重的，列入建筑市场主体“黑名单”。严格渣土运输车辆规范化管理，建筑垃圾实行产、运、消全过程处置监管。严格落实城市建成区内“两禁止”（禁止现场搅拌混凝土和禁止现场配置砂浆）要求，加快“两个禁止综合信息监管平台”建设，实施动态监管。</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ascii="Calibri" w:hAnsi="Calibri" w:cs="Calibri"/>
                <w:b/>
                <w:bCs/>
                <w:sz w:val="24"/>
              </w:rPr>
            </w:pPr>
            <w:r>
              <w:rPr>
                <w:rFonts w:ascii="Calibri" w:hAnsi="Calibri" w:cs="Calibri"/>
                <w:b/>
                <w:bCs/>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1891" w:firstLineChars="785"/>
              <w:textAlignment w:val="auto"/>
              <w:rPr>
                <w:rFonts w:ascii="Calibri" w:hAnsi="Calibri"/>
                <w:b/>
                <w:sz w:val="24"/>
              </w:rPr>
            </w:pPr>
            <w:r>
              <w:rPr>
                <w:rFonts w:hint="eastAsia" w:ascii="Calibri" w:hAnsi="Calibri"/>
                <w:b/>
                <w:sz w:val="24"/>
              </w:rPr>
              <w:t>平顶山市2020年水污染防治攻坚战实施方案</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为贯彻落实《国务院关于印发水污染防治行动计划的通知》（国发</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5</w:t>
            </w:r>
            <w:r>
              <w:rPr>
                <w:rFonts w:hint="eastAsia" w:ascii="微软雅黑" w:hAnsi="微软雅黑" w:eastAsia="微软雅黑" w:cs="微软雅黑"/>
                <w:bCs/>
                <w:color w:val="000000"/>
                <w:sz w:val="24"/>
              </w:rPr>
              <w:t>]</w:t>
            </w:r>
            <w:r>
              <w:rPr>
                <w:rFonts w:hint="eastAsia" w:ascii="Calibri" w:hAnsi="Calibri"/>
                <w:sz w:val="24"/>
              </w:rPr>
              <w:t>17号）、《河南省污染防治攻坚办领导小组办公室关于印发河南省2020年大气、水、土壤污染防治攻坚战实施方案的通知》（豫环攻坚办</w:t>
            </w:r>
            <w:r>
              <w:rPr>
                <w:rFonts w:hint="eastAsia" w:ascii="微软雅黑" w:hAnsi="微软雅黑" w:eastAsia="微软雅黑" w:cs="微软雅黑"/>
                <w:bCs/>
                <w:color w:val="000000"/>
                <w:sz w:val="24"/>
              </w:rPr>
              <w:t>[</w:t>
            </w:r>
            <w:r>
              <w:rPr>
                <w:rFonts w:hint="eastAsia" w:ascii="Calibri" w:hAnsi="宋体"/>
                <w:bCs/>
                <w:color w:val="000000"/>
                <w:sz w:val="24"/>
              </w:rPr>
              <w:t>20</w:t>
            </w:r>
            <w:r>
              <w:rPr>
                <w:rFonts w:hint="eastAsia" w:ascii="Calibri" w:hAnsi="宋体"/>
                <w:bCs/>
                <w:color w:val="000000"/>
                <w:sz w:val="24"/>
                <w:lang w:val="en-US" w:eastAsia="zh-CN"/>
              </w:rPr>
              <w:t>20</w:t>
            </w:r>
            <w:r>
              <w:rPr>
                <w:rFonts w:hint="eastAsia" w:ascii="微软雅黑" w:hAnsi="微软雅黑" w:eastAsia="微软雅黑" w:cs="微软雅黑"/>
                <w:bCs/>
                <w:color w:val="000000"/>
                <w:sz w:val="24"/>
              </w:rPr>
              <w:t>]</w:t>
            </w:r>
            <w:r>
              <w:rPr>
                <w:rFonts w:hint="eastAsia" w:ascii="Calibri" w:hAnsi="Calibri"/>
                <w:sz w:val="24"/>
              </w:rPr>
              <w:t>7号）、《平顶山市人民政府关于印发平顶山市碧水工程行动计划（水污染防治工作方案）的通知》（平政</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6</w:t>
            </w:r>
            <w:r>
              <w:rPr>
                <w:rFonts w:hint="eastAsia" w:ascii="微软雅黑" w:hAnsi="微软雅黑" w:eastAsia="微软雅黑" w:cs="微软雅黑"/>
                <w:bCs/>
                <w:color w:val="000000"/>
                <w:sz w:val="24"/>
              </w:rPr>
              <w:t>]</w:t>
            </w:r>
            <w:r>
              <w:rPr>
                <w:rFonts w:hint="eastAsia" w:ascii="Calibri" w:hAnsi="Calibri"/>
                <w:sz w:val="24"/>
              </w:rPr>
              <w:t>6号）和《平顶山市人民政府关于印发平顶山市污染防治攻坚战三年行动计划（2018-2020年）的通知》（平政</w:t>
            </w:r>
            <w:r>
              <w:rPr>
                <w:rFonts w:hint="eastAsia" w:ascii="微软雅黑" w:hAnsi="微软雅黑" w:eastAsia="微软雅黑" w:cs="微软雅黑"/>
                <w:bCs/>
                <w:color w:val="000000"/>
                <w:sz w:val="24"/>
              </w:rPr>
              <w:t>[</w:t>
            </w:r>
            <w:r>
              <w:rPr>
                <w:rFonts w:hint="eastAsia" w:ascii="Calibri" w:hAnsi="宋体"/>
                <w:bCs/>
                <w:color w:val="000000"/>
                <w:sz w:val="24"/>
              </w:rPr>
              <w:t>201</w:t>
            </w:r>
            <w:r>
              <w:rPr>
                <w:rFonts w:hint="eastAsia" w:ascii="Calibri" w:hAnsi="宋体"/>
                <w:bCs/>
                <w:color w:val="000000"/>
                <w:sz w:val="24"/>
                <w:lang w:val="en-US" w:eastAsia="zh-CN"/>
              </w:rPr>
              <w:t>8</w:t>
            </w:r>
            <w:r>
              <w:rPr>
                <w:rFonts w:hint="eastAsia" w:ascii="微软雅黑" w:hAnsi="微软雅黑" w:eastAsia="微软雅黑" w:cs="微软雅黑"/>
                <w:bCs/>
                <w:color w:val="000000"/>
                <w:sz w:val="24"/>
              </w:rPr>
              <w:t>]</w:t>
            </w:r>
            <w:r>
              <w:rPr>
                <w:rFonts w:hint="eastAsia" w:ascii="Calibri" w:hAnsi="Calibri"/>
                <w:sz w:val="24"/>
              </w:rPr>
              <w:t>27号），持续改善全市水环境质量，着力打好碧水保卫战，制定本方案。</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ascii="Calibri" w:hAnsi="Calibri"/>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二、工作目标</w:t>
            </w:r>
          </w:p>
          <w:p>
            <w:pPr>
              <w:spacing w:line="520" w:lineRule="atLeast"/>
              <w:ind w:firstLine="480" w:firstLineChars="200"/>
              <w:rPr>
                <w:rFonts w:ascii="Calibri" w:hAnsi="Calibri"/>
                <w:sz w:val="24"/>
              </w:rPr>
            </w:pPr>
            <w:r>
              <w:rPr>
                <w:rFonts w:hint="eastAsia" w:ascii="Calibri" w:hAnsi="Calibri"/>
                <w:sz w:val="24"/>
              </w:rPr>
              <w:t>2020年，全市地表水国、省考断面水质达标率达到70%以上，市考断面水质达标率达到65%以上，劣V类水体断面比例控制在9.6%以内；城市集中式饮用水水源地水质达标率达到100%；市区建成区全面消除黑臭水体，其余县（市、区）完成臭黑水体整治任务。</w:t>
            </w:r>
          </w:p>
          <w:p>
            <w:pPr>
              <w:spacing w:line="520" w:lineRule="atLeast"/>
              <w:ind w:firstLine="480" w:firstLineChars="200"/>
              <w:rPr>
                <w:rFonts w:ascii="Calibri" w:hAnsi="Calibri"/>
                <w:sz w:val="24"/>
              </w:rPr>
            </w:pPr>
            <w:r>
              <w:rPr>
                <w:rFonts w:ascii="Calibri" w:hAnsi="Calibri"/>
                <w:sz w:val="24"/>
              </w:rPr>
              <w:t>……</w:t>
            </w:r>
          </w:p>
          <w:p>
            <w:pPr>
              <w:spacing w:line="508" w:lineRule="exact"/>
              <w:ind w:firstLine="480" w:firstLineChars="200"/>
              <w:rPr>
                <w:rFonts w:ascii="Calibri" w:hAnsi="Cambria"/>
                <w:color w:val="auto"/>
                <w:sz w:val="24"/>
              </w:rPr>
            </w:pPr>
            <w:r>
              <w:rPr>
                <w:rFonts w:hint="eastAsia" w:ascii="Calibri" w:hAnsi="Cambria"/>
                <w:color w:val="auto"/>
                <w:sz w:val="24"/>
              </w:rPr>
              <w:t>本项目</w:t>
            </w:r>
            <w:r>
              <w:rPr>
                <w:rFonts w:hint="eastAsia" w:ascii="Calibri" w:hAnsi="Calibri"/>
                <w:color w:val="auto"/>
                <w:sz w:val="24"/>
              </w:rPr>
              <w:t>在施工过程中</w:t>
            </w:r>
            <w:r>
              <w:rPr>
                <w:rFonts w:hint="eastAsia" w:ascii="Calibri" w:hAnsi="Cambria"/>
                <w:color w:val="auto"/>
                <w:sz w:val="24"/>
              </w:rPr>
              <w:t>应按</w:t>
            </w:r>
            <w:r>
              <w:rPr>
                <w:rFonts w:hint="eastAsia" w:ascii="Calibri" w:hAnsi="Calibri"/>
                <w:color w:val="auto"/>
                <w:sz w:val="24"/>
              </w:rPr>
              <w:t>《平顶山市2020年大气污染防治攻坚战实施方案》中规定施工，严格落实施工工地“六个百分之百”，</w:t>
            </w:r>
            <w:r>
              <w:rPr>
                <w:rFonts w:hint="eastAsia" w:ascii="Calibri" w:hAnsi="Calibri"/>
                <w:bCs/>
                <w:color w:val="auto"/>
                <w:sz w:val="24"/>
              </w:rPr>
              <w:t>降低对周围环境空气的影响</w:t>
            </w:r>
            <w:r>
              <w:rPr>
                <w:rFonts w:hint="eastAsia" w:ascii="Calibri" w:hAnsi="Calibri"/>
                <w:color w:val="auto"/>
                <w:sz w:val="24"/>
              </w:rPr>
              <w:t>。</w:t>
            </w:r>
            <w:r>
              <w:rPr>
                <w:rFonts w:hint="eastAsia" w:ascii="Calibri" w:hAnsi="Cambria"/>
                <w:color w:val="auto"/>
                <w:sz w:val="24"/>
              </w:rPr>
              <w:t>根据设计方案，本项目场区雨、污分流，生产废水经处理后全部回用，不外排，符合</w:t>
            </w:r>
            <w:r>
              <w:rPr>
                <w:rFonts w:hint="eastAsia" w:ascii="Calibri" w:hAnsi="Calibri"/>
                <w:color w:val="auto"/>
                <w:sz w:val="24"/>
              </w:rPr>
              <w:t>《平顶山市2020年水污染防治攻坚战实施方案》相关要求，不会对地表水造成污染。</w:t>
            </w:r>
          </w:p>
          <w:p>
            <w:pPr>
              <w:adjustRightInd w:val="0"/>
              <w:snapToGrid w:val="0"/>
              <w:spacing w:line="520" w:lineRule="exact"/>
              <w:ind w:firstLine="482" w:firstLineChars="200"/>
              <w:rPr>
                <w:rFonts w:ascii="Calibri" w:hAnsi="Calibri"/>
                <w:b/>
                <w:sz w:val="24"/>
              </w:rPr>
            </w:pPr>
            <w:r>
              <w:rPr>
                <w:rFonts w:hint="eastAsia" w:ascii="Calibri" w:hAnsi="Calibri"/>
                <w:b/>
                <w:sz w:val="24"/>
              </w:rPr>
              <w:t>1</w:t>
            </w:r>
            <w:r>
              <w:rPr>
                <w:rFonts w:hint="eastAsia" w:ascii="Calibri" w:hAnsi="Calibri"/>
                <w:b/>
                <w:sz w:val="24"/>
                <w:lang w:val="en-US" w:eastAsia="zh-CN"/>
              </w:rPr>
              <w:t>2</w:t>
            </w:r>
            <w:r>
              <w:rPr>
                <w:rFonts w:hint="eastAsia" w:ascii="Calibri" w:hAnsi="Calibri"/>
                <w:b/>
                <w:sz w:val="24"/>
              </w:rPr>
              <w:t>河南省</w:t>
            </w:r>
            <w:r>
              <w:rPr>
                <w:rFonts w:ascii="Calibri" w:hAnsi="Calibri"/>
                <w:b/>
                <w:sz w:val="24"/>
              </w:rPr>
              <w:t>2019</w:t>
            </w:r>
            <w:r>
              <w:rPr>
                <w:rFonts w:hint="eastAsia" w:ascii="Calibri" w:hAnsi="Calibri"/>
                <w:b/>
                <w:sz w:val="24"/>
              </w:rPr>
              <w:t>年工业企业无组织排放治理方案</w:t>
            </w:r>
          </w:p>
          <w:p>
            <w:pPr>
              <w:adjustRightInd w:val="0"/>
              <w:snapToGrid w:val="0"/>
              <w:spacing w:line="520" w:lineRule="exact"/>
              <w:ind w:firstLine="480" w:firstLineChars="200"/>
              <w:rPr>
                <w:rFonts w:ascii="Calibri" w:hAnsi="Calibri"/>
                <w:bCs/>
                <w:color w:val="000000"/>
                <w:sz w:val="24"/>
              </w:rPr>
            </w:pPr>
            <w:r>
              <w:rPr>
                <w:rFonts w:hint="eastAsia" w:ascii="Calibri" w:hAnsi="Calibri"/>
                <w:bCs/>
                <w:color w:val="000000"/>
                <w:sz w:val="24"/>
              </w:rPr>
              <w:t>为贯彻落实《河南省人民政府关于印发河南省污染防治攻坚战三年行动计划（</w:t>
            </w:r>
            <w:r>
              <w:rPr>
                <w:rFonts w:ascii="Calibri" w:hAnsi="Calibri"/>
                <w:bCs/>
                <w:color w:val="000000"/>
                <w:sz w:val="24"/>
              </w:rPr>
              <w:t xml:space="preserve">2018-2020 </w:t>
            </w:r>
            <w:r>
              <w:rPr>
                <w:rFonts w:hint="eastAsia" w:ascii="Calibri" w:hAnsi="Calibri"/>
                <w:bCs/>
                <w:color w:val="000000"/>
                <w:sz w:val="24"/>
              </w:rPr>
              <w:t>年）的通知》（豫政〔</w:t>
            </w:r>
            <w:r>
              <w:rPr>
                <w:rFonts w:ascii="Calibri" w:hAnsi="Calibri"/>
                <w:bCs/>
                <w:color w:val="000000"/>
                <w:sz w:val="24"/>
              </w:rPr>
              <w:t>2018</w:t>
            </w:r>
            <w:r>
              <w:rPr>
                <w:rFonts w:hint="eastAsia" w:ascii="Calibri" w:hAnsi="Calibri"/>
                <w:bCs/>
                <w:color w:val="000000"/>
                <w:sz w:val="24"/>
              </w:rPr>
              <w:t>〕</w:t>
            </w:r>
            <w:r>
              <w:rPr>
                <w:rFonts w:ascii="Calibri" w:hAnsi="Calibri"/>
                <w:bCs/>
                <w:color w:val="000000"/>
                <w:sz w:val="24"/>
              </w:rPr>
              <w:t>30</w:t>
            </w:r>
            <w:r>
              <w:rPr>
                <w:rFonts w:hint="eastAsia" w:ascii="Calibri" w:hAnsi="Calibri"/>
                <w:bCs/>
                <w:color w:val="000000"/>
                <w:sz w:val="24"/>
              </w:rPr>
              <w:t>号）和《河南省污染防治攻坚战领导小组办公室关于印发河南省</w:t>
            </w:r>
            <w:r>
              <w:rPr>
                <w:rFonts w:ascii="Calibri" w:hAnsi="Calibri"/>
                <w:bCs/>
                <w:color w:val="000000"/>
                <w:sz w:val="24"/>
              </w:rPr>
              <w:t>2019</w:t>
            </w:r>
            <w:r>
              <w:rPr>
                <w:rFonts w:hint="eastAsia" w:ascii="Calibri" w:hAnsi="Calibri"/>
                <w:bCs/>
                <w:color w:val="000000"/>
                <w:sz w:val="24"/>
              </w:rPr>
              <w:t>年大气污染防治攻坚战实施方案的通知》（豫环攻坚办〔</w:t>
            </w:r>
            <w:r>
              <w:rPr>
                <w:rFonts w:ascii="Calibri" w:hAnsi="Calibri"/>
                <w:bCs/>
                <w:color w:val="000000"/>
                <w:sz w:val="24"/>
              </w:rPr>
              <w:t>2019</w:t>
            </w:r>
            <w:r>
              <w:rPr>
                <w:rFonts w:hint="eastAsia" w:ascii="Calibri" w:hAnsi="Calibri"/>
                <w:bCs/>
                <w:color w:val="000000"/>
                <w:sz w:val="24"/>
              </w:rPr>
              <w:t>〕</w:t>
            </w:r>
            <w:r>
              <w:rPr>
                <w:rFonts w:ascii="Calibri" w:hAnsi="Calibri"/>
                <w:bCs/>
                <w:color w:val="000000"/>
                <w:sz w:val="24"/>
              </w:rPr>
              <w:t xml:space="preserve">25 </w:t>
            </w:r>
            <w:r>
              <w:rPr>
                <w:rFonts w:hint="eastAsia" w:ascii="Calibri" w:hAnsi="Calibri"/>
                <w:bCs/>
                <w:color w:val="000000"/>
                <w:sz w:val="24"/>
              </w:rPr>
              <w:t>号），深入开展工业企业无组织排放专项治理，持续改善全省环境空气质量，结合我省无组织排放治理现状，制定本方案，与本项目相关的内容如下：</w:t>
            </w:r>
          </w:p>
          <w:p>
            <w:pPr>
              <w:adjustRightInd w:val="0"/>
              <w:snapToGrid w:val="0"/>
              <w:spacing w:line="520" w:lineRule="exact"/>
              <w:ind w:firstLine="480" w:firstLineChars="200"/>
              <w:rPr>
                <w:rFonts w:ascii="Calibri" w:hAnsi="Calibri"/>
                <w:b w:val="0"/>
                <w:bCs w:val="0"/>
                <w:color w:val="000000"/>
                <w:sz w:val="24"/>
              </w:rPr>
            </w:pPr>
            <w:r>
              <w:rPr>
                <w:rFonts w:hint="eastAsia" w:ascii="Calibri" w:hAnsi="Calibri"/>
                <w:b w:val="0"/>
                <w:bCs w:val="0"/>
                <w:color w:val="000000"/>
                <w:sz w:val="24"/>
              </w:rPr>
              <w:t>十六、其他行业无组织排放治理标准</w:t>
            </w:r>
          </w:p>
          <w:p>
            <w:pPr>
              <w:adjustRightInd w:val="0"/>
              <w:snapToGrid w:val="0"/>
              <w:spacing w:line="520" w:lineRule="exact"/>
              <w:ind w:firstLine="480" w:firstLineChars="200"/>
              <w:rPr>
                <w:rFonts w:ascii="Calibri" w:hAnsi="Calibri"/>
                <w:bCs/>
                <w:color w:val="000000"/>
                <w:sz w:val="24"/>
              </w:rPr>
            </w:pPr>
            <w:r>
              <w:rPr>
                <w:rFonts w:hint="eastAsia" w:ascii="Calibri" w:hAnsi="Calibri"/>
                <w:bCs/>
                <w:color w:val="000000"/>
                <w:sz w:val="24"/>
              </w:rPr>
              <w:t>（一）料场密闭治理</w:t>
            </w:r>
          </w:p>
          <w:p>
            <w:pPr>
              <w:adjustRightInd w:val="0"/>
              <w:snapToGrid w:val="0"/>
              <w:spacing w:line="520" w:lineRule="exact"/>
              <w:ind w:firstLine="480" w:firstLineChars="200"/>
              <w:rPr>
                <w:rFonts w:ascii="Calibri" w:hAnsi="Calibri"/>
                <w:bCs/>
                <w:color w:val="000000"/>
                <w:sz w:val="24"/>
              </w:rPr>
            </w:pPr>
            <w:r>
              <w:rPr>
                <w:rFonts w:ascii="Calibri" w:hAnsi="Calibri"/>
                <w:bCs/>
                <w:color w:val="000000"/>
                <w:sz w:val="24"/>
              </w:rPr>
              <w:t>1</w:t>
            </w:r>
            <w:r>
              <w:rPr>
                <w:rFonts w:hint="eastAsia" w:ascii="Calibri" w:hAnsi="Calibri"/>
                <w:bCs/>
                <w:color w:val="000000"/>
                <w:sz w:val="24"/>
              </w:rPr>
              <w:t>、所有物料（包括原辅材料、半成品、成品）进库存放，厂界内无露天堆放物料。料场安装喷干雾抑尘设施。</w:t>
            </w:r>
          </w:p>
          <w:p>
            <w:pPr>
              <w:adjustRightInd w:val="0"/>
              <w:snapToGrid w:val="0"/>
              <w:spacing w:line="520" w:lineRule="exact"/>
              <w:ind w:firstLine="480" w:firstLineChars="200"/>
              <w:rPr>
                <w:rFonts w:ascii="Calibri" w:hAnsi="Calibri"/>
                <w:bCs/>
                <w:color w:val="000000"/>
                <w:sz w:val="24"/>
              </w:rPr>
            </w:pPr>
            <w:r>
              <w:rPr>
                <w:rFonts w:ascii="Calibri" w:hAnsi="Calibri"/>
                <w:bCs/>
                <w:color w:val="000000"/>
                <w:sz w:val="24"/>
              </w:rPr>
              <w:t>2</w:t>
            </w:r>
            <w:r>
              <w:rPr>
                <w:rFonts w:hint="eastAsia" w:ascii="Calibri" w:hAnsi="Calibri"/>
                <w:bCs/>
                <w:color w:val="000000"/>
                <w:sz w:val="24"/>
              </w:rPr>
              <w:t>、密闭料场必须覆盖所有堆料区（堆放区、工作区和主通道区）。</w:t>
            </w:r>
          </w:p>
          <w:p>
            <w:pPr>
              <w:adjustRightInd w:val="0"/>
              <w:snapToGrid w:val="0"/>
              <w:spacing w:line="520" w:lineRule="exact"/>
              <w:ind w:firstLine="480" w:firstLineChars="200"/>
              <w:rPr>
                <w:rFonts w:ascii="Calibri" w:hAnsi="Calibri"/>
                <w:bCs/>
                <w:color w:val="000000"/>
                <w:sz w:val="24"/>
              </w:rPr>
            </w:pPr>
            <w:r>
              <w:rPr>
                <w:rFonts w:ascii="Calibri" w:hAnsi="Calibri"/>
                <w:bCs/>
                <w:color w:val="000000"/>
                <w:sz w:val="24"/>
              </w:rPr>
              <w:t>3</w:t>
            </w:r>
            <w:r>
              <w:rPr>
                <w:rFonts w:hint="eastAsia" w:ascii="Calibri" w:hAnsi="Calibri"/>
                <w:bCs/>
                <w:color w:val="000000"/>
                <w:sz w:val="24"/>
              </w:rPr>
              <w:t>、车间、料库四面密闭，通道口安装卷帘门、推拉门等封闭性良好且便于开关的硬质门，在无车辆出入时将门关闭，保证空气合理流动不产生湍流。</w:t>
            </w:r>
          </w:p>
          <w:p>
            <w:pPr>
              <w:adjustRightInd w:val="0"/>
              <w:snapToGrid w:val="0"/>
              <w:spacing w:line="520" w:lineRule="exact"/>
              <w:ind w:firstLine="480" w:firstLineChars="200"/>
              <w:rPr>
                <w:rFonts w:ascii="Calibri" w:hAnsi="Calibri"/>
                <w:bCs/>
                <w:color w:val="000000"/>
                <w:sz w:val="24"/>
              </w:rPr>
            </w:pPr>
            <w:r>
              <w:rPr>
                <w:rFonts w:ascii="Calibri" w:hAnsi="Calibri"/>
                <w:bCs/>
                <w:color w:val="000000"/>
                <w:sz w:val="24"/>
              </w:rPr>
              <w:t>4</w:t>
            </w:r>
            <w:r>
              <w:rPr>
                <w:rFonts w:hint="eastAsia" w:ascii="Calibri" w:hAnsi="Calibri"/>
                <w:bCs/>
                <w:color w:val="000000"/>
                <w:sz w:val="24"/>
              </w:rPr>
              <w:t>、所有地面完成硬化，并保证除物料堆放区域外没有明显积尘。</w:t>
            </w:r>
          </w:p>
          <w:p>
            <w:pPr>
              <w:adjustRightInd w:val="0"/>
              <w:snapToGrid w:val="0"/>
              <w:spacing w:line="520" w:lineRule="exact"/>
              <w:ind w:firstLine="480" w:firstLineChars="200"/>
              <w:rPr>
                <w:rFonts w:ascii="Calibri" w:hAnsi="Calibri"/>
                <w:bCs/>
                <w:color w:val="000000"/>
                <w:sz w:val="24"/>
              </w:rPr>
            </w:pPr>
            <w:r>
              <w:rPr>
                <w:rFonts w:ascii="Calibri" w:hAnsi="Calibri"/>
                <w:bCs/>
                <w:color w:val="000000"/>
                <w:sz w:val="24"/>
              </w:rPr>
              <w:t>5</w:t>
            </w:r>
            <w:r>
              <w:rPr>
                <w:rFonts w:hint="eastAsia" w:ascii="Calibri" w:hAnsi="Calibri"/>
                <w:bCs/>
                <w:color w:val="000000"/>
                <w:sz w:val="24"/>
              </w:rPr>
              <w:t>、每个下料口设置独立集气罩，配套的除尘设施不与其他工序混用。</w:t>
            </w:r>
          </w:p>
          <w:p>
            <w:pPr>
              <w:adjustRightInd w:val="0"/>
              <w:snapToGrid w:val="0"/>
              <w:spacing w:line="520" w:lineRule="exact"/>
              <w:ind w:firstLine="480" w:firstLineChars="200"/>
              <w:rPr>
                <w:rFonts w:ascii="Calibri" w:hAnsi="Calibri"/>
                <w:bCs/>
                <w:color w:val="000000"/>
                <w:sz w:val="24"/>
              </w:rPr>
            </w:pPr>
            <w:r>
              <w:rPr>
                <w:rFonts w:hint="eastAsia" w:ascii="Calibri" w:hAnsi="Calibri"/>
                <w:bCs/>
                <w:color w:val="000000"/>
                <w:sz w:val="24"/>
              </w:rPr>
              <w:t>6、厂房车间各生产工序须功能区化，各功能区安装固定的喷干雾抑尘装置。</w:t>
            </w:r>
          </w:p>
          <w:p>
            <w:pPr>
              <w:adjustRightInd w:val="0"/>
              <w:snapToGrid w:val="0"/>
              <w:spacing w:line="520" w:lineRule="exact"/>
              <w:ind w:firstLine="480" w:firstLineChars="200"/>
              <w:rPr>
                <w:rFonts w:ascii="Calibri" w:hAnsi="Calibri"/>
                <w:bCs/>
                <w:color w:val="000000"/>
                <w:sz w:val="24"/>
              </w:rPr>
            </w:pPr>
            <w:r>
              <w:rPr>
                <w:rFonts w:hint="eastAsia" w:ascii="Calibri" w:hAnsi="Calibri"/>
                <w:bCs/>
                <w:color w:val="000000"/>
                <w:sz w:val="24"/>
              </w:rPr>
              <w:t>7、厂区出口应安装车辆冲洗装置，保证出场车辆车轮车身干净、运行不起尘。</w:t>
            </w:r>
          </w:p>
          <w:p>
            <w:pPr>
              <w:adjustRightInd w:val="0"/>
              <w:snapToGrid w:val="0"/>
              <w:spacing w:line="520" w:lineRule="exact"/>
              <w:ind w:firstLine="480" w:firstLineChars="200"/>
              <w:rPr>
                <w:rFonts w:ascii="Calibri" w:hAnsi="Calibri"/>
                <w:bCs/>
                <w:color w:val="000000"/>
                <w:sz w:val="24"/>
              </w:rPr>
            </w:pPr>
            <w:r>
              <w:rPr>
                <w:rFonts w:hint="eastAsia" w:ascii="Calibri" w:hAnsi="Calibri"/>
                <w:bCs/>
                <w:color w:val="000000"/>
                <w:sz w:val="24"/>
              </w:rPr>
              <w:t>（二）物料输送环节治理</w:t>
            </w:r>
          </w:p>
          <w:p>
            <w:pPr>
              <w:adjustRightInd w:val="0"/>
              <w:snapToGrid w:val="0"/>
              <w:spacing w:line="520" w:lineRule="exact"/>
              <w:ind w:firstLine="480" w:firstLineChars="200"/>
              <w:rPr>
                <w:rFonts w:ascii="宋体" w:hAnsi="宋体"/>
                <w:sz w:val="24"/>
              </w:rPr>
            </w:pPr>
            <w:r>
              <w:rPr>
                <w:rFonts w:ascii="Calibri" w:hAnsi="Calibri" w:cs="Calibri"/>
                <w:sz w:val="24"/>
              </w:rPr>
              <w:t>1</w:t>
            </w:r>
            <w:r>
              <w:rPr>
                <w:rFonts w:hint="eastAsia" w:ascii="宋体" w:hAnsi="宋体"/>
                <w:sz w:val="24"/>
              </w:rPr>
              <w:t>、散状物料采用封闭式输送方式，皮带输送机受料点、卸料点应设置密闭罩，并配备除尘设施。</w:t>
            </w:r>
          </w:p>
          <w:p>
            <w:pPr>
              <w:adjustRightInd w:val="0"/>
              <w:snapToGrid w:val="0"/>
              <w:spacing w:line="520" w:lineRule="exact"/>
              <w:ind w:firstLine="480" w:firstLineChars="200"/>
              <w:rPr>
                <w:rFonts w:ascii="Calibri" w:hAnsi="宋体" w:cs="Calibri"/>
                <w:sz w:val="24"/>
              </w:rPr>
            </w:pPr>
            <w:r>
              <w:rPr>
                <w:rFonts w:ascii="Calibri" w:hAnsi="Calibri" w:cs="Calibri"/>
                <w:sz w:val="24"/>
              </w:rPr>
              <w:t>2</w:t>
            </w:r>
            <w:r>
              <w:rPr>
                <w:rFonts w:hint="eastAsia" w:ascii="Calibri" w:hAnsi="宋体" w:cs="Calibri"/>
                <w:sz w:val="24"/>
              </w:rPr>
              <w:t>、皮带输送机或物料提升机需在密闭廊道内运行，并在所有落料位置设置集尘装置及配备除尘系统。</w:t>
            </w:r>
          </w:p>
          <w:p>
            <w:pPr>
              <w:adjustRightInd w:val="0"/>
              <w:snapToGrid w:val="0"/>
              <w:spacing w:line="520" w:lineRule="exact"/>
              <w:ind w:firstLine="480" w:firstLineChars="200"/>
              <w:rPr>
                <w:rFonts w:asciiTheme="minorHAnsi" w:hAnsiTheme="minorHAnsi" w:cstheme="minorHAnsi"/>
                <w:sz w:val="24"/>
              </w:rPr>
            </w:pPr>
            <w:r>
              <w:rPr>
                <w:rFonts w:hint="eastAsia" w:ascii="Calibri" w:hAnsi="宋体" w:cs="Calibri"/>
                <w:sz w:val="24"/>
              </w:rPr>
              <w:t>3、</w:t>
            </w:r>
            <w:r>
              <w:rPr>
                <w:rFonts w:hAnsi="宋体" w:asciiTheme="minorHAnsi" w:cstheme="minorHAnsi"/>
                <w:color w:val="000000"/>
                <w:kern w:val="0"/>
                <w:sz w:val="24"/>
              </w:rPr>
              <w:t>运输车辆装载高度最高点不得超过车辆槽帮上沿</w:t>
            </w:r>
            <w:r>
              <w:rPr>
                <w:rFonts w:asciiTheme="minorHAnsi" w:hAnsiTheme="minorHAnsi" w:cstheme="minorHAnsi"/>
                <w:color w:val="000000"/>
                <w:kern w:val="0"/>
                <w:sz w:val="24"/>
              </w:rPr>
              <w:t xml:space="preserve"> 40 </w:t>
            </w:r>
            <w:r>
              <w:rPr>
                <w:rFonts w:hAnsi="宋体" w:asciiTheme="minorHAnsi" w:cstheme="minorHAnsi"/>
                <w:color w:val="000000"/>
                <w:kern w:val="0"/>
                <w:sz w:val="24"/>
              </w:rPr>
              <w:t>厘米，两侧边缘应当低于槽帮上缘</w:t>
            </w:r>
            <w:r>
              <w:rPr>
                <w:rFonts w:asciiTheme="minorHAnsi" w:hAnsiTheme="minorHAnsi" w:cstheme="minorHAnsi"/>
                <w:color w:val="000000"/>
                <w:kern w:val="0"/>
                <w:sz w:val="24"/>
              </w:rPr>
              <w:t xml:space="preserve"> 10 </w:t>
            </w:r>
            <w:r>
              <w:rPr>
                <w:rFonts w:hAnsi="宋体" w:asciiTheme="minorHAnsi" w:cstheme="minorHAnsi"/>
                <w:color w:val="000000"/>
                <w:kern w:val="0"/>
                <w:sz w:val="24"/>
              </w:rPr>
              <w:t>厘米，车斗应采用苫布覆盖，苫布边缘至少要遮住槽帮上沿以下</w:t>
            </w:r>
            <w:r>
              <w:rPr>
                <w:rFonts w:asciiTheme="minorHAnsi" w:hAnsiTheme="minorHAnsi" w:cstheme="minorHAnsi"/>
                <w:color w:val="000000"/>
                <w:kern w:val="0"/>
                <w:sz w:val="24"/>
              </w:rPr>
              <w:t xml:space="preserve"> 15 </w:t>
            </w:r>
            <w:r>
              <w:rPr>
                <w:rFonts w:hAnsi="宋体" w:asciiTheme="minorHAnsi" w:cstheme="minorHAnsi"/>
                <w:color w:val="000000"/>
                <w:kern w:val="0"/>
                <w:sz w:val="24"/>
              </w:rPr>
              <w:t>厘米，禁止厂内露天转运散状物料</w:t>
            </w:r>
            <w:r>
              <w:rPr>
                <w:rFonts w:hint="eastAsia" w:hAnsi="宋体" w:asciiTheme="minorHAnsi" w:cstheme="minorHAnsi"/>
                <w:color w:val="000000"/>
                <w:kern w:val="0"/>
                <w:sz w:val="24"/>
              </w:rPr>
              <w:t>。</w:t>
            </w:r>
          </w:p>
          <w:p>
            <w:pPr>
              <w:adjustRightInd w:val="0"/>
              <w:snapToGrid w:val="0"/>
              <w:spacing w:line="520" w:lineRule="exact"/>
              <w:ind w:firstLine="480" w:firstLineChars="200"/>
              <w:rPr>
                <w:rFonts w:asciiTheme="minorHAnsi" w:hAnsiTheme="minorHAnsi" w:cstheme="minorHAnsi"/>
                <w:kern w:val="0"/>
                <w:sz w:val="24"/>
              </w:rPr>
            </w:pPr>
            <w:r>
              <w:rPr>
                <w:rFonts w:asciiTheme="minorHAnsi" w:hAnsiTheme="minorHAnsi" w:cstheme="minorHAnsi"/>
                <w:kern w:val="0"/>
                <w:sz w:val="24"/>
              </w:rPr>
              <w:t>4、</w:t>
            </w:r>
            <w:r>
              <w:rPr>
                <w:rFonts w:hAnsi="宋体" w:asciiTheme="minorHAnsi" w:cstheme="minorHAnsi"/>
                <w:color w:val="000000"/>
                <w:kern w:val="0"/>
                <w:sz w:val="24"/>
              </w:rPr>
              <w:t>除尘器卸灰不直接卸落到地面，卸灰区封闭。除尘灰采用气力输送、罐车等密闭方式运输；采用非密闭方式运输的，车辆应苫盖，装卸车时应采取加湿等措施抑尘。</w:t>
            </w:r>
          </w:p>
          <w:p>
            <w:pPr>
              <w:adjustRightInd w:val="0"/>
              <w:snapToGrid w:val="0"/>
              <w:spacing w:line="520" w:lineRule="exact"/>
              <w:ind w:firstLine="480" w:firstLineChars="200"/>
              <w:rPr>
                <w:rFonts w:ascii="宋体" w:hAnsi="宋体"/>
                <w:sz w:val="24"/>
              </w:rPr>
            </w:pPr>
            <w:r>
              <w:rPr>
                <w:rFonts w:hint="eastAsia" w:ascii="宋体" w:hAnsi="宋体"/>
                <w:sz w:val="24"/>
              </w:rPr>
              <w:t>（三）生产环节治理</w:t>
            </w:r>
          </w:p>
          <w:p>
            <w:pPr>
              <w:adjustRightInd w:val="0"/>
              <w:snapToGrid w:val="0"/>
              <w:spacing w:line="520" w:lineRule="exact"/>
              <w:ind w:firstLine="480" w:firstLineChars="200"/>
              <w:rPr>
                <w:rFonts w:ascii="Calibri" w:hAnsi="宋体" w:cs="Calibri"/>
                <w:sz w:val="24"/>
              </w:rPr>
            </w:pPr>
            <w:r>
              <w:rPr>
                <w:rFonts w:ascii="Calibri" w:hAnsi="宋体" w:cs="Calibri"/>
                <w:sz w:val="24"/>
              </w:rPr>
              <w:t>1</w:t>
            </w:r>
            <w:r>
              <w:rPr>
                <w:rFonts w:hint="eastAsia" w:ascii="Calibri" w:hAnsi="宋体" w:cs="Calibri"/>
                <w:sz w:val="24"/>
              </w:rPr>
              <w:t>、物料上料、破碎、筛分、混料等生产过程中的产尘点应在封闭的厂房内进行二次封闭，并安装集气设施和除尘设施。</w:t>
            </w:r>
          </w:p>
          <w:p>
            <w:pPr>
              <w:adjustRightInd w:val="0"/>
              <w:snapToGrid w:val="0"/>
              <w:spacing w:line="520" w:lineRule="exact"/>
              <w:ind w:firstLine="480" w:firstLineChars="200"/>
              <w:rPr>
                <w:rFonts w:ascii="Calibri" w:hAnsi="宋体" w:cs="Calibri"/>
                <w:sz w:val="24"/>
              </w:rPr>
            </w:pPr>
            <w:r>
              <w:rPr>
                <w:rFonts w:ascii="Calibri" w:hAnsi="Calibri" w:cs="Calibri"/>
                <w:sz w:val="24"/>
              </w:rPr>
              <w:t>2</w:t>
            </w:r>
            <w:r>
              <w:rPr>
                <w:rFonts w:hint="eastAsia" w:ascii="Calibri" w:hAnsi="宋体" w:cs="Calibri"/>
                <w:sz w:val="24"/>
              </w:rPr>
              <w:t>、禁止生产车间内散放原料，需采用全封闭式</w:t>
            </w:r>
            <w:r>
              <w:rPr>
                <w:rFonts w:ascii="Calibri" w:hAnsi="宋体" w:cs="Calibri"/>
                <w:sz w:val="24"/>
              </w:rPr>
              <w:t>/</w:t>
            </w:r>
            <w:r>
              <w:rPr>
                <w:rFonts w:hint="eastAsia" w:ascii="Calibri" w:hAnsi="宋体" w:cs="Calibri"/>
                <w:sz w:val="24"/>
              </w:rPr>
              <w:t>地下料仓，并配备完备的废气收集和处理系统，生产环节必须在密闭良好的车间内运行。</w:t>
            </w:r>
          </w:p>
          <w:p>
            <w:pPr>
              <w:adjustRightInd w:val="0"/>
              <w:snapToGrid w:val="0"/>
              <w:spacing w:line="520" w:lineRule="exact"/>
              <w:ind w:firstLine="480" w:firstLineChars="200"/>
              <w:rPr>
                <w:rFonts w:ascii="Calibri" w:hAnsi="宋体" w:cs="Calibri"/>
                <w:sz w:val="24"/>
              </w:rPr>
            </w:pPr>
            <w:r>
              <w:rPr>
                <w:rFonts w:hint="eastAsia" w:ascii="Calibri" w:hAnsi="宋体" w:cs="Calibri"/>
                <w:sz w:val="24"/>
              </w:rPr>
              <w:t>（四）厂区、车辆治理</w:t>
            </w:r>
          </w:p>
          <w:p>
            <w:pPr>
              <w:adjustRightInd w:val="0"/>
              <w:snapToGrid w:val="0"/>
              <w:spacing w:line="520" w:lineRule="exact"/>
              <w:ind w:firstLine="480" w:firstLineChars="200"/>
              <w:rPr>
                <w:rFonts w:asciiTheme="minorHAnsi" w:hAnsiTheme="minorHAnsi" w:eastAsiaTheme="minorEastAsia" w:cstheme="minorHAnsi"/>
                <w:sz w:val="24"/>
              </w:rPr>
            </w:pPr>
            <w:r>
              <w:rPr>
                <w:rFonts w:asciiTheme="minorHAnsi" w:hAnsiTheme="minorHAnsi" w:eastAsiaTheme="minorEastAsia" w:cstheme="minorHAnsi"/>
                <w:sz w:val="24"/>
              </w:rPr>
              <w:t>1</w:t>
            </w:r>
            <w:r>
              <w:rPr>
                <w:rFonts w:asciiTheme="minorHAnsi" w:hAnsiTheme="minorEastAsia" w:eastAsiaTheme="minorEastAsia" w:cstheme="minorHAnsi"/>
                <w:sz w:val="24"/>
              </w:rPr>
              <w:t>、</w:t>
            </w:r>
            <w:r>
              <w:rPr>
                <w:rFonts w:asciiTheme="minorHAnsi" w:hAnsiTheme="minorEastAsia" w:eastAsiaTheme="minorEastAsia" w:cstheme="minorHAnsi"/>
                <w:color w:val="000000"/>
                <w:kern w:val="0"/>
                <w:sz w:val="24"/>
              </w:rPr>
              <w:t>厂区道路硬化，平整无破损，无积尘，厂区无裸露空地，闲置裸露空地绿化</w:t>
            </w:r>
            <w:r>
              <w:rPr>
                <w:rFonts w:hint="eastAsia" w:asciiTheme="minorHAnsi" w:hAnsiTheme="minorEastAsia" w:eastAsiaTheme="minorEastAsia" w:cstheme="minorHAnsi"/>
                <w:color w:val="000000"/>
                <w:kern w:val="0"/>
                <w:sz w:val="24"/>
              </w:rPr>
              <w:t>。</w:t>
            </w:r>
          </w:p>
          <w:p>
            <w:pPr>
              <w:adjustRightInd w:val="0"/>
              <w:snapToGrid w:val="0"/>
              <w:spacing w:line="520" w:lineRule="exact"/>
              <w:ind w:firstLine="480" w:firstLineChars="200"/>
              <w:rPr>
                <w:rFonts w:asciiTheme="minorHAnsi" w:hAnsiTheme="minorHAnsi" w:cstheme="minorHAnsi"/>
                <w:kern w:val="0"/>
                <w:sz w:val="24"/>
              </w:rPr>
            </w:pPr>
            <w:r>
              <w:rPr>
                <w:rFonts w:asciiTheme="minorHAnsi" w:hAnsiTheme="minorHAnsi" w:cstheme="minorHAnsi"/>
                <w:kern w:val="0"/>
                <w:sz w:val="24"/>
              </w:rPr>
              <w:t>2</w:t>
            </w:r>
            <w:r>
              <w:rPr>
                <w:rFonts w:hAnsi="宋体" w:asciiTheme="minorHAnsi" w:cstheme="minorHAnsi"/>
                <w:kern w:val="0"/>
                <w:sz w:val="24"/>
              </w:rPr>
              <w:t>、</w:t>
            </w:r>
            <w:r>
              <w:rPr>
                <w:rFonts w:hint="eastAsia" w:asciiTheme="minorHAnsi" w:hAnsiTheme="minorHAnsi" w:cstheme="minorHAnsi"/>
                <w:kern w:val="0"/>
                <w:sz w:val="24"/>
              </w:rPr>
              <w:t>对厂区道路定期洒水清扫。</w:t>
            </w:r>
          </w:p>
          <w:p>
            <w:pPr>
              <w:adjustRightInd w:val="0"/>
              <w:snapToGrid w:val="0"/>
              <w:spacing w:line="520" w:lineRule="exact"/>
              <w:ind w:firstLine="480" w:firstLineChars="200"/>
              <w:rPr>
                <w:rFonts w:asciiTheme="minorHAnsi" w:hAnsiTheme="minorHAnsi" w:cstheme="minorHAnsi"/>
                <w:sz w:val="24"/>
              </w:rPr>
            </w:pPr>
            <w:r>
              <w:rPr>
                <w:rFonts w:hint="eastAsia" w:asciiTheme="minorHAnsi" w:hAnsiTheme="minorHAnsi" w:cstheme="minorHAnsi"/>
                <w:kern w:val="0"/>
                <w:sz w:val="24"/>
              </w:rPr>
              <w:t>3、企业出厂口处配备高压清洗装置对所有车辆车轮、底盘进行冲洗，严禁带泥上路。洗车平台四周应设置洗车废水收集防治设施。</w:t>
            </w:r>
          </w:p>
          <w:p>
            <w:pPr>
              <w:adjustRightInd w:val="0"/>
              <w:snapToGrid w:val="0"/>
              <w:spacing w:line="520" w:lineRule="exact"/>
              <w:ind w:firstLine="480" w:firstLineChars="200"/>
              <w:rPr>
                <w:rFonts w:ascii="Calibri" w:hAnsi="宋体" w:cs="Calibri"/>
                <w:sz w:val="24"/>
              </w:rPr>
            </w:pPr>
            <w:r>
              <w:rPr>
                <w:rFonts w:hint="eastAsia" w:ascii="Calibri" w:hAnsi="宋体" w:cs="Calibri"/>
                <w:sz w:val="24"/>
              </w:rPr>
              <w:t>（五）建设完善监测系统</w:t>
            </w:r>
          </w:p>
          <w:p>
            <w:pPr>
              <w:adjustRightInd w:val="0"/>
              <w:snapToGrid w:val="0"/>
              <w:spacing w:line="520" w:lineRule="exact"/>
              <w:ind w:firstLine="480" w:firstLineChars="200"/>
              <w:rPr>
                <w:rFonts w:asciiTheme="minorHAnsi" w:hAnsiTheme="majorEastAsia" w:eastAsiaTheme="majorEastAsia" w:cstheme="minorHAnsi"/>
                <w:sz w:val="24"/>
              </w:rPr>
            </w:pPr>
            <w:r>
              <w:rPr>
                <w:rFonts w:asciiTheme="minorHAnsi" w:hAnsiTheme="minorHAnsi" w:eastAsiaTheme="majorEastAsia" w:cstheme="minorHAnsi"/>
                <w:sz w:val="24"/>
              </w:rPr>
              <w:t>1</w:t>
            </w:r>
            <w:r>
              <w:rPr>
                <w:rFonts w:asciiTheme="minorHAnsi" w:hAnsiTheme="majorEastAsia" w:eastAsiaTheme="majorEastAsia" w:cstheme="minorHAnsi"/>
                <w:sz w:val="24"/>
              </w:rPr>
              <w:t>、</w:t>
            </w:r>
            <w:r>
              <w:rPr>
                <w:rFonts w:hint="eastAsia" w:asciiTheme="minorHAnsi" w:hAnsiTheme="majorEastAsia" w:eastAsiaTheme="majorEastAsia" w:cstheme="minorHAnsi"/>
                <w:sz w:val="24"/>
              </w:rPr>
              <w:t>因企制宜安装视频、空气微站、降尘缸、TSP（总悬浮颗粒物）等监控设施。</w:t>
            </w:r>
          </w:p>
          <w:p>
            <w:pPr>
              <w:adjustRightInd w:val="0"/>
              <w:snapToGrid w:val="0"/>
              <w:spacing w:line="520" w:lineRule="exact"/>
              <w:ind w:firstLine="480" w:firstLineChars="200"/>
              <w:rPr>
                <w:rFonts w:asciiTheme="minorHAnsi" w:hAnsiTheme="minorHAnsi" w:eastAsiaTheme="majorEastAsia" w:cstheme="minorHAnsi"/>
                <w:sz w:val="24"/>
              </w:rPr>
            </w:pPr>
            <w:r>
              <w:rPr>
                <w:rFonts w:hint="eastAsia" w:asciiTheme="minorHAnsi" w:hAnsiTheme="majorEastAsia" w:eastAsiaTheme="majorEastAsia" w:cstheme="minorHAnsi"/>
                <w:sz w:val="24"/>
              </w:rPr>
              <w:t>2、安装在线监测、监控和空气质量监测等综合监控信息平台，主要排放数据等应在企业显眼位置随时公开。</w:t>
            </w:r>
          </w:p>
          <w:p>
            <w:pPr>
              <w:adjustRightInd w:val="0"/>
              <w:snapToGrid w:val="0"/>
              <w:spacing w:line="520" w:lineRule="exact"/>
              <w:ind w:firstLine="480" w:firstLineChars="200"/>
              <w:rPr>
                <w:rFonts w:ascii="Calibri" w:hAnsi="Calibri"/>
                <w:color w:val="auto"/>
                <w:sz w:val="24"/>
              </w:rPr>
            </w:pPr>
            <w:r>
              <w:rPr>
                <w:rFonts w:hint="eastAsia" w:ascii="宋体" w:hAnsi="宋体"/>
                <w:color w:val="auto"/>
                <w:sz w:val="24"/>
              </w:rPr>
              <w:t>本项目运营期生产原料及产品在封闭车间内进行暂存，且在堆放区域安装喷干雾抑尘设施，厂界内无露天物料堆放；采用封闭式皮带输送机，喂料、破碎等产尘环节安装集气设施和除尘设施，原料及生产设备均放置在封闭车间内。</w:t>
            </w:r>
            <w:r>
              <w:rPr>
                <w:rFonts w:hint="eastAsia" w:ascii="Calibri" w:hAnsi="Calibri"/>
                <w:color w:val="auto"/>
                <w:sz w:val="24"/>
              </w:rPr>
              <w:t>加强环保设施的管理，保证袋式除尘器正常运转，降低</w:t>
            </w:r>
            <w:r>
              <w:rPr>
                <w:rFonts w:hint="eastAsia" w:ascii="Calibri" w:hAnsi="Calibri"/>
                <w:color w:val="auto"/>
                <w:sz w:val="24"/>
                <w:lang w:eastAsia="zh-CN"/>
              </w:rPr>
              <w:t>颗粒物</w:t>
            </w:r>
            <w:r>
              <w:rPr>
                <w:rFonts w:hint="eastAsia" w:ascii="Calibri" w:hAnsi="Calibri"/>
                <w:color w:val="auto"/>
                <w:sz w:val="24"/>
              </w:rPr>
              <w:t>对周围环境的影响。厂区道路硬化，出口处配备高压清洗装置；裸露土地绿化到位。环评建议企业按照要求安装在线监控设备，主要排放数据等应在企业显眼位置随时公开，确保数据真实有效。</w:t>
            </w:r>
          </w:p>
          <w:p>
            <w:pPr>
              <w:adjustRightInd w:val="0"/>
              <w:snapToGrid w:val="0"/>
              <w:spacing w:line="520" w:lineRule="exact"/>
              <w:ind w:firstLine="480" w:firstLineChars="200"/>
              <w:rPr>
                <w:rFonts w:ascii="宋体" w:hAnsi="宋体"/>
                <w:color w:val="auto"/>
                <w:sz w:val="24"/>
              </w:rPr>
            </w:pPr>
          </w:p>
          <w:p>
            <w:pPr>
              <w:adjustRightInd w:val="0"/>
              <w:snapToGrid w:val="0"/>
              <w:spacing w:line="520" w:lineRule="exact"/>
              <w:ind w:firstLine="480" w:firstLineChars="200"/>
              <w:rPr>
                <w:rFonts w:ascii="宋体" w:hAnsi="宋体"/>
                <w:sz w:val="24"/>
              </w:rPr>
            </w:pPr>
          </w:p>
          <w:p>
            <w:pPr>
              <w:adjustRightInd w:val="0"/>
              <w:snapToGrid w:val="0"/>
              <w:spacing w:line="520" w:lineRule="exact"/>
              <w:ind w:firstLine="480" w:firstLineChars="200"/>
              <w:rPr>
                <w:rFonts w:ascii="宋体" w:hAnsi="宋体"/>
                <w:sz w:val="24"/>
              </w:rPr>
            </w:pPr>
          </w:p>
          <w:p>
            <w:pPr>
              <w:adjustRightInd w:val="0"/>
              <w:snapToGrid w:val="0"/>
              <w:spacing w:line="520" w:lineRule="exact"/>
              <w:rPr>
                <w:rFonts w:hint="eastAsia" w:ascii="宋体" w:hAnsi="宋体"/>
                <w:sz w:val="24"/>
              </w:rPr>
            </w:pPr>
          </w:p>
          <w:p>
            <w:pPr>
              <w:adjustRightInd w:val="0"/>
              <w:snapToGrid w:val="0"/>
              <w:spacing w:line="520" w:lineRule="exact"/>
              <w:rPr>
                <w:rFonts w:hint="eastAsia" w:ascii="宋体" w:hAnsi="宋体"/>
                <w:sz w:val="24"/>
              </w:rPr>
            </w:pPr>
          </w:p>
          <w:p>
            <w:pPr>
              <w:adjustRightInd w:val="0"/>
              <w:snapToGrid w:val="0"/>
              <w:spacing w:line="520" w:lineRule="exact"/>
              <w:rPr>
                <w:rFonts w:hint="eastAsia" w:ascii="宋体" w:hAnsi="宋体"/>
                <w:sz w:val="24"/>
              </w:rPr>
            </w:pPr>
          </w:p>
          <w:p>
            <w:pPr>
              <w:adjustRightInd w:val="0"/>
              <w:snapToGrid w:val="0"/>
              <w:spacing w:line="520" w:lineRule="exact"/>
              <w:rPr>
                <w:rFonts w:ascii="宋体" w:hAnsi="宋体"/>
                <w:sz w:val="24"/>
              </w:rPr>
            </w:pPr>
          </w:p>
        </w:tc>
      </w:tr>
    </w:tbl>
    <w:p>
      <w:pPr>
        <w:spacing w:line="360" w:lineRule="auto"/>
        <w:rPr>
          <w:rFonts w:ascii="Calibri" w:hAnsi="Calibri" w:eastAsia="黑体"/>
          <w:b/>
          <w:sz w:val="30"/>
        </w:rPr>
      </w:pPr>
      <w:r>
        <w:rPr>
          <w:rFonts w:ascii="Calibri" w:hAnsi="Calibri" w:eastAsia="黑体"/>
          <w:b/>
          <w:sz w:val="30"/>
        </w:rPr>
        <w:br w:type="page"/>
      </w:r>
      <w:r>
        <w:rPr>
          <w:rFonts w:ascii="Calibri" w:hAnsi="Calibri" w:eastAsia="黑体"/>
          <w:b/>
          <w:sz w:val="30"/>
        </w:rPr>
        <w:t>环境质量状况</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71" w:hRule="atLeast"/>
        </w:trPr>
        <w:tc>
          <w:tcPr>
            <w:tcW w:w="9286" w:type="dxa"/>
          </w:tcPr>
          <w:p>
            <w:pPr>
              <w:adjustRightInd w:val="0"/>
              <w:snapToGrid w:val="0"/>
              <w:spacing w:beforeLines="50" w:line="360" w:lineRule="auto"/>
              <w:rPr>
                <w:rFonts w:ascii="Calibri" w:hAnsi="Calibri"/>
                <w:b/>
                <w:sz w:val="28"/>
                <w:szCs w:val="28"/>
              </w:rPr>
            </w:pPr>
            <w:r>
              <w:rPr>
                <w:rFonts w:ascii="Calibri" w:hAnsi="Calibri"/>
                <w:b/>
                <w:sz w:val="28"/>
                <w:szCs w:val="28"/>
              </w:rPr>
              <w:t>建设项目所在地区域环境质量现状及主要环境问题</w:t>
            </w:r>
            <w:r>
              <w:rPr>
                <w:rFonts w:hint="eastAsia" w:ascii="Calibri" w:hAnsi="Calibri"/>
                <w:b/>
                <w:sz w:val="28"/>
                <w:szCs w:val="28"/>
              </w:rPr>
              <w:t>（</w:t>
            </w:r>
            <w:r>
              <w:rPr>
                <w:rFonts w:ascii="Calibri" w:hAnsi="Calibri"/>
                <w:b/>
                <w:sz w:val="28"/>
                <w:szCs w:val="28"/>
              </w:rPr>
              <w:t>环境空气、地面水、地下水、声环境、生态环境等</w:t>
            </w:r>
            <w:r>
              <w:rPr>
                <w:rFonts w:hint="eastAsia" w:ascii="Calibri" w:hAnsi="Calibri"/>
                <w:b/>
                <w:sz w:val="28"/>
                <w:szCs w:val="28"/>
              </w:rPr>
              <w:t>）</w:t>
            </w:r>
          </w:p>
          <w:p>
            <w:pPr>
              <w:spacing w:line="520" w:lineRule="exact"/>
              <w:ind w:firstLine="482" w:firstLineChars="200"/>
              <w:rPr>
                <w:rFonts w:ascii="Calibri" w:hAnsi="Calibri"/>
                <w:b/>
                <w:sz w:val="24"/>
              </w:rPr>
            </w:pPr>
            <w:r>
              <w:rPr>
                <w:rFonts w:hint="eastAsia" w:ascii="Calibri" w:hAnsi="宋体"/>
                <w:b/>
                <w:sz w:val="24"/>
              </w:rPr>
              <w:t>1、</w:t>
            </w:r>
            <w:r>
              <w:rPr>
                <w:rFonts w:ascii="Calibri" w:hAnsi="宋体"/>
                <w:b/>
                <w:sz w:val="24"/>
              </w:rPr>
              <w:t>环境空气</w:t>
            </w:r>
            <w:r>
              <w:rPr>
                <w:rFonts w:hint="eastAsia" w:ascii="Calibri" w:hAnsi="宋体"/>
                <w:b/>
                <w:sz w:val="24"/>
              </w:rPr>
              <w:t>质量现状</w:t>
            </w:r>
          </w:p>
          <w:p>
            <w:pPr>
              <w:pStyle w:val="45"/>
              <w:ind w:firstLine="480"/>
              <w:rPr>
                <w:rFonts w:ascii="Calibri" w:hAnsi="Calibri"/>
                <w:color w:val="auto"/>
              </w:rPr>
            </w:pPr>
            <w:r>
              <w:rPr>
                <w:rFonts w:hint="eastAsia" w:ascii="Calibri" w:hAnsi="Calibri"/>
                <w:color w:val="auto"/>
              </w:rPr>
              <w:t>本项目选址位于</w:t>
            </w:r>
            <w:r>
              <w:rPr>
                <w:rFonts w:hint="eastAsia" w:ascii="Calibri" w:hAnsi="Calibri"/>
                <w:color w:val="auto"/>
                <w:lang w:eastAsia="zh-CN"/>
              </w:rPr>
              <w:t>平顶山市鲁山县产业集聚区</w:t>
            </w:r>
            <w:r>
              <w:rPr>
                <w:rFonts w:hint="eastAsia" w:ascii="Calibri" w:hAnsi="Calibri"/>
                <w:color w:val="auto"/>
              </w:rPr>
              <w:t>，</w:t>
            </w:r>
            <w:r>
              <w:rPr>
                <w:rFonts w:hint="eastAsia" w:ascii="Calibri" w:hAnsi="宋体"/>
                <w:color w:val="auto"/>
              </w:rPr>
              <w:t>根据当地环境功能区划，本项目所在区域环境空气执行《环境空气质量标准》（</w:t>
            </w:r>
            <w:r>
              <w:rPr>
                <w:rFonts w:ascii="Calibri" w:hAnsi="Calibri"/>
                <w:color w:val="auto"/>
              </w:rPr>
              <w:t>GB3095-2012</w:t>
            </w:r>
            <w:r>
              <w:rPr>
                <w:rFonts w:hint="eastAsia" w:ascii="Calibri" w:hAnsi="宋体"/>
                <w:color w:val="auto"/>
              </w:rPr>
              <w:t>）</w:t>
            </w:r>
            <w:r>
              <w:rPr>
                <w:rFonts w:hint="eastAsia" w:ascii="Calibri" w:hAnsi="宋体"/>
                <w:color w:val="auto"/>
                <w:lang w:eastAsia="zh-CN"/>
              </w:rPr>
              <w:t>修改单</w:t>
            </w:r>
            <w:r>
              <w:rPr>
                <w:rFonts w:hint="eastAsia" w:ascii="Calibri" w:hAnsi="宋体"/>
                <w:color w:val="auto"/>
              </w:rPr>
              <w:t>二级标准。本次环境空气质量现状引用河南省城市环境空气质量自动监控中对鲁山县2018年基准年监测数据，监测因子为</w:t>
            </w:r>
            <w:r>
              <w:rPr>
                <w:rFonts w:ascii="Calibri" w:hAnsi="Calibri"/>
                <w:color w:val="auto"/>
              </w:rPr>
              <w:t>SO</w:t>
            </w:r>
            <w:r>
              <w:rPr>
                <w:rFonts w:ascii="Calibri" w:hAnsi="Calibri"/>
                <w:color w:val="auto"/>
                <w:vertAlign w:val="subscript"/>
              </w:rPr>
              <w:t>2</w:t>
            </w:r>
            <w:r>
              <w:rPr>
                <w:rFonts w:hint="eastAsia" w:ascii="Calibri" w:hAnsi="宋体"/>
                <w:color w:val="auto"/>
              </w:rPr>
              <w:t>、</w:t>
            </w:r>
            <w:r>
              <w:rPr>
                <w:rFonts w:ascii="Calibri" w:hAnsi="Calibri"/>
                <w:color w:val="auto"/>
              </w:rPr>
              <w:t>NO</w:t>
            </w:r>
            <w:r>
              <w:rPr>
                <w:rFonts w:ascii="Calibri" w:hAnsi="Calibri"/>
                <w:color w:val="auto"/>
                <w:vertAlign w:val="subscript"/>
              </w:rPr>
              <w:t>2</w:t>
            </w:r>
            <w:r>
              <w:rPr>
                <w:rFonts w:hint="eastAsia" w:ascii="Calibri" w:hAnsi="宋体"/>
                <w:color w:val="auto"/>
              </w:rPr>
              <w:t>、</w:t>
            </w:r>
            <w:r>
              <w:rPr>
                <w:rFonts w:ascii="Calibri" w:hAnsi="Calibri"/>
                <w:color w:val="auto"/>
              </w:rPr>
              <w:t>PM</w:t>
            </w:r>
            <w:r>
              <w:rPr>
                <w:rFonts w:hint="eastAsia" w:ascii="Calibri" w:hAnsi="Calibri"/>
                <w:color w:val="auto"/>
                <w:vertAlign w:val="subscript"/>
              </w:rPr>
              <w:t>2.5</w:t>
            </w:r>
            <w:r>
              <w:rPr>
                <w:rFonts w:hint="eastAsia" w:ascii="Calibri" w:hAnsi="宋体"/>
                <w:color w:val="auto"/>
              </w:rPr>
              <w:t>、</w:t>
            </w:r>
            <w:r>
              <w:rPr>
                <w:rFonts w:ascii="Calibri" w:hAnsi="Calibri"/>
                <w:color w:val="auto"/>
              </w:rPr>
              <w:t>PM</w:t>
            </w:r>
            <w:r>
              <w:rPr>
                <w:rFonts w:ascii="Calibri" w:hAnsi="Calibri"/>
                <w:color w:val="auto"/>
                <w:vertAlign w:val="subscript"/>
              </w:rPr>
              <w:t>10</w:t>
            </w:r>
            <w:r>
              <w:rPr>
                <w:rFonts w:hint="eastAsia" w:ascii="Calibri" w:hAnsi="宋体"/>
                <w:color w:val="auto"/>
              </w:rPr>
              <w:t>、</w:t>
            </w:r>
            <w:r>
              <w:rPr>
                <w:rFonts w:ascii="Calibri" w:hAnsi="Calibri"/>
                <w:color w:val="auto"/>
              </w:rPr>
              <w:t>CO</w:t>
            </w:r>
            <w:r>
              <w:rPr>
                <w:rFonts w:hint="eastAsia" w:ascii="Calibri" w:hAnsi="宋体"/>
                <w:color w:val="auto"/>
              </w:rPr>
              <w:t>、</w:t>
            </w:r>
            <w:r>
              <w:rPr>
                <w:rFonts w:ascii="Calibri" w:hAnsi="Calibri"/>
                <w:color w:val="auto"/>
              </w:rPr>
              <w:t>O</w:t>
            </w:r>
            <w:r>
              <w:rPr>
                <w:rFonts w:ascii="Calibri" w:hAnsi="Calibri"/>
                <w:color w:val="auto"/>
                <w:vertAlign w:val="subscript"/>
              </w:rPr>
              <w:t>3</w:t>
            </w:r>
            <w:r>
              <w:rPr>
                <w:rFonts w:hint="eastAsia" w:ascii="Calibri" w:hAnsi="宋体"/>
                <w:color w:val="auto"/>
              </w:rPr>
              <w:t>等共</w:t>
            </w:r>
            <w:r>
              <w:rPr>
                <w:rFonts w:hint="eastAsia" w:ascii="Calibri" w:hAnsi="Calibri"/>
                <w:color w:val="auto"/>
              </w:rPr>
              <w:t>6</w:t>
            </w:r>
            <w:r>
              <w:rPr>
                <w:rFonts w:hint="eastAsia" w:ascii="Calibri" w:hAnsi="宋体"/>
                <w:color w:val="auto"/>
              </w:rPr>
              <w:t>项基本因子，</w:t>
            </w:r>
            <w:r>
              <w:rPr>
                <w:rFonts w:hint="eastAsia" w:ascii="Calibri" w:hAnsi="Calibri"/>
                <w:color w:val="auto"/>
              </w:rPr>
              <w:t>监测总天数为</w:t>
            </w:r>
            <w:r>
              <w:rPr>
                <w:rFonts w:ascii="Calibri" w:hAnsi="Calibri"/>
                <w:color w:val="auto"/>
              </w:rPr>
              <w:t>360</w:t>
            </w:r>
            <w:r>
              <w:rPr>
                <w:rFonts w:hint="eastAsia" w:ascii="Calibri" w:hAnsi="Calibri"/>
                <w:color w:val="auto"/>
              </w:rPr>
              <w:t>天，达标天数238天，达标率66</w:t>
            </w:r>
            <w:r>
              <w:rPr>
                <w:rFonts w:ascii="Calibri" w:hAnsi="Calibri"/>
                <w:color w:val="auto"/>
              </w:rPr>
              <w:t>%</w:t>
            </w:r>
            <w:r>
              <w:rPr>
                <w:rFonts w:hint="eastAsia" w:ascii="Calibri" w:hAnsi="Calibri"/>
                <w:color w:val="auto"/>
              </w:rPr>
              <w:t>，详见表7。</w:t>
            </w:r>
            <w:r>
              <w:rPr>
                <w:rFonts w:hint="eastAsia" w:ascii="Calibri" w:hAnsi="宋体"/>
                <w:color w:val="auto"/>
              </w:rPr>
              <w:t xml:space="preserve"> </w:t>
            </w:r>
          </w:p>
          <w:p>
            <w:pPr>
              <w:spacing w:line="520" w:lineRule="exact"/>
              <w:ind w:firstLine="720" w:firstLineChars="300"/>
              <w:rPr>
                <w:rFonts w:ascii="Calibri" w:hAnsi="Calibri" w:eastAsia="黑体"/>
                <w:color w:val="000000"/>
                <w:sz w:val="24"/>
              </w:rPr>
            </w:pPr>
            <w:r>
              <w:rPr>
                <w:rFonts w:hint="eastAsia" w:ascii="Calibri" w:hAnsi="黑体" w:eastAsia="黑体"/>
                <w:color w:val="000000"/>
                <w:sz w:val="24"/>
              </w:rPr>
              <w:t>表</w:t>
            </w:r>
            <w:r>
              <w:rPr>
                <w:rFonts w:hint="eastAsia" w:ascii="Calibri" w:hAnsi="Calibri" w:eastAsia="黑体"/>
                <w:color w:val="000000"/>
                <w:sz w:val="24"/>
              </w:rPr>
              <w:t>7</w:t>
            </w:r>
            <w:r>
              <w:rPr>
                <w:rFonts w:ascii="Calibri" w:hAnsi="Calibri" w:eastAsia="黑体"/>
                <w:color w:val="000000"/>
                <w:sz w:val="24"/>
              </w:rPr>
              <w:t xml:space="preserve">         </w:t>
            </w:r>
            <w:r>
              <w:rPr>
                <w:rFonts w:hint="eastAsia" w:ascii="Calibri" w:hAnsi="Calibri" w:eastAsia="黑体"/>
                <w:color w:val="000000"/>
                <w:sz w:val="24"/>
              </w:rPr>
              <w:t xml:space="preserve">   </w:t>
            </w:r>
            <w:r>
              <w:rPr>
                <w:rFonts w:hint="eastAsia" w:ascii="Calibri" w:hAnsi="黑体" w:eastAsia="黑体"/>
                <w:color w:val="000000"/>
                <w:sz w:val="24"/>
              </w:rPr>
              <w:t>鲁山县环境空气质量达标情况一览表</w:t>
            </w:r>
            <w:r>
              <w:rPr>
                <w:rFonts w:ascii="Calibri" w:hAnsi="Calibri" w:eastAsia="黑体"/>
                <w:color w:val="000000"/>
                <w:sz w:val="24"/>
              </w:rPr>
              <w:t xml:space="preserve">   </w:t>
            </w:r>
          </w:p>
          <w:tbl>
            <w:tblPr>
              <w:tblStyle w:val="22"/>
              <w:tblW w:w="9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379"/>
              <w:gridCol w:w="2146"/>
              <w:gridCol w:w="1451"/>
              <w:gridCol w:w="1451"/>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tcBorders>
                    <w:tl2br w:val="nil"/>
                    <w:tr2bl w:val="nil"/>
                  </w:tcBorders>
                  <w:vAlign w:val="center"/>
                </w:tcPr>
                <w:p>
                  <w:pPr>
                    <w:jc w:val="center"/>
                    <w:rPr>
                      <w:rFonts w:ascii="Calibri" w:hAnsi="Calibri"/>
                    </w:rPr>
                  </w:pPr>
                  <w:r>
                    <w:rPr>
                      <w:rFonts w:ascii="Calibri" w:hAnsi="宋体"/>
                    </w:rPr>
                    <w:t>监测点位</w:t>
                  </w:r>
                </w:p>
              </w:tc>
              <w:tc>
                <w:tcPr>
                  <w:tcW w:w="1379" w:type="dxa"/>
                  <w:tcBorders>
                    <w:tl2br w:val="nil"/>
                    <w:tr2bl w:val="nil"/>
                  </w:tcBorders>
                  <w:vAlign w:val="center"/>
                </w:tcPr>
                <w:p>
                  <w:pPr>
                    <w:jc w:val="center"/>
                    <w:rPr>
                      <w:rFonts w:ascii="Calibri" w:hAnsi="Calibri"/>
                    </w:rPr>
                  </w:pPr>
                  <w:r>
                    <w:rPr>
                      <w:rFonts w:ascii="Calibri" w:hAnsi="宋体"/>
                    </w:rPr>
                    <w:t>监测项目</w:t>
                  </w:r>
                </w:p>
              </w:tc>
              <w:tc>
                <w:tcPr>
                  <w:tcW w:w="2146" w:type="dxa"/>
                  <w:tcBorders>
                    <w:tl2br w:val="nil"/>
                    <w:tr2bl w:val="nil"/>
                  </w:tcBorders>
                  <w:vAlign w:val="center"/>
                </w:tcPr>
                <w:p>
                  <w:pPr>
                    <w:jc w:val="center"/>
                    <w:rPr>
                      <w:rFonts w:ascii="Calibri" w:hAnsi="Calibri"/>
                    </w:rPr>
                  </w:pPr>
                  <w:r>
                    <w:rPr>
                      <w:rFonts w:ascii="Calibri" w:hAnsi="宋体"/>
                    </w:rPr>
                    <w:t>取样时间</w:t>
                  </w:r>
                </w:p>
              </w:tc>
              <w:tc>
                <w:tcPr>
                  <w:tcW w:w="1451" w:type="dxa"/>
                  <w:tcBorders>
                    <w:tl2br w:val="nil"/>
                    <w:tr2bl w:val="nil"/>
                  </w:tcBorders>
                  <w:vAlign w:val="center"/>
                </w:tcPr>
                <w:p>
                  <w:pPr>
                    <w:jc w:val="center"/>
                    <w:rPr>
                      <w:rFonts w:ascii="Calibri" w:hAnsi="Calibri"/>
                    </w:rPr>
                  </w:pPr>
                  <w:r>
                    <w:rPr>
                      <w:rFonts w:ascii="Calibri" w:hAnsi="宋体"/>
                    </w:rPr>
                    <w:t>监测结果（</w:t>
                  </w:r>
                  <w:r>
                    <w:rPr>
                      <w:rFonts w:ascii="Calibri" w:hAnsi="Calibri"/>
                    </w:rPr>
                    <w:t>μg/m</w:t>
                  </w:r>
                  <w:r>
                    <w:rPr>
                      <w:rFonts w:ascii="Calibri" w:hAnsi="Calibri"/>
                      <w:vertAlign w:val="superscript"/>
                    </w:rPr>
                    <w:t>3</w:t>
                  </w:r>
                  <w:r>
                    <w:rPr>
                      <w:rFonts w:ascii="Calibri" w:hAnsi="宋体"/>
                    </w:rPr>
                    <w:t>）</w:t>
                  </w:r>
                </w:p>
              </w:tc>
              <w:tc>
                <w:tcPr>
                  <w:tcW w:w="1451" w:type="dxa"/>
                  <w:tcBorders>
                    <w:tl2br w:val="nil"/>
                    <w:tr2bl w:val="nil"/>
                  </w:tcBorders>
                  <w:vAlign w:val="center"/>
                </w:tcPr>
                <w:p>
                  <w:pPr>
                    <w:jc w:val="center"/>
                    <w:rPr>
                      <w:rFonts w:ascii="Calibri" w:hAnsi="Calibri"/>
                    </w:rPr>
                  </w:pPr>
                  <w:r>
                    <w:rPr>
                      <w:rFonts w:ascii="Calibri" w:hAnsi="宋体"/>
                    </w:rPr>
                    <w:t>标准（</w:t>
                  </w:r>
                  <w:r>
                    <w:rPr>
                      <w:rFonts w:ascii="Calibri" w:hAnsi="Calibri"/>
                    </w:rPr>
                    <w:t>μg/m</w:t>
                  </w:r>
                  <w:r>
                    <w:rPr>
                      <w:rFonts w:ascii="Calibri" w:hAnsi="Calibri"/>
                      <w:vertAlign w:val="superscript"/>
                    </w:rPr>
                    <w:t>3</w:t>
                  </w:r>
                  <w:r>
                    <w:rPr>
                      <w:rFonts w:ascii="Calibri" w:hAnsi="宋体"/>
                    </w:rPr>
                    <w:t>）</w:t>
                  </w:r>
                </w:p>
              </w:tc>
              <w:tc>
                <w:tcPr>
                  <w:tcW w:w="1453" w:type="dxa"/>
                  <w:tcBorders>
                    <w:tl2br w:val="nil"/>
                    <w:tr2bl w:val="nil"/>
                  </w:tcBorders>
                  <w:vAlign w:val="center"/>
                </w:tcPr>
                <w:p>
                  <w:pPr>
                    <w:jc w:val="center"/>
                    <w:rPr>
                      <w:rFonts w:ascii="Calibri" w:hAnsi="Calibri"/>
                    </w:rPr>
                  </w:pPr>
                  <w:r>
                    <w:rPr>
                      <w:rFonts w:ascii="Calibri" w:hAnsi="宋体"/>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restart"/>
                  <w:tcBorders>
                    <w:tl2br w:val="nil"/>
                    <w:tr2bl w:val="nil"/>
                  </w:tcBorders>
                  <w:vAlign w:val="center"/>
                </w:tcPr>
                <w:p>
                  <w:pPr>
                    <w:jc w:val="center"/>
                    <w:rPr>
                      <w:rFonts w:ascii="Calibri" w:hAnsi="Calibri"/>
                    </w:rPr>
                  </w:pPr>
                  <w:r>
                    <w:rPr>
                      <w:rFonts w:hint="eastAsia" w:ascii="Calibri" w:hAnsi="宋体"/>
                    </w:rPr>
                    <w:t>鲁山</w:t>
                  </w:r>
                  <w:r>
                    <w:rPr>
                      <w:rFonts w:ascii="Calibri" w:hAnsi="宋体"/>
                    </w:rPr>
                    <w:t>县</w:t>
                  </w:r>
                </w:p>
              </w:tc>
              <w:tc>
                <w:tcPr>
                  <w:tcW w:w="1379" w:type="dxa"/>
                  <w:tcBorders>
                    <w:tl2br w:val="nil"/>
                    <w:tr2bl w:val="nil"/>
                  </w:tcBorders>
                  <w:vAlign w:val="center"/>
                </w:tcPr>
                <w:p>
                  <w:pPr>
                    <w:jc w:val="center"/>
                    <w:rPr>
                      <w:rFonts w:ascii="Calibri" w:hAnsi="Calibri"/>
                    </w:rPr>
                  </w:pPr>
                  <w:r>
                    <w:rPr>
                      <w:rFonts w:ascii="Calibri" w:hAnsi="宋体"/>
                    </w:rPr>
                    <w:t>二氧化硫</w:t>
                  </w:r>
                </w:p>
              </w:tc>
              <w:tc>
                <w:tcPr>
                  <w:tcW w:w="2146" w:type="dxa"/>
                  <w:tcBorders>
                    <w:tl2br w:val="nil"/>
                    <w:tr2bl w:val="nil"/>
                  </w:tcBorders>
                  <w:vAlign w:val="center"/>
                </w:tcPr>
                <w:p>
                  <w:pPr>
                    <w:jc w:val="center"/>
                    <w:rPr>
                      <w:rFonts w:ascii="Calibri" w:hAnsi="Calibri"/>
                    </w:rPr>
                  </w:pPr>
                  <w:r>
                    <w:rPr>
                      <w:rFonts w:ascii="Calibri" w:hAnsi="宋体"/>
                    </w:rPr>
                    <w:t>年平均</w:t>
                  </w:r>
                </w:p>
              </w:tc>
              <w:tc>
                <w:tcPr>
                  <w:tcW w:w="1451" w:type="dxa"/>
                  <w:tcBorders>
                    <w:tl2br w:val="nil"/>
                    <w:tr2bl w:val="nil"/>
                  </w:tcBorders>
                  <w:vAlign w:val="center"/>
                </w:tcPr>
                <w:p>
                  <w:pPr>
                    <w:jc w:val="center"/>
                    <w:rPr>
                      <w:rFonts w:ascii="Calibri" w:hAnsi="Calibri"/>
                    </w:rPr>
                  </w:pPr>
                  <w:r>
                    <w:rPr>
                      <w:rFonts w:hint="eastAsia" w:ascii="Calibri" w:hAnsi="Calibri"/>
                    </w:rPr>
                    <w:t>13</w:t>
                  </w:r>
                  <w:r>
                    <w:rPr>
                      <w:rFonts w:ascii="Calibri" w:hAnsi="Calibri"/>
                    </w:rPr>
                    <w:t>μg/m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60μg/m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continue"/>
                  <w:tcBorders>
                    <w:tl2br w:val="nil"/>
                    <w:tr2bl w:val="nil"/>
                  </w:tcBorders>
                  <w:vAlign w:val="center"/>
                </w:tcPr>
                <w:p>
                  <w:pPr>
                    <w:jc w:val="center"/>
                    <w:rPr>
                      <w:rFonts w:ascii="Calibri" w:hAnsi="Calibri"/>
                    </w:rPr>
                  </w:pPr>
                </w:p>
              </w:tc>
              <w:tc>
                <w:tcPr>
                  <w:tcW w:w="1379" w:type="dxa"/>
                  <w:tcBorders>
                    <w:tl2br w:val="nil"/>
                    <w:tr2bl w:val="nil"/>
                  </w:tcBorders>
                  <w:vAlign w:val="center"/>
                </w:tcPr>
                <w:p>
                  <w:pPr>
                    <w:jc w:val="center"/>
                    <w:rPr>
                      <w:rFonts w:ascii="Calibri" w:hAnsi="Calibri"/>
                    </w:rPr>
                  </w:pPr>
                  <w:r>
                    <w:rPr>
                      <w:rFonts w:ascii="Calibri" w:hAnsi="宋体"/>
                    </w:rPr>
                    <w:t>二氧化氮</w:t>
                  </w:r>
                </w:p>
              </w:tc>
              <w:tc>
                <w:tcPr>
                  <w:tcW w:w="2146" w:type="dxa"/>
                  <w:tcBorders>
                    <w:tl2br w:val="nil"/>
                    <w:tr2bl w:val="nil"/>
                  </w:tcBorders>
                  <w:vAlign w:val="center"/>
                </w:tcPr>
                <w:p>
                  <w:pPr>
                    <w:jc w:val="center"/>
                    <w:rPr>
                      <w:rFonts w:ascii="Calibri" w:hAnsi="Calibri"/>
                    </w:rPr>
                  </w:pPr>
                  <w:r>
                    <w:rPr>
                      <w:rFonts w:ascii="Calibri" w:hAnsi="宋体"/>
                    </w:rPr>
                    <w:t>年平均</w:t>
                  </w:r>
                </w:p>
              </w:tc>
              <w:tc>
                <w:tcPr>
                  <w:tcW w:w="1451" w:type="dxa"/>
                  <w:tcBorders>
                    <w:tl2br w:val="nil"/>
                    <w:tr2bl w:val="nil"/>
                  </w:tcBorders>
                  <w:vAlign w:val="center"/>
                </w:tcPr>
                <w:p>
                  <w:pPr>
                    <w:jc w:val="center"/>
                    <w:rPr>
                      <w:rFonts w:ascii="Calibri" w:hAnsi="Calibri"/>
                    </w:rPr>
                  </w:pPr>
                  <w:r>
                    <w:rPr>
                      <w:rFonts w:hint="eastAsia" w:ascii="Calibri" w:hAnsi="Calibri"/>
                    </w:rPr>
                    <w:t>24</w:t>
                  </w:r>
                  <w:r>
                    <w:rPr>
                      <w:rFonts w:ascii="Calibri" w:hAnsi="Calibri"/>
                    </w:rPr>
                    <w:t>μg/m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40μg/m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continue"/>
                  <w:tcBorders>
                    <w:tl2br w:val="nil"/>
                    <w:tr2bl w:val="nil"/>
                  </w:tcBorders>
                  <w:vAlign w:val="center"/>
                </w:tcPr>
                <w:p>
                  <w:pPr>
                    <w:jc w:val="center"/>
                    <w:rPr>
                      <w:rFonts w:ascii="Calibri" w:hAnsi="Calibri"/>
                    </w:rPr>
                  </w:pPr>
                </w:p>
              </w:tc>
              <w:tc>
                <w:tcPr>
                  <w:tcW w:w="1379" w:type="dxa"/>
                  <w:tcBorders>
                    <w:tl2br w:val="nil"/>
                    <w:tr2bl w:val="nil"/>
                  </w:tcBorders>
                  <w:vAlign w:val="center"/>
                </w:tcPr>
                <w:p>
                  <w:pPr>
                    <w:jc w:val="center"/>
                    <w:rPr>
                      <w:rFonts w:ascii="Calibri" w:hAnsi="Calibri"/>
                    </w:rPr>
                  </w:pPr>
                  <w:r>
                    <w:rPr>
                      <w:rFonts w:ascii="Calibri" w:hAnsi="Calibri"/>
                    </w:rPr>
                    <w:t>PM</w:t>
                  </w:r>
                  <w:r>
                    <w:rPr>
                      <w:rFonts w:ascii="Calibri" w:hAnsi="Calibri"/>
                      <w:vertAlign w:val="subscript"/>
                    </w:rPr>
                    <w:t>10</w:t>
                  </w:r>
                </w:p>
              </w:tc>
              <w:tc>
                <w:tcPr>
                  <w:tcW w:w="2146" w:type="dxa"/>
                  <w:tcBorders>
                    <w:tl2br w:val="nil"/>
                    <w:tr2bl w:val="nil"/>
                  </w:tcBorders>
                  <w:vAlign w:val="center"/>
                </w:tcPr>
                <w:p>
                  <w:pPr>
                    <w:jc w:val="center"/>
                    <w:rPr>
                      <w:rFonts w:ascii="Calibri" w:hAnsi="Calibri"/>
                    </w:rPr>
                  </w:pPr>
                  <w:r>
                    <w:rPr>
                      <w:rFonts w:ascii="Calibri" w:hAnsi="宋体"/>
                    </w:rPr>
                    <w:t>年平均</w:t>
                  </w:r>
                </w:p>
              </w:tc>
              <w:tc>
                <w:tcPr>
                  <w:tcW w:w="1451" w:type="dxa"/>
                  <w:tcBorders>
                    <w:tl2br w:val="nil"/>
                    <w:tr2bl w:val="nil"/>
                  </w:tcBorders>
                  <w:vAlign w:val="center"/>
                </w:tcPr>
                <w:p>
                  <w:pPr>
                    <w:jc w:val="center"/>
                    <w:rPr>
                      <w:rFonts w:ascii="Calibri" w:hAnsi="Calibri"/>
                    </w:rPr>
                  </w:pPr>
                  <w:r>
                    <w:rPr>
                      <w:rFonts w:hint="eastAsia" w:ascii="Calibri" w:hAnsi="Calibri"/>
                    </w:rPr>
                    <w:t>106</w:t>
                  </w:r>
                  <w:r>
                    <w:rPr>
                      <w:rFonts w:ascii="Calibri" w:hAnsi="Calibri"/>
                    </w:rPr>
                    <w:t>μg/m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70μg/m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continue"/>
                  <w:tcBorders>
                    <w:tl2br w:val="nil"/>
                    <w:tr2bl w:val="nil"/>
                  </w:tcBorders>
                  <w:vAlign w:val="center"/>
                </w:tcPr>
                <w:p>
                  <w:pPr>
                    <w:jc w:val="center"/>
                    <w:rPr>
                      <w:rFonts w:ascii="Calibri" w:hAnsi="Calibri"/>
                    </w:rPr>
                  </w:pPr>
                </w:p>
              </w:tc>
              <w:tc>
                <w:tcPr>
                  <w:tcW w:w="1379" w:type="dxa"/>
                  <w:tcBorders>
                    <w:tl2br w:val="nil"/>
                    <w:tr2bl w:val="nil"/>
                  </w:tcBorders>
                  <w:vAlign w:val="center"/>
                </w:tcPr>
                <w:p>
                  <w:pPr>
                    <w:jc w:val="center"/>
                    <w:rPr>
                      <w:rFonts w:ascii="Calibri" w:hAnsi="Calibri"/>
                    </w:rPr>
                  </w:pPr>
                  <w:r>
                    <w:rPr>
                      <w:rFonts w:ascii="Calibri" w:hAnsi="Calibri"/>
                    </w:rPr>
                    <w:t>PM</w:t>
                  </w:r>
                  <w:r>
                    <w:rPr>
                      <w:rFonts w:ascii="Calibri" w:hAnsi="Calibri"/>
                      <w:vertAlign w:val="subscript"/>
                    </w:rPr>
                    <w:t>2.5</w:t>
                  </w:r>
                </w:p>
              </w:tc>
              <w:tc>
                <w:tcPr>
                  <w:tcW w:w="2146" w:type="dxa"/>
                  <w:tcBorders>
                    <w:tl2br w:val="nil"/>
                    <w:tr2bl w:val="nil"/>
                  </w:tcBorders>
                  <w:vAlign w:val="center"/>
                </w:tcPr>
                <w:p>
                  <w:pPr>
                    <w:jc w:val="center"/>
                    <w:rPr>
                      <w:rFonts w:ascii="Calibri" w:hAnsi="Calibri"/>
                    </w:rPr>
                  </w:pPr>
                  <w:r>
                    <w:rPr>
                      <w:rFonts w:ascii="Calibri" w:hAnsi="宋体"/>
                    </w:rPr>
                    <w:t>年平均</w:t>
                  </w:r>
                </w:p>
              </w:tc>
              <w:tc>
                <w:tcPr>
                  <w:tcW w:w="1451" w:type="dxa"/>
                  <w:tcBorders>
                    <w:tl2br w:val="nil"/>
                    <w:tr2bl w:val="nil"/>
                  </w:tcBorders>
                  <w:vAlign w:val="center"/>
                </w:tcPr>
                <w:p>
                  <w:pPr>
                    <w:jc w:val="center"/>
                    <w:rPr>
                      <w:rFonts w:ascii="Calibri" w:hAnsi="Calibri"/>
                    </w:rPr>
                  </w:pPr>
                  <w:r>
                    <w:rPr>
                      <w:rFonts w:hint="eastAsia" w:ascii="Calibri" w:hAnsi="Calibri"/>
                    </w:rPr>
                    <w:t>51</w:t>
                  </w:r>
                  <w:r>
                    <w:rPr>
                      <w:rFonts w:ascii="Calibri" w:hAnsi="Calibri"/>
                    </w:rPr>
                    <w:t>μg/m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35μg/m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continue"/>
                  <w:tcBorders>
                    <w:tl2br w:val="nil"/>
                    <w:tr2bl w:val="nil"/>
                  </w:tcBorders>
                  <w:vAlign w:val="center"/>
                </w:tcPr>
                <w:p>
                  <w:pPr>
                    <w:jc w:val="center"/>
                    <w:rPr>
                      <w:rFonts w:ascii="Calibri" w:hAnsi="Calibri"/>
                    </w:rPr>
                  </w:pPr>
                </w:p>
              </w:tc>
              <w:tc>
                <w:tcPr>
                  <w:tcW w:w="1379" w:type="dxa"/>
                  <w:tcBorders>
                    <w:tl2br w:val="nil"/>
                    <w:tr2bl w:val="nil"/>
                  </w:tcBorders>
                  <w:vAlign w:val="center"/>
                </w:tcPr>
                <w:p>
                  <w:pPr>
                    <w:jc w:val="center"/>
                    <w:rPr>
                      <w:rFonts w:ascii="Calibri" w:hAnsi="Calibri"/>
                    </w:rPr>
                  </w:pPr>
                  <w:r>
                    <w:rPr>
                      <w:rFonts w:ascii="Calibri" w:hAnsi="Calibri"/>
                    </w:rPr>
                    <w:t>O</w:t>
                  </w:r>
                  <w:r>
                    <w:rPr>
                      <w:rFonts w:ascii="Calibri" w:hAnsi="Calibri"/>
                      <w:vertAlign w:val="subscript"/>
                    </w:rPr>
                    <w:t>3</w:t>
                  </w:r>
                </w:p>
              </w:tc>
              <w:tc>
                <w:tcPr>
                  <w:tcW w:w="2146" w:type="dxa"/>
                  <w:tcBorders>
                    <w:tl2br w:val="nil"/>
                    <w:tr2bl w:val="nil"/>
                  </w:tcBorders>
                  <w:vAlign w:val="center"/>
                </w:tcPr>
                <w:p>
                  <w:pPr>
                    <w:jc w:val="center"/>
                    <w:rPr>
                      <w:rFonts w:ascii="Calibri" w:hAnsi="Calibri"/>
                    </w:rPr>
                  </w:pPr>
                  <w:r>
                    <w:rPr>
                      <w:rFonts w:ascii="Calibri" w:hAnsi="宋体"/>
                    </w:rPr>
                    <w:t>日最大</w:t>
                  </w:r>
                  <w:r>
                    <w:rPr>
                      <w:rFonts w:ascii="Calibri" w:hAnsi="Calibri"/>
                    </w:rPr>
                    <w:t>8</w:t>
                  </w:r>
                  <w:r>
                    <w:rPr>
                      <w:rFonts w:ascii="Calibri" w:hAnsi="宋体"/>
                    </w:rPr>
                    <w:t>小时平均</w:t>
                  </w:r>
                </w:p>
              </w:tc>
              <w:tc>
                <w:tcPr>
                  <w:tcW w:w="1451" w:type="dxa"/>
                  <w:tcBorders>
                    <w:tl2br w:val="nil"/>
                    <w:tr2bl w:val="nil"/>
                  </w:tcBorders>
                  <w:vAlign w:val="center"/>
                </w:tcPr>
                <w:p>
                  <w:pPr>
                    <w:jc w:val="center"/>
                    <w:rPr>
                      <w:rFonts w:ascii="Calibri" w:hAnsi="Calibri"/>
                    </w:rPr>
                  </w:pPr>
                  <w:r>
                    <w:rPr>
                      <w:rFonts w:hint="eastAsia" w:ascii="Calibri" w:hAnsi="Calibri"/>
                    </w:rPr>
                    <w:t>112</w:t>
                  </w:r>
                  <w:r>
                    <w:rPr>
                      <w:rFonts w:ascii="Calibri" w:hAnsi="Calibri"/>
                    </w:rPr>
                    <w:t>μg/m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160μg/m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0" w:type="dxa"/>
                  <w:vMerge w:val="continue"/>
                  <w:tcBorders>
                    <w:tl2br w:val="nil"/>
                    <w:tr2bl w:val="nil"/>
                  </w:tcBorders>
                  <w:vAlign w:val="center"/>
                </w:tcPr>
                <w:p>
                  <w:pPr>
                    <w:jc w:val="center"/>
                    <w:rPr>
                      <w:rFonts w:ascii="Calibri" w:hAnsi="Calibri"/>
                    </w:rPr>
                  </w:pPr>
                </w:p>
              </w:tc>
              <w:tc>
                <w:tcPr>
                  <w:tcW w:w="1379" w:type="dxa"/>
                  <w:tcBorders>
                    <w:tl2br w:val="nil"/>
                    <w:tr2bl w:val="nil"/>
                  </w:tcBorders>
                  <w:vAlign w:val="center"/>
                </w:tcPr>
                <w:p>
                  <w:pPr>
                    <w:jc w:val="center"/>
                    <w:rPr>
                      <w:rFonts w:ascii="Calibri" w:hAnsi="Calibri"/>
                    </w:rPr>
                  </w:pPr>
                  <w:r>
                    <w:rPr>
                      <w:rFonts w:ascii="Calibri" w:hAnsi="Calibri"/>
                    </w:rPr>
                    <w:t>CO</w:t>
                  </w:r>
                </w:p>
              </w:tc>
              <w:tc>
                <w:tcPr>
                  <w:tcW w:w="2146" w:type="dxa"/>
                  <w:tcBorders>
                    <w:tl2br w:val="nil"/>
                    <w:tr2bl w:val="nil"/>
                  </w:tcBorders>
                  <w:vAlign w:val="center"/>
                </w:tcPr>
                <w:p>
                  <w:pPr>
                    <w:jc w:val="center"/>
                    <w:rPr>
                      <w:rFonts w:ascii="Calibri" w:hAnsi="Calibri"/>
                    </w:rPr>
                  </w:pPr>
                  <w:r>
                    <w:rPr>
                      <w:rFonts w:ascii="Calibri" w:hAnsi="Calibri"/>
                    </w:rPr>
                    <w:t>24</w:t>
                  </w:r>
                  <w:r>
                    <w:rPr>
                      <w:rFonts w:ascii="Calibri" w:hAnsi="宋体"/>
                    </w:rPr>
                    <w:t>小时平均</w:t>
                  </w:r>
                </w:p>
              </w:tc>
              <w:tc>
                <w:tcPr>
                  <w:tcW w:w="1451" w:type="dxa"/>
                  <w:tcBorders>
                    <w:tl2br w:val="nil"/>
                    <w:tr2bl w:val="nil"/>
                  </w:tcBorders>
                  <w:vAlign w:val="center"/>
                </w:tcPr>
                <w:p>
                  <w:pPr>
                    <w:jc w:val="center"/>
                    <w:rPr>
                      <w:rFonts w:ascii="Calibri" w:hAnsi="Calibri"/>
                    </w:rPr>
                  </w:pPr>
                  <w:r>
                    <w:rPr>
                      <w:rFonts w:hint="eastAsia" w:ascii="Calibri" w:hAnsi="Calibri"/>
                    </w:rPr>
                    <w:t>0.8 m</w:t>
                  </w:r>
                  <w:r>
                    <w:rPr>
                      <w:rFonts w:ascii="Calibri" w:hAnsi="Calibri"/>
                    </w:rPr>
                    <w:t>g/m</w:t>
                  </w:r>
                  <w:r>
                    <w:rPr>
                      <w:rFonts w:ascii="Calibri" w:hAnsi="Calibri"/>
                      <w:vertAlign w:val="superscript"/>
                    </w:rPr>
                    <w:t>3</w:t>
                  </w:r>
                </w:p>
              </w:tc>
              <w:tc>
                <w:tcPr>
                  <w:tcW w:w="1451" w:type="dxa"/>
                  <w:tcBorders>
                    <w:tl2br w:val="nil"/>
                    <w:tr2bl w:val="nil"/>
                  </w:tcBorders>
                  <w:vAlign w:val="center"/>
                </w:tcPr>
                <w:p>
                  <w:pPr>
                    <w:jc w:val="center"/>
                    <w:rPr>
                      <w:rFonts w:ascii="Calibri" w:hAnsi="Calibri"/>
                    </w:rPr>
                  </w:pPr>
                  <w:r>
                    <w:rPr>
                      <w:rFonts w:ascii="Calibri" w:hAnsi="Calibri"/>
                    </w:rPr>
                    <w:t>4</w:t>
                  </w:r>
                  <w:r>
                    <w:rPr>
                      <w:rFonts w:hint="eastAsia" w:ascii="Calibri" w:hAnsi="Calibri"/>
                    </w:rPr>
                    <w:t xml:space="preserve"> m</w:t>
                  </w:r>
                  <w:r>
                    <w:rPr>
                      <w:rFonts w:ascii="Calibri" w:hAnsi="Calibri"/>
                    </w:rPr>
                    <w:t>g/m</w:t>
                  </w:r>
                  <w:r>
                    <w:rPr>
                      <w:rFonts w:ascii="Calibri" w:hAnsi="Calibri"/>
                      <w:vertAlign w:val="superscript"/>
                    </w:rPr>
                    <w:t>3</w:t>
                  </w:r>
                </w:p>
              </w:tc>
              <w:tc>
                <w:tcPr>
                  <w:tcW w:w="1453" w:type="dxa"/>
                  <w:tcBorders>
                    <w:tl2br w:val="nil"/>
                    <w:tr2bl w:val="nil"/>
                  </w:tcBorders>
                  <w:vAlign w:val="center"/>
                </w:tcPr>
                <w:p>
                  <w:pPr>
                    <w:jc w:val="center"/>
                    <w:rPr>
                      <w:rFonts w:ascii="Calibri" w:hAnsi="Calibri"/>
                    </w:rPr>
                  </w:pPr>
                  <w:r>
                    <w:rPr>
                      <w:rFonts w:ascii="Calibri" w:hAnsi="宋体"/>
                    </w:rPr>
                    <w:t>达标</w:t>
                  </w:r>
                </w:p>
              </w:tc>
            </w:tr>
          </w:tbl>
          <w:p>
            <w:pPr>
              <w:spacing w:line="520" w:lineRule="exact"/>
              <w:ind w:firstLine="480" w:firstLineChars="200"/>
              <w:rPr>
                <w:rFonts w:ascii="Calibri" w:hAnsi="Calibri" w:cs="宋体"/>
                <w:sz w:val="24"/>
                <w:szCs w:val="20"/>
              </w:rPr>
            </w:pPr>
            <w:r>
              <w:rPr>
                <w:rFonts w:hint="eastAsia" w:ascii="Calibri" w:hAnsi="Calibri" w:cs="宋体"/>
                <w:sz w:val="24"/>
                <w:szCs w:val="20"/>
              </w:rPr>
              <w:t>由上表可知，区域环境空气质量除</w:t>
            </w:r>
            <w:r>
              <w:rPr>
                <w:rFonts w:ascii="Calibri" w:hAnsi="Calibri" w:cs="宋体"/>
                <w:sz w:val="24"/>
                <w:szCs w:val="20"/>
              </w:rPr>
              <w:t>PM</w:t>
            </w:r>
            <w:r>
              <w:rPr>
                <w:rFonts w:ascii="Calibri" w:hAnsi="Calibri" w:cs="宋体"/>
                <w:sz w:val="24"/>
                <w:szCs w:val="20"/>
                <w:vertAlign w:val="subscript"/>
              </w:rPr>
              <w:t>10</w:t>
            </w:r>
            <w:r>
              <w:rPr>
                <w:rFonts w:hint="eastAsia" w:ascii="Calibri" w:hAnsi="Calibri" w:cs="宋体"/>
                <w:sz w:val="24"/>
                <w:szCs w:val="20"/>
              </w:rPr>
              <w:t>、</w:t>
            </w:r>
            <w:r>
              <w:rPr>
                <w:rFonts w:ascii="Calibri" w:hAnsi="Calibri" w:cs="宋体"/>
                <w:sz w:val="24"/>
                <w:szCs w:val="20"/>
              </w:rPr>
              <w:t>PM</w:t>
            </w:r>
            <w:r>
              <w:rPr>
                <w:rFonts w:ascii="Calibri" w:hAnsi="Calibri" w:cs="宋体"/>
                <w:sz w:val="24"/>
                <w:szCs w:val="20"/>
                <w:vertAlign w:val="subscript"/>
              </w:rPr>
              <w:t>2.5</w:t>
            </w:r>
            <w:r>
              <w:rPr>
                <w:rFonts w:hint="eastAsia" w:ascii="Calibri" w:hAnsi="Calibri" w:cs="宋体"/>
                <w:sz w:val="24"/>
                <w:szCs w:val="20"/>
              </w:rPr>
              <w:t>超标外，</w:t>
            </w:r>
            <w:r>
              <w:rPr>
                <w:rFonts w:ascii="Calibri" w:hAnsi="Calibri" w:cs="宋体"/>
                <w:sz w:val="24"/>
                <w:szCs w:val="20"/>
              </w:rPr>
              <w:t>其余各监测因子均</w:t>
            </w:r>
            <w:r>
              <w:rPr>
                <w:rFonts w:hint="eastAsia" w:ascii="Calibri" w:hAnsi="Calibri" w:cs="宋体"/>
                <w:sz w:val="24"/>
                <w:szCs w:val="20"/>
              </w:rPr>
              <w:t>满足《环境空气质量标准》（GB3095-2012）二级标准</w:t>
            </w:r>
            <w:r>
              <w:rPr>
                <w:rFonts w:ascii="Calibri" w:hAnsi="Calibri" w:cs="宋体"/>
                <w:sz w:val="24"/>
                <w:szCs w:val="20"/>
              </w:rPr>
              <w:t>。</w:t>
            </w:r>
          </w:p>
          <w:p>
            <w:pPr>
              <w:pStyle w:val="39"/>
              <w:ind w:firstLine="480"/>
              <w:rPr>
                <w:rFonts w:ascii="Calibri" w:hAnsi="Calibri"/>
              </w:rPr>
            </w:pPr>
            <w:r>
              <w:rPr>
                <w:rFonts w:hint="eastAsia" w:ascii="Calibri" w:hAnsi="Calibri"/>
              </w:rPr>
              <w:t>为贯彻落实《国务院关于印发打赢蓝天保卫战三年行动计划的通知》（国发</w:t>
            </w:r>
            <w:r>
              <w:rPr>
                <w:rFonts w:hint="eastAsia" w:ascii="Calibri" w:hAnsi="Calibri"/>
                <w:bCs/>
                <w:color w:val="000000"/>
                <w:sz w:val="24"/>
              </w:rPr>
              <w:t>〔</w:t>
            </w:r>
            <w:r>
              <w:rPr>
                <w:rFonts w:ascii="Calibri" w:hAnsi="Calibri"/>
                <w:bCs/>
                <w:color w:val="000000"/>
                <w:sz w:val="24"/>
              </w:rPr>
              <w:t>2018</w:t>
            </w:r>
            <w:r>
              <w:rPr>
                <w:rFonts w:hint="eastAsia" w:ascii="Calibri" w:hAnsi="Calibri"/>
                <w:bCs/>
                <w:color w:val="000000"/>
                <w:sz w:val="24"/>
              </w:rPr>
              <w:t>〕</w:t>
            </w:r>
            <w:r>
              <w:rPr>
                <w:rFonts w:hint="eastAsia" w:ascii="Calibri" w:hAnsi="Calibri"/>
              </w:rPr>
              <w:t>22号）和《河南省人民政府关于印发河南省污染防治攻坚战三年行动计划（2018-2020年）的通知》（豫政</w:t>
            </w:r>
            <w:r>
              <w:rPr>
                <w:rFonts w:hint="eastAsia" w:ascii="Calibri" w:hAnsi="Calibri"/>
                <w:bCs/>
                <w:color w:val="000000"/>
                <w:sz w:val="24"/>
              </w:rPr>
              <w:t>〔</w:t>
            </w:r>
            <w:r>
              <w:rPr>
                <w:rFonts w:ascii="Calibri" w:hAnsi="Calibri"/>
                <w:bCs/>
                <w:color w:val="000000"/>
                <w:sz w:val="24"/>
              </w:rPr>
              <w:t>2018</w:t>
            </w:r>
            <w:r>
              <w:rPr>
                <w:rFonts w:hint="eastAsia" w:ascii="Calibri" w:hAnsi="Calibri"/>
                <w:bCs/>
                <w:color w:val="000000"/>
                <w:sz w:val="24"/>
              </w:rPr>
              <w:t>〕</w:t>
            </w:r>
            <w:r>
              <w:rPr>
                <w:rFonts w:hint="eastAsia" w:ascii="Calibri" w:hAnsi="Calibri"/>
              </w:rPr>
              <w:t>30号），《河南省污染防治攻坚战领导小组办公室关于印发河南省2020年大气污染防治攻坚战实施方案的通知》（豫环攻坚办</w:t>
            </w:r>
            <w:r>
              <w:rPr>
                <w:rFonts w:hint="eastAsia" w:ascii="Calibri" w:hAnsi="Calibri"/>
                <w:bCs/>
                <w:color w:val="000000"/>
                <w:sz w:val="24"/>
              </w:rPr>
              <w:t>〔</w:t>
            </w:r>
            <w:r>
              <w:rPr>
                <w:rFonts w:ascii="Calibri" w:hAnsi="Calibri"/>
                <w:bCs/>
                <w:color w:val="000000"/>
                <w:sz w:val="24"/>
              </w:rPr>
              <w:t>20</w:t>
            </w:r>
            <w:r>
              <w:rPr>
                <w:rFonts w:hint="eastAsia" w:ascii="Calibri" w:hAnsi="Calibri"/>
                <w:bCs/>
                <w:color w:val="000000"/>
                <w:sz w:val="24"/>
                <w:lang w:val="en-US" w:eastAsia="zh-CN"/>
              </w:rPr>
              <w:t>20</w:t>
            </w:r>
            <w:r>
              <w:rPr>
                <w:rFonts w:hint="eastAsia" w:ascii="Calibri" w:hAnsi="Calibri"/>
                <w:bCs/>
                <w:color w:val="000000"/>
                <w:sz w:val="24"/>
              </w:rPr>
              <w:t>〕</w:t>
            </w:r>
            <w:r>
              <w:rPr>
                <w:rFonts w:hint="eastAsia" w:ascii="Calibri" w:hAnsi="Calibri"/>
              </w:rPr>
              <w:t>7号）和《平顶山市人民政府关于印发平顶山市污染防治攻坚战三年行动实施方案（2018-2020年）的通知》（平政</w:t>
            </w:r>
            <w:r>
              <w:rPr>
                <w:rFonts w:hint="eastAsia" w:ascii="Calibri" w:hAnsi="Calibri"/>
                <w:bCs/>
                <w:color w:val="000000"/>
                <w:sz w:val="24"/>
              </w:rPr>
              <w:t>〔</w:t>
            </w:r>
            <w:r>
              <w:rPr>
                <w:rFonts w:ascii="Calibri" w:hAnsi="Calibri"/>
                <w:bCs/>
                <w:color w:val="000000"/>
                <w:sz w:val="24"/>
              </w:rPr>
              <w:t>2018</w:t>
            </w:r>
            <w:r>
              <w:rPr>
                <w:rFonts w:hint="eastAsia" w:ascii="Calibri" w:hAnsi="Calibri"/>
                <w:bCs/>
                <w:color w:val="000000"/>
                <w:sz w:val="24"/>
              </w:rPr>
              <w:t>〕</w:t>
            </w:r>
            <w:r>
              <w:rPr>
                <w:rFonts w:hint="eastAsia" w:ascii="Calibri" w:hAnsi="Calibri"/>
              </w:rPr>
              <w:t>27号）等有关要求，持续改善全市环境空气质量，坚决打赢蓝天保卫战，制定《平顶山市2020年大气、水、土壤污染防治攻坚战实施方案的通知》</w:t>
            </w:r>
            <w:r>
              <w:rPr>
                <w:rFonts w:hint="eastAsia" w:ascii="Calibri" w:hAnsi="Calibri"/>
                <w:bCs/>
              </w:rPr>
              <w:t>（平</w:t>
            </w:r>
            <w:r>
              <w:rPr>
                <w:rFonts w:hint="eastAsia" w:ascii="Calibri" w:hAnsi="Calibri"/>
              </w:rPr>
              <w:t>攻坚办</w:t>
            </w:r>
            <w:r>
              <w:rPr>
                <w:rFonts w:hint="eastAsia" w:ascii="Calibri" w:hAnsi="Calibri"/>
                <w:bCs/>
                <w:color w:val="000000"/>
                <w:sz w:val="24"/>
              </w:rPr>
              <w:t>〔</w:t>
            </w:r>
            <w:r>
              <w:rPr>
                <w:rFonts w:ascii="Calibri" w:hAnsi="Calibri"/>
                <w:bCs/>
                <w:color w:val="000000"/>
                <w:sz w:val="24"/>
              </w:rPr>
              <w:t>20</w:t>
            </w:r>
            <w:r>
              <w:rPr>
                <w:rFonts w:hint="eastAsia" w:ascii="Calibri" w:hAnsi="Calibri"/>
                <w:bCs/>
                <w:color w:val="000000"/>
                <w:sz w:val="24"/>
                <w:lang w:val="en-US" w:eastAsia="zh-CN"/>
              </w:rPr>
              <w:t>20</w:t>
            </w:r>
            <w:r>
              <w:rPr>
                <w:rFonts w:hint="eastAsia" w:ascii="Calibri" w:hAnsi="Calibri"/>
                <w:bCs/>
                <w:color w:val="000000"/>
                <w:sz w:val="24"/>
              </w:rPr>
              <w:t>〕</w:t>
            </w:r>
            <w:r>
              <w:rPr>
                <w:rFonts w:hint="eastAsia" w:ascii="Calibri" w:hAnsi="Calibri"/>
              </w:rPr>
              <w:t>16号），工作目标为2020年全市PM</w:t>
            </w:r>
            <w:r>
              <w:rPr>
                <w:rFonts w:hint="eastAsia" w:ascii="Calibri" w:hAnsi="Calibri"/>
                <w:vertAlign w:val="subscript"/>
              </w:rPr>
              <w:t>2.5</w:t>
            </w:r>
            <w:r>
              <w:rPr>
                <w:rFonts w:hint="eastAsia" w:ascii="Calibri" w:hAnsi="Calibri"/>
              </w:rPr>
              <w:t>（细颗粒物）年均浓度达到50微克/立方米以下，PM</w:t>
            </w:r>
            <w:r>
              <w:rPr>
                <w:rFonts w:hint="eastAsia" w:ascii="Calibri" w:hAnsi="Calibri"/>
                <w:vertAlign w:val="subscript"/>
              </w:rPr>
              <w:t>10</w:t>
            </w:r>
            <w:r>
              <w:rPr>
                <w:rFonts w:hint="eastAsia" w:ascii="Calibri" w:hAnsi="Calibri"/>
              </w:rPr>
              <w:t>（可吸入颗粒物）年均浓度达到95微克/立方米以下，全市主要污染物排放总量和重度及以上污染天数明显减少。通过《平顶山市2020年大气污染防治攻坚战实施方案》的实施，区域环境空气质量将得到有效改善。</w:t>
            </w:r>
          </w:p>
          <w:p>
            <w:pPr>
              <w:spacing w:line="520" w:lineRule="exact"/>
              <w:ind w:firstLine="482" w:firstLineChars="200"/>
              <w:rPr>
                <w:rFonts w:ascii="Calibri" w:hAnsi="Calibri"/>
                <w:b/>
                <w:sz w:val="24"/>
              </w:rPr>
            </w:pPr>
            <w:r>
              <w:rPr>
                <w:rFonts w:hint="eastAsia" w:ascii="Calibri" w:hAnsi="宋体"/>
                <w:b/>
                <w:sz w:val="24"/>
              </w:rPr>
              <w:t>2、</w:t>
            </w:r>
            <w:r>
              <w:rPr>
                <w:rFonts w:ascii="Calibri" w:hAnsi="宋体"/>
                <w:b/>
                <w:sz w:val="24"/>
              </w:rPr>
              <w:t>地表水</w:t>
            </w:r>
          </w:p>
          <w:p>
            <w:pPr>
              <w:pStyle w:val="45"/>
              <w:ind w:firstLine="480"/>
              <w:rPr>
                <w:rFonts w:hint="eastAsia" w:ascii="Calibri" w:hAnsi="宋体"/>
                <w:color w:val="auto"/>
              </w:rPr>
            </w:pPr>
            <w:r>
              <w:rPr>
                <w:rFonts w:hint="eastAsia" w:ascii="Calibri" w:hAnsi="宋体"/>
                <w:color w:val="auto"/>
              </w:rPr>
              <w:t>本项目营运后无废水外排。为了解本项目区域地表水体的水质现状，本项目营运期废水均不排入外环境，根据现场勘查，距离本项目</w:t>
            </w:r>
            <w:r>
              <w:rPr>
                <w:rFonts w:hint="eastAsia" w:ascii="Calibri" w:hAnsi="宋体"/>
                <w:color w:val="auto"/>
              </w:rPr>
              <w:t>最近的地表水体为大浪河。大浪河向东南注入沙河。区域地表水水质现状数据引用《平顶山市环境监测年鉴》（2018年度，市环境监测站2019 年1 月）沙河关庙杜监测断面数据。</w:t>
            </w:r>
            <w:r>
              <w:rPr>
                <w:rFonts w:hint="eastAsia" w:ascii="Calibri" w:hAnsi="宋体"/>
                <w:color w:val="auto"/>
              </w:rPr>
              <w:t>监测统计结果见下表。</w:t>
            </w:r>
          </w:p>
          <w:p>
            <w:pPr>
              <w:spacing w:line="520" w:lineRule="exact"/>
              <w:ind w:firstLine="720" w:firstLineChars="300"/>
              <w:rPr>
                <w:rFonts w:hint="eastAsia" w:ascii="Calibri" w:hAnsi="黑体" w:eastAsia="黑体"/>
                <w:color w:val="000000"/>
                <w:sz w:val="24"/>
              </w:rPr>
            </w:pPr>
            <w:r>
              <w:rPr>
                <w:rFonts w:hint="eastAsia" w:ascii="Calibri" w:hAnsi="黑体" w:eastAsia="黑体"/>
                <w:color w:val="000000"/>
                <w:sz w:val="24"/>
              </w:rPr>
              <w:t>表</w:t>
            </w:r>
            <w:r>
              <w:rPr>
                <w:rFonts w:hint="eastAsia" w:ascii="Calibri" w:hAnsi="黑体" w:eastAsia="黑体"/>
                <w:color w:val="000000"/>
                <w:sz w:val="24"/>
                <w:lang w:val="en-US" w:eastAsia="zh-CN"/>
              </w:rPr>
              <w:t>8</w:t>
            </w:r>
            <w:r>
              <w:rPr>
                <w:rFonts w:hint="eastAsia" w:ascii="Calibri" w:hAnsi="黑体" w:eastAsia="黑体"/>
                <w:color w:val="000000"/>
                <w:sz w:val="24"/>
              </w:rPr>
              <w:t xml:space="preserve">         区域水质现状评价结果          单位mg/L（pH值除外）</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041"/>
              <w:gridCol w:w="2314"/>
              <w:gridCol w:w="1555"/>
              <w:gridCol w:w="1580"/>
              <w:gridCol w:w="156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403"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监测点位</w:t>
                  </w:r>
                </w:p>
              </w:tc>
              <w:tc>
                <w:tcPr>
                  <w:tcW w:w="85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pH</w:t>
                  </w:r>
                </w:p>
              </w:tc>
              <w:tc>
                <w:tcPr>
                  <w:tcW w:w="8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COD</w:t>
                  </w:r>
                </w:p>
              </w:tc>
              <w:tc>
                <w:tcPr>
                  <w:tcW w:w="8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NH3-N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26"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沙河关庙杜监测断面（2018年1月~12月）</w:t>
                  </w:r>
                </w:p>
              </w:tc>
              <w:tc>
                <w:tcPr>
                  <w:tcW w:w="127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浓度范围</w:t>
                  </w:r>
                </w:p>
              </w:tc>
              <w:tc>
                <w:tcPr>
                  <w:tcW w:w="85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both"/>
                    <w:textAlignment w:val="auto"/>
                    <w:rPr>
                      <w:rFonts w:hint="default" w:ascii="Times New Roman" w:hAnsi="Times New Roman" w:cs="Times New Roman"/>
                    </w:rPr>
                  </w:pPr>
                  <w:r>
                    <w:rPr>
                      <w:rFonts w:hint="default" w:ascii="Times New Roman" w:hAnsi="Times New Roman" w:cs="Times New Roman"/>
                    </w:rPr>
                    <w:t>7.6-8.68</w:t>
                  </w:r>
                </w:p>
              </w:tc>
              <w:tc>
                <w:tcPr>
                  <w:tcW w:w="8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5.0-11</w:t>
                  </w:r>
                </w:p>
              </w:tc>
              <w:tc>
                <w:tcPr>
                  <w:tcW w:w="8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0.012-0.203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26"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p>
              </w:tc>
              <w:tc>
                <w:tcPr>
                  <w:tcW w:w="127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均值</w:t>
                  </w:r>
                </w:p>
              </w:tc>
              <w:tc>
                <w:tcPr>
                  <w:tcW w:w="85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8.20</w:t>
                  </w:r>
                </w:p>
              </w:tc>
              <w:tc>
                <w:tcPr>
                  <w:tcW w:w="8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9</w:t>
                  </w:r>
                </w:p>
              </w:tc>
              <w:tc>
                <w:tcPr>
                  <w:tcW w:w="8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0.089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26"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p>
              </w:tc>
              <w:tc>
                <w:tcPr>
                  <w:tcW w:w="127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标准限值</w:t>
                  </w:r>
                </w:p>
              </w:tc>
              <w:tc>
                <w:tcPr>
                  <w:tcW w:w="85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6~9</w:t>
                  </w:r>
                </w:p>
              </w:tc>
              <w:tc>
                <w:tcPr>
                  <w:tcW w:w="8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20</w:t>
                  </w:r>
                </w:p>
              </w:tc>
              <w:tc>
                <w:tcPr>
                  <w:tcW w:w="8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26"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p>
              </w:tc>
              <w:tc>
                <w:tcPr>
                  <w:tcW w:w="127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达标情况</w:t>
                  </w:r>
                </w:p>
              </w:tc>
              <w:tc>
                <w:tcPr>
                  <w:tcW w:w="85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达标</w:t>
                  </w:r>
                </w:p>
              </w:tc>
              <w:tc>
                <w:tcPr>
                  <w:tcW w:w="87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达标</w:t>
                  </w:r>
                </w:p>
              </w:tc>
              <w:tc>
                <w:tcPr>
                  <w:tcW w:w="865"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cs="Times New Roman"/>
                    </w:rPr>
                  </w:pPr>
                  <w:r>
                    <w:rPr>
                      <w:rFonts w:hint="default" w:ascii="Times New Roman" w:hAnsi="Times New Roman" w:cs="Times New Roman"/>
                    </w:rPr>
                    <w:t>达标</w:t>
                  </w:r>
                </w:p>
              </w:tc>
            </w:tr>
          </w:tbl>
          <w:p>
            <w:pPr>
              <w:spacing w:line="520" w:lineRule="exact"/>
              <w:ind w:firstLine="480" w:firstLineChars="200"/>
              <w:rPr>
                <w:color w:val="000000"/>
                <w:kern w:val="0"/>
                <w:sz w:val="24"/>
              </w:rPr>
            </w:pPr>
            <w:r>
              <w:rPr>
                <w:color w:val="000000"/>
                <w:kern w:val="0"/>
                <w:sz w:val="24"/>
              </w:rPr>
              <w:t>由上表可知，沙河关庙杜监测断面各项监测因子均满足《地表水环境质量标准》 （GB3838-2002）III类标准，说明本项目所在区域地表水环境质量较好。</w:t>
            </w:r>
          </w:p>
          <w:p>
            <w:pPr>
              <w:spacing w:line="520" w:lineRule="exact"/>
              <w:ind w:firstLine="482" w:firstLineChars="200"/>
              <w:rPr>
                <w:rFonts w:ascii="Calibri" w:hAnsi="Calibri"/>
                <w:b/>
                <w:sz w:val="24"/>
              </w:rPr>
            </w:pPr>
            <w:r>
              <w:rPr>
                <w:rFonts w:hint="eastAsia" w:ascii="Calibri" w:hAnsi="宋体"/>
                <w:b/>
                <w:sz w:val="24"/>
              </w:rPr>
              <w:t>3、地下水</w:t>
            </w:r>
          </w:p>
          <w:p>
            <w:pPr>
              <w:pStyle w:val="39"/>
              <w:ind w:firstLine="480"/>
              <w:rPr>
                <w:rFonts w:ascii="Calibri" w:cs="Calibri"/>
                <w:bCs/>
              </w:rPr>
            </w:pPr>
            <w:r>
              <w:rPr>
                <w:rFonts w:hint="eastAsia" w:ascii="Calibri" w:hAnsi="Calibri"/>
                <w:bCs/>
              </w:rPr>
              <w:t>根据《建设项目环境影响评价分类管理名录》（环境保护部第</w:t>
            </w:r>
            <w:r>
              <w:rPr>
                <w:rFonts w:ascii="Calibri" w:hAnsi="Calibri"/>
                <w:bCs/>
              </w:rPr>
              <w:t>44</w:t>
            </w:r>
            <w:r>
              <w:rPr>
                <w:rFonts w:hint="eastAsia" w:ascii="Calibri" w:hAnsi="Calibri"/>
                <w:bCs/>
              </w:rPr>
              <w:t>号）和《关于修改建设项目环境影响评价分类管理名录部分内容的决定》（生态环境部令第</w:t>
            </w:r>
            <w:r>
              <w:rPr>
                <w:rFonts w:ascii="Calibri" w:hAnsi="Calibri"/>
                <w:bCs/>
              </w:rPr>
              <w:t>1</w:t>
            </w:r>
            <w:r>
              <w:rPr>
                <w:rFonts w:hint="eastAsia" w:ascii="Calibri" w:hAnsi="Calibri"/>
                <w:bCs/>
              </w:rPr>
              <w:t>号）规定，</w:t>
            </w:r>
            <w:r>
              <w:rPr>
                <w:rFonts w:ascii="Calibri" w:hAnsi="Calibri"/>
                <w:bCs/>
              </w:rPr>
              <w:t>本项目属于</w:t>
            </w:r>
            <w:r>
              <w:rPr>
                <w:rFonts w:hint="eastAsia" w:ascii="Calibri" w:hAnsi="Calibri" w:cs="Calibri"/>
                <w:bCs/>
              </w:rPr>
              <w:t>第</w:t>
            </w:r>
            <w:r>
              <w:rPr>
                <w:rFonts w:hint="eastAsia" w:ascii="Calibri" w:hAnsi="Calibri" w:cs="Calibri"/>
                <w:bCs/>
                <w:color w:val="000000"/>
              </w:rPr>
              <w:t>三十项“废弃资源综合利用业”中第</w:t>
            </w:r>
            <w:r>
              <w:rPr>
                <w:rFonts w:ascii="Calibri" w:hAnsi="Calibri" w:cs="Calibri"/>
                <w:bCs/>
                <w:color w:val="000000"/>
              </w:rPr>
              <w:t>86</w:t>
            </w:r>
            <w:r>
              <w:rPr>
                <w:rFonts w:hint="eastAsia" w:ascii="Calibri" w:hAnsi="Calibri" w:cs="Calibri"/>
                <w:bCs/>
                <w:color w:val="000000"/>
              </w:rPr>
              <w:t>小项“废旧资源（含生物质）加工、再生利用”，</w:t>
            </w:r>
            <w:r>
              <w:rPr>
                <w:rFonts w:hint="eastAsia" w:ascii="Calibri" w:cs="Calibri"/>
                <w:bCs/>
              </w:rPr>
              <w:t>本项目为建筑垃圾资源化利用项目，</w:t>
            </w:r>
            <w:r>
              <w:rPr>
                <w:rFonts w:ascii="Calibri" w:hAnsi="Calibri"/>
                <w:bCs/>
              </w:rPr>
              <w:t>该类别</w:t>
            </w:r>
            <w:r>
              <w:rPr>
                <w:rFonts w:hint="eastAsia" w:ascii="Calibri" w:hAnsi="Calibri"/>
                <w:bCs/>
              </w:rPr>
              <w:t>编制报告表。对比《环境影响评价技术导则 地下水环境》（HJ610-2016）可知，本项目属于</w:t>
            </w:r>
            <w:r>
              <w:rPr>
                <w:rFonts w:hint="eastAsia" w:ascii="Calibri" w:hAnsi="Calibri"/>
              </w:rPr>
              <w:t>“U-城镇基础设施及房地产”第155项“</w:t>
            </w:r>
            <w:r>
              <w:rPr>
                <w:rFonts w:hint="eastAsia" w:ascii="Calibri" w:hAnsi="Calibri" w:cs="Calibri"/>
                <w:bCs/>
                <w:color w:val="000000"/>
              </w:rPr>
              <w:t>废旧资源（含生物质）加工、再生利用</w:t>
            </w:r>
            <w:r>
              <w:rPr>
                <w:rFonts w:hint="eastAsia" w:ascii="Calibri" w:hAnsi="Calibri"/>
              </w:rPr>
              <w:t>”分类，该类别编制报告表的为IV类建设项目。</w:t>
            </w:r>
          </w:p>
          <w:p>
            <w:pPr>
              <w:pStyle w:val="39"/>
              <w:ind w:firstLine="480"/>
              <w:rPr>
                <w:rFonts w:ascii="Calibri" w:hAnsi="Calibri"/>
              </w:rPr>
            </w:pPr>
            <w:r>
              <w:rPr>
                <w:rFonts w:hint="eastAsia" w:ascii="Calibri" w:hAnsi="Calibri"/>
              </w:rPr>
              <w:t>根据地下水导则，IV建设项目不开展地下水环境影响评价，因此，本项目不开展地下水环境影响评价。</w:t>
            </w:r>
          </w:p>
          <w:p>
            <w:pPr>
              <w:spacing w:line="520" w:lineRule="exact"/>
              <w:ind w:firstLine="482" w:firstLineChars="200"/>
              <w:rPr>
                <w:rFonts w:ascii="Calibri" w:hAnsi="Calibri"/>
                <w:b/>
                <w:color w:val="auto"/>
                <w:sz w:val="24"/>
              </w:rPr>
            </w:pPr>
            <w:r>
              <w:rPr>
                <w:rFonts w:hint="eastAsia" w:ascii="Calibri" w:hAnsi="宋体"/>
                <w:b/>
                <w:color w:val="auto"/>
                <w:sz w:val="24"/>
              </w:rPr>
              <w:t>4、声环境质量现状</w:t>
            </w:r>
          </w:p>
          <w:p>
            <w:pPr>
              <w:adjustRightInd w:val="0"/>
              <w:snapToGrid w:val="0"/>
              <w:spacing w:line="520" w:lineRule="exact"/>
              <w:ind w:firstLine="480" w:firstLineChars="200"/>
              <w:jc w:val="left"/>
              <w:rPr>
                <w:rFonts w:hint="default" w:ascii="Times New Roman" w:hAnsi="Times New Roman" w:cs="Times New Roman"/>
                <w:bCs/>
                <w:color w:val="auto"/>
                <w:sz w:val="24"/>
              </w:rPr>
            </w:pPr>
            <w:r>
              <w:rPr>
                <w:rFonts w:hint="default" w:ascii="Times New Roman" w:hAnsi="Times New Roman" w:cs="Times New Roman"/>
                <w:bCs/>
                <w:color w:val="auto"/>
                <w:sz w:val="24"/>
              </w:rPr>
              <w:t>本项目位于</w:t>
            </w:r>
            <w:r>
              <w:rPr>
                <w:rFonts w:hint="default" w:ascii="Times New Roman" w:hAnsi="Times New Roman" w:cs="Times New Roman"/>
                <w:color w:val="auto"/>
                <w:sz w:val="24"/>
              </w:rPr>
              <w:t>鲁山县</w:t>
            </w:r>
            <w:r>
              <w:rPr>
                <w:rFonts w:hint="default" w:ascii="Times New Roman" w:hAnsi="Times New Roman" w:cs="Times New Roman"/>
                <w:color w:val="auto"/>
                <w:sz w:val="24"/>
                <w:lang w:eastAsia="zh-CN"/>
              </w:rPr>
              <w:t>平顶山市鲁山县产业集聚区</w:t>
            </w:r>
            <w:r>
              <w:rPr>
                <w:rFonts w:hint="default" w:ascii="Times New Roman" w:hAnsi="Times New Roman" w:cs="Times New Roman"/>
                <w:color w:val="auto"/>
                <w:sz w:val="24"/>
              </w:rPr>
              <w:t>，执行《声环境质量标准》（GB3096-</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2008）中2类标准。本项目声环境质量现状由建设单位委托</w:t>
            </w:r>
            <w:r>
              <w:rPr>
                <w:rFonts w:hint="default" w:ascii="Times New Roman" w:hAnsi="Times New Roman" w:cs="Times New Roman"/>
                <w:color w:val="auto"/>
                <w:sz w:val="24"/>
                <w:lang w:eastAsia="zh-CN"/>
              </w:rPr>
              <w:t>河南永飞检测科技有限公司</w:t>
            </w:r>
            <w:r>
              <w:rPr>
                <w:rFonts w:hint="default" w:ascii="Times New Roman" w:hAnsi="Times New Roman" w:cs="Times New Roman"/>
                <w:color w:val="auto"/>
                <w:sz w:val="24"/>
              </w:rPr>
              <w:t>进行检测，检测时间为2021年01月26日~01月27日，共两天，每天昼、夜各监测一次，在项目厂界共设置</w:t>
            </w:r>
            <w:r>
              <w:rPr>
                <w:rFonts w:hint="default" w:ascii="Times New Roman" w:hAnsi="Times New Roman" w:cs="Times New Roman"/>
                <w:color w:val="auto"/>
                <w:sz w:val="24"/>
                <w:lang w:val="en-US" w:eastAsia="zh-CN"/>
              </w:rPr>
              <w:t>5</w:t>
            </w:r>
            <w:r>
              <w:rPr>
                <w:rFonts w:hint="default" w:ascii="Times New Roman" w:hAnsi="Times New Roman" w:cs="Times New Roman"/>
                <w:color w:val="auto"/>
                <w:sz w:val="24"/>
              </w:rPr>
              <w:t>个检测点，其检测结果见表9。</w:t>
            </w:r>
          </w:p>
          <w:p>
            <w:pPr>
              <w:pStyle w:val="45"/>
              <w:ind w:firstLine="720" w:firstLineChars="300"/>
              <w:rPr>
                <w:rFonts w:hint="default" w:ascii="Times New Roman" w:hAnsi="Times New Roman" w:cs="Times New Roman"/>
                <w:color w:val="auto"/>
                <w:szCs w:val="21"/>
              </w:rPr>
            </w:pPr>
            <w:r>
              <w:rPr>
                <w:rFonts w:hint="default" w:ascii="Times New Roman" w:hAnsi="Times New Roman" w:eastAsia="黑体" w:cs="Times New Roman"/>
                <w:color w:val="auto"/>
              </w:rPr>
              <w:t xml:space="preserve">表9           声环境现状监测结果             </w:t>
            </w:r>
            <w:r>
              <w:rPr>
                <w:rFonts w:hint="default" w:ascii="Times New Roman" w:hAnsi="Times New Roman" w:cs="Times New Roman"/>
                <w:color w:val="auto"/>
              </w:rPr>
              <w:t xml:space="preserve"> </w:t>
            </w:r>
            <w:r>
              <w:rPr>
                <w:rFonts w:hint="default" w:ascii="Times New Roman" w:hAnsi="Times New Roman" w:cs="Times New Roman"/>
                <w:color w:val="auto"/>
                <w:szCs w:val="21"/>
              </w:rPr>
              <w:t>单位：dB（A）</w:t>
            </w:r>
          </w:p>
          <w:tbl>
            <w:tblPr>
              <w:tblStyle w:val="2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3"/>
              <w:gridCol w:w="1262"/>
              <w:gridCol w:w="1262"/>
              <w:gridCol w:w="1264"/>
              <w:gridCol w:w="1270"/>
              <w:gridCol w:w="1280"/>
              <w:gridCol w:w="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8" w:type="pct"/>
                  <w:vMerge w:val="restar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检测日期</w:t>
                  </w:r>
                </w:p>
              </w:tc>
              <w:tc>
                <w:tcPr>
                  <w:tcW w:w="680" w:type="pct"/>
                  <w:vMerge w:val="restar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检测时段</w:t>
                  </w:r>
                </w:p>
              </w:tc>
              <w:tc>
                <w:tcPr>
                  <w:tcW w:w="3510" w:type="pct"/>
                  <w:gridSpan w:val="6"/>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检测结果   单位：dB(A)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808" w:type="pct"/>
                  <w:vMerge w:val="continue"/>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p>
              </w:tc>
              <w:tc>
                <w:tcPr>
                  <w:tcW w:w="680" w:type="pct"/>
                  <w:vMerge w:val="continue"/>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东厂界</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南厂界</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西厂界</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北厂界</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西南厂界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808" w:type="pct"/>
                  <w:vMerge w:val="restar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2021.01.26</w:t>
                  </w:r>
                </w:p>
              </w:tc>
              <w:tc>
                <w:tcPr>
                  <w:tcW w:w="680"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昼间</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54</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53</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54</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52</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808" w:type="pct"/>
                  <w:vMerge w:val="continue"/>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p>
              </w:tc>
              <w:tc>
                <w:tcPr>
                  <w:tcW w:w="680"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夜间</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44</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42</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43</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43</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808" w:type="pct"/>
                  <w:vMerge w:val="restar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2021.01.27</w:t>
                  </w:r>
                </w:p>
              </w:tc>
              <w:tc>
                <w:tcPr>
                  <w:tcW w:w="680"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昼间</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53</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52</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54</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53</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808" w:type="pct"/>
                  <w:vMerge w:val="continue"/>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p>
              </w:tc>
              <w:tc>
                <w:tcPr>
                  <w:tcW w:w="680"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夜间</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44</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42</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44</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43</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pct"/>
                <w:trHeight w:val="0" w:hRule="atLeast"/>
                <w:jc w:val="center"/>
              </w:trPr>
              <w:tc>
                <w:tcPr>
                  <w:tcW w:w="1489" w:type="pct"/>
                  <w:gridSpan w:val="2"/>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是否达标</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达标</w:t>
                  </w:r>
                </w:p>
              </w:tc>
              <w:tc>
                <w:tcPr>
                  <w:tcW w:w="69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达标</w:t>
                  </w:r>
                </w:p>
              </w:tc>
              <w:tc>
                <w:tcPr>
                  <w:tcW w:w="698"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达标</w:t>
                  </w:r>
                </w:p>
              </w:tc>
              <w:tc>
                <w:tcPr>
                  <w:tcW w:w="701"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达标</w:t>
                  </w:r>
                </w:p>
              </w:tc>
              <w:tc>
                <w:tcPr>
                  <w:tcW w:w="707" w:type="pct"/>
                  <w:tcBorders>
                    <w:tl2br w:val="nil"/>
                    <w:tr2bl w:val="nil"/>
                  </w:tcBorders>
                  <w:noWrap w:val="0"/>
                  <w:vAlign w:val="center"/>
                </w:tcPr>
                <w:p>
                  <w:pPr>
                    <w:widowControl/>
                    <w:jc w:val="center"/>
                    <w:textAlignment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rPr>
                    <w:t>达标</w:t>
                  </w:r>
                </w:p>
              </w:tc>
            </w:tr>
          </w:tbl>
          <w:p>
            <w:pPr>
              <w:pStyle w:val="39"/>
              <w:ind w:firstLine="480"/>
              <w:rPr>
                <w:rFonts w:hint="default" w:ascii="Times New Roman" w:hAnsi="Times New Roman" w:cs="Times New Roman"/>
                <w:bCs/>
              </w:rPr>
            </w:pPr>
            <w:r>
              <w:rPr>
                <w:rFonts w:hint="default" w:ascii="Times New Roman" w:hAnsi="Times New Roman" w:cs="Times New Roman"/>
                <w:bCs/>
              </w:rPr>
              <w:t>由上述检测数据可知，本项目东、南、西、北</w:t>
            </w:r>
            <w:r>
              <w:rPr>
                <w:rFonts w:hint="default" w:ascii="Times New Roman" w:hAnsi="Times New Roman" w:cs="Times New Roman"/>
                <w:bCs/>
                <w:lang w:eastAsia="zh-CN"/>
              </w:rPr>
              <w:t>以及西南</w:t>
            </w:r>
            <w:r>
              <w:rPr>
                <w:rFonts w:hint="default" w:ascii="Times New Roman" w:hAnsi="Times New Roman" w:cs="Times New Roman"/>
                <w:bCs/>
              </w:rPr>
              <w:t>厂界均能满足《声环境质量标准》（GB3096-2008）2类标准规定限值，说明评价区域声环境质量现状较好。</w:t>
            </w:r>
          </w:p>
          <w:p>
            <w:pPr>
              <w:adjustRightInd w:val="0"/>
              <w:snapToGrid w:val="0"/>
              <w:spacing w:line="520" w:lineRule="exact"/>
              <w:ind w:firstLine="482" w:firstLineChars="200"/>
              <w:jc w:val="left"/>
              <w:rPr>
                <w:rFonts w:hint="default" w:ascii="Times New Roman" w:hAnsi="Times New Roman" w:cs="Times New Roman"/>
                <w:b/>
                <w:sz w:val="24"/>
              </w:rPr>
            </w:pPr>
            <w:r>
              <w:rPr>
                <w:rFonts w:hint="default" w:ascii="Times New Roman" w:hAnsi="Times New Roman" w:cs="Times New Roman"/>
                <w:b/>
                <w:sz w:val="24"/>
              </w:rPr>
              <w:t>5、土壤环境质量现状</w:t>
            </w:r>
          </w:p>
          <w:p>
            <w:pPr>
              <w:pStyle w:val="39"/>
              <w:ind w:firstLine="480"/>
              <w:rPr>
                <w:rFonts w:hint="default" w:ascii="Times New Roman" w:hAnsi="Times New Roman" w:cs="Times New Roman"/>
              </w:rPr>
            </w:pPr>
            <w:r>
              <w:rPr>
                <w:rFonts w:hint="default" w:ascii="Times New Roman" w:hAnsi="Times New Roman" w:cs="Times New Roman"/>
              </w:rPr>
              <w:t>根据《环境影响评价技术导则 土壤环境》（HJ964-2018）中附录A，本项目行业类别为“环境和公共设施管理业”，属于其中“废旧资源加工、再生利用”，该类别属于</w:t>
            </w:r>
            <w:r>
              <w:rPr>
                <w:rFonts w:hint="default" w:ascii="Times New Roman" w:hAnsi="Times New Roman" w:cs="Times New Roman"/>
              </w:rPr>
              <w:fldChar w:fldCharType="begin"/>
            </w:r>
            <w:r>
              <w:rPr>
                <w:rFonts w:hint="default" w:ascii="Times New Roman" w:hAnsi="Times New Roman" w:cs="Times New Roman"/>
              </w:rPr>
              <w:instrText xml:space="preserve"> = 3 \* ROMAN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r>
              <w:rPr>
                <w:rFonts w:hint="default" w:ascii="Times New Roman" w:hAnsi="Times New Roman" w:cs="Times New Roman"/>
              </w:rPr>
              <w:t>类项目，将建设项目占地规模分为大型（≥50hm</w:t>
            </w:r>
            <w:r>
              <w:rPr>
                <w:rFonts w:hint="default" w:ascii="Times New Roman" w:hAnsi="Times New Roman" w:cs="Times New Roman"/>
                <w:vertAlign w:val="superscript"/>
              </w:rPr>
              <w:t>2</w:t>
            </w:r>
            <w:r>
              <w:rPr>
                <w:rFonts w:hint="default" w:ascii="Times New Roman" w:hAnsi="Times New Roman" w:cs="Times New Roman"/>
              </w:rPr>
              <w:t>）、中型（5-50hm</w:t>
            </w:r>
            <w:r>
              <w:rPr>
                <w:rFonts w:hint="default" w:ascii="Times New Roman" w:hAnsi="Times New Roman" w:cs="Times New Roman"/>
                <w:vertAlign w:val="superscript"/>
              </w:rPr>
              <w:t>2</w:t>
            </w:r>
            <w:r>
              <w:rPr>
                <w:rFonts w:hint="default" w:ascii="Times New Roman" w:hAnsi="Times New Roman" w:cs="Times New Roman"/>
              </w:rPr>
              <w:t>）、小型（≤5hm</w:t>
            </w:r>
            <w:r>
              <w:rPr>
                <w:rFonts w:hint="default" w:ascii="Times New Roman" w:hAnsi="Times New Roman" w:cs="Times New Roman"/>
                <w:vertAlign w:val="superscript"/>
              </w:rPr>
              <w:t>2</w:t>
            </w:r>
            <w:r>
              <w:rPr>
                <w:rFonts w:hint="default" w:ascii="Times New Roman" w:hAnsi="Times New Roman" w:cs="Times New Roman"/>
              </w:rPr>
              <w:t>），建设项目占地主要为永久占地。本项目占地面积约为</w:t>
            </w:r>
            <w:r>
              <w:rPr>
                <w:rFonts w:hint="default" w:ascii="Times New Roman" w:hAnsi="Times New Roman" w:cs="Times New Roman"/>
                <w:lang w:val="en-US" w:eastAsia="zh-CN"/>
              </w:rPr>
              <w:t>74亩（4.</w:t>
            </w:r>
            <w:r>
              <w:rPr>
                <w:rFonts w:hint="eastAsia" w:ascii="Times New Roman" w:hAnsi="Times New Roman" w:cs="Times New Roman"/>
                <w:lang w:val="en-US" w:eastAsia="zh-CN"/>
              </w:rPr>
              <w:t>93358</w:t>
            </w:r>
            <w:r>
              <w:rPr>
                <w:rFonts w:hint="default" w:ascii="Times New Roman" w:hAnsi="Times New Roman" w:cs="Times New Roman"/>
              </w:rPr>
              <w:t>hm</w:t>
            </w:r>
            <w:r>
              <w:rPr>
                <w:rFonts w:hint="default" w:ascii="Times New Roman" w:hAnsi="Times New Roman" w:cs="Times New Roman"/>
                <w:vertAlign w:val="superscript"/>
              </w:rPr>
              <w:t>2</w:t>
            </w:r>
            <w:r>
              <w:rPr>
                <w:rFonts w:hint="default" w:ascii="Times New Roman" w:hAnsi="Times New Roman" w:cs="Times New Roman"/>
                <w:lang w:val="en-US" w:eastAsia="zh-CN"/>
              </w:rPr>
              <w:t>）</w:t>
            </w:r>
            <w:r>
              <w:rPr>
                <w:rFonts w:hint="default" w:ascii="Times New Roman" w:hAnsi="Times New Roman" w:cs="Times New Roman"/>
              </w:rPr>
              <w:t>，属于小型。</w:t>
            </w:r>
          </w:p>
          <w:p>
            <w:pPr>
              <w:pStyle w:val="39"/>
              <w:ind w:firstLine="480"/>
              <w:rPr>
                <w:rFonts w:hint="default" w:ascii="Times New Roman" w:hAnsi="Times New Roman" w:cs="Times New Roman"/>
              </w:rPr>
            </w:pPr>
            <w:r>
              <w:rPr>
                <w:rFonts w:hint="default" w:ascii="Times New Roman" w:hAnsi="Times New Roman" w:cs="Times New Roman"/>
              </w:rPr>
              <w:t>本项目</w:t>
            </w:r>
            <w:r>
              <w:rPr>
                <w:rFonts w:hint="default" w:ascii="Times New Roman" w:hAnsi="Times New Roman" w:cs="Times New Roman"/>
                <w:lang w:eastAsia="zh-CN"/>
              </w:rPr>
              <w:t>东、西、南以及北侧均</w:t>
            </w:r>
            <w:r>
              <w:rPr>
                <w:rFonts w:hint="default" w:ascii="Times New Roman" w:hAnsi="Times New Roman" w:cs="Times New Roman"/>
              </w:rPr>
              <w:t>为</w:t>
            </w:r>
            <w:r>
              <w:rPr>
                <w:rFonts w:hint="default" w:ascii="Times New Roman" w:hAnsi="Times New Roman" w:cs="Times New Roman"/>
                <w:lang w:eastAsia="zh-CN"/>
              </w:rPr>
              <w:t>规划道路</w:t>
            </w:r>
            <w:r>
              <w:rPr>
                <w:rFonts w:hint="default" w:ascii="Times New Roman" w:hAnsi="Times New Roman" w:cs="Times New Roman"/>
              </w:rPr>
              <w:t>，对照污染影响型敏感程度分级表，本项目敏感程度为不敏感。</w:t>
            </w:r>
          </w:p>
          <w:p>
            <w:pPr>
              <w:pStyle w:val="39"/>
              <w:tabs>
                <w:tab w:val="left" w:pos="5820"/>
              </w:tabs>
              <w:ind w:firstLine="916" w:firstLineChars="382"/>
              <w:rPr>
                <w:rFonts w:hint="default" w:ascii="Times New Roman" w:hAnsi="Times New Roman" w:eastAsia="黑体" w:cs="Times New Roman"/>
              </w:rPr>
            </w:pPr>
            <w:r>
              <w:rPr>
                <w:rFonts w:hint="default" w:ascii="Times New Roman" w:hAnsi="Times New Roman" w:eastAsia="黑体" w:cs="Times New Roman"/>
              </w:rPr>
              <w:t>表</w:t>
            </w:r>
            <w:r>
              <w:rPr>
                <w:rFonts w:hint="default" w:ascii="Times New Roman" w:hAnsi="Times New Roman" w:eastAsia="黑体" w:cs="Times New Roman"/>
                <w:lang w:val="en-US" w:eastAsia="zh-CN"/>
              </w:rPr>
              <w:t>10</w:t>
            </w:r>
            <w:r>
              <w:rPr>
                <w:rFonts w:hint="default" w:ascii="Times New Roman" w:hAnsi="Times New Roman" w:eastAsia="黑体" w:cs="Times New Roman"/>
              </w:rPr>
              <w:t xml:space="preserve">             污染影响型敏感程度分级表</w:t>
            </w:r>
            <w:r>
              <w:rPr>
                <w:rFonts w:hint="default" w:ascii="Times New Roman" w:hAnsi="Times New Roman" w:eastAsia="黑体" w:cs="Times New Roman"/>
              </w:rPr>
              <w:tab/>
            </w:r>
          </w:p>
          <w:tbl>
            <w:tblPr>
              <w:tblStyle w:val="2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7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98" w:type="dxa"/>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敏感程度</w:t>
                  </w:r>
                </w:p>
              </w:tc>
              <w:tc>
                <w:tcPr>
                  <w:tcW w:w="7772" w:type="dxa"/>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判别依据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98" w:type="dxa"/>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敏感</w:t>
                  </w:r>
                </w:p>
              </w:tc>
              <w:tc>
                <w:tcPr>
                  <w:tcW w:w="7772" w:type="dxa"/>
                  <w:tcBorders>
                    <w:tl2br w:val="nil"/>
                    <w:tr2bl w:val="nil"/>
                  </w:tcBorders>
                  <w:vAlign w:val="center"/>
                </w:tcPr>
                <w:p>
                  <w:pPr>
                    <w:spacing w:line="240" w:lineRule="atLeast"/>
                    <w:jc w:val="left"/>
                    <w:rPr>
                      <w:rFonts w:hint="default" w:ascii="Times New Roman" w:hAnsi="Times New Roman" w:cs="Times New Roman"/>
                      <w:bCs/>
                      <w:szCs w:val="21"/>
                    </w:rPr>
                  </w:pPr>
                  <w:r>
                    <w:rPr>
                      <w:rFonts w:hint="default" w:ascii="Times New Roman" w:hAnsi="Times New Roman" w:cs="Times New Roman"/>
                      <w:bCs/>
                      <w:szCs w:val="21"/>
                    </w:rPr>
                    <w:t>建设项目周边存在耕地、园地、牧草地、饮用水水源地或居民区、学校、医院、疗养院、养老院等土壤环境敏感目标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98" w:type="dxa"/>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较敏感</w:t>
                  </w:r>
                </w:p>
              </w:tc>
              <w:tc>
                <w:tcPr>
                  <w:tcW w:w="7772" w:type="dxa"/>
                  <w:tcBorders>
                    <w:tl2br w:val="nil"/>
                    <w:tr2bl w:val="nil"/>
                  </w:tcBorders>
                  <w:vAlign w:val="center"/>
                </w:tcPr>
                <w:p>
                  <w:pPr>
                    <w:spacing w:line="240" w:lineRule="atLeast"/>
                    <w:jc w:val="left"/>
                    <w:rPr>
                      <w:rFonts w:hint="default" w:ascii="Times New Roman" w:hAnsi="Times New Roman" w:cs="Times New Roman"/>
                      <w:bCs/>
                      <w:szCs w:val="21"/>
                    </w:rPr>
                  </w:pPr>
                  <w:r>
                    <w:rPr>
                      <w:rFonts w:hint="default" w:ascii="Times New Roman" w:hAnsi="Times New Roman" w:cs="Times New Roman"/>
                      <w:bCs/>
                      <w:szCs w:val="21"/>
                    </w:rPr>
                    <w:t>建设项目周边存在其他土壤环境敏感目标的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98" w:type="dxa"/>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不敏感</w:t>
                  </w:r>
                </w:p>
              </w:tc>
              <w:tc>
                <w:tcPr>
                  <w:tcW w:w="7772" w:type="dxa"/>
                  <w:tcBorders>
                    <w:tl2br w:val="nil"/>
                    <w:tr2bl w:val="nil"/>
                  </w:tcBorders>
                  <w:vAlign w:val="center"/>
                </w:tcPr>
                <w:p>
                  <w:pPr>
                    <w:spacing w:line="240" w:lineRule="atLeast"/>
                    <w:jc w:val="left"/>
                    <w:rPr>
                      <w:rFonts w:hint="default" w:ascii="Times New Roman" w:hAnsi="Times New Roman" w:cs="Times New Roman"/>
                      <w:bCs/>
                      <w:szCs w:val="21"/>
                    </w:rPr>
                  </w:pPr>
                  <w:r>
                    <w:rPr>
                      <w:rFonts w:hint="default" w:ascii="Times New Roman" w:hAnsi="Times New Roman" w:cs="Times New Roman"/>
                      <w:bCs/>
                      <w:szCs w:val="21"/>
                    </w:rPr>
                    <w:t>其他情况</w:t>
                  </w:r>
                </w:p>
              </w:tc>
            </w:tr>
          </w:tbl>
          <w:p>
            <w:pPr>
              <w:pStyle w:val="39"/>
              <w:ind w:firstLine="480"/>
              <w:rPr>
                <w:rFonts w:hint="default" w:ascii="Times New Roman" w:hAnsi="Times New Roman" w:cs="Times New Roman"/>
              </w:rPr>
            </w:pPr>
            <w:r>
              <w:rPr>
                <w:rFonts w:hint="default" w:ascii="Times New Roman" w:hAnsi="Times New Roman" w:cs="Times New Roman"/>
              </w:rPr>
              <w:t>根据《环境影响评价技术导则   土壤环境（试行）》（HJ964-2018）</w:t>
            </w:r>
            <w:r>
              <w:rPr>
                <w:rFonts w:hint="default" w:ascii="Times New Roman" w:hAnsi="Times New Roman" w:cs="Times New Roman"/>
                <w:lang w:eastAsia="zh-CN"/>
              </w:rPr>
              <w:t>（</w:t>
            </w:r>
            <w:r>
              <w:rPr>
                <w:rFonts w:hint="default" w:ascii="Times New Roman" w:hAnsi="Times New Roman" w:cs="Times New Roman"/>
              </w:rPr>
              <w:t>详见表</w:t>
            </w:r>
            <w:r>
              <w:rPr>
                <w:rFonts w:hint="default" w:ascii="Times New Roman" w:hAnsi="Times New Roman" w:cs="Times New Roman"/>
                <w:lang w:val="en-US" w:eastAsia="zh-CN"/>
              </w:rPr>
              <w:t>11</w:t>
            </w:r>
            <w:r>
              <w:rPr>
                <w:rFonts w:hint="default" w:ascii="Times New Roman" w:hAnsi="Times New Roman" w:cs="Times New Roman"/>
                <w:lang w:eastAsia="zh-CN"/>
              </w:rPr>
              <w:t>）</w:t>
            </w:r>
            <w:r>
              <w:rPr>
                <w:rFonts w:hint="default" w:ascii="Times New Roman" w:hAnsi="Times New Roman" w:cs="Times New Roman"/>
              </w:rPr>
              <w:t>，本项目类别为</w:t>
            </w:r>
            <w:r>
              <w:rPr>
                <w:rFonts w:hint="default" w:ascii="Times New Roman" w:hAnsi="Times New Roman" w:cs="Times New Roman"/>
              </w:rPr>
              <w:fldChar w:fldCharType="begin"/>
            </w:r>
            <w:r>
              <w:rPr>
                <w:rFonts w:hint="default" w:ascii="Times New Roman" w:hAnsi="Times New Roman" w:cs="Times New Roman"/>
              </w:rPr>
              <w:instrText xml:space="preserve"> = 3 \* ROMAN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r>
              <w:rPr>
                <w:rFonts w:hint="default" w:ascii="Times New Roman" w:hAnsi="Times New Roman" w:cs="Times New Roman"/>
              </w:rPr>
              <w:t>类。根据土壤环境影响评价项目类别、占地规模与敏感程度查分评价工作等级，不开展</w:t>
            </w:r>
            <w:r>
              <w:rPr>
                <w:rFonts w:hint="eastAsia" w:ascii="Times New Roman" w:hAnsi="Times New Roman" w:cs="Times New Roman"/>
                <w:lang w:val="en-US" w:eastAsia="zh-CN"/>
              </w:rPr>
              <w:t>土壤</w:t>
            </w:r>
            <w:r>
              <w:rPr>
                <w:rFonts w:hint="default" w:ascii="Times New Roman" w:hAnsi="Times New Roman" w:cs="Times New Roman"/>
              </w:rPr>
              <w:t>环境影响评价，因此，本项目不开展土壤环境影响评价工作。</w:t>
            </w:r>
          </w:p>
          <w:p>
            <w:pPr>
              <w:pStyle w:val="39"/>
              <w:ind w:firstLine="480"/>
              <w:rPr>
                <w:rFonts w:hint="default" w:ascii="Times New Roman" w:hAnsi="Times New Roman" w:eastAsia="黑体" w:cs="Times New Roman"/>
              </w:rPr>
            </w:pPr>
            <w:r>
              <w:rPr>
                <w:rFonts w:hint="default" w:ascii="Times New Roman" w:hAnsi="Times New Roman" w:eastAsia="黑体" w:cs="Times New Roman"/>
              </w:rPr>
              <w:t>表</w:t>
            </w:r>
            <w:r>
              <w:rPr>
                <w:rFonts w:hint="default" w:ascii="Times New Roman" w:hAnsi="Times New Roman" w:eastAsia="黑体" w:cs="Times New Roman"/>
                <w:lang w:val="en-US" w:eastAsia="zh-CN"/>
              </w:rPr>
              <w:t>11</w:t>
            </w:r>
            <w:r>
              <w:rPr>
                <w:rFonts w:hint="default" w:ascii="Times New Roman" w:hAnsi="Times New Roman" w:eastAsia="黑体" w:cs="Times New Roman"/>
              </w:rPr>
              <w:t xml:space="preserve">           污染影响型评价工作等级划分表</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728"/>
              <w:gridCol w:w="718"/>
              <w:gridCol w:w="821"/>
              <w:gridCol w:w="725"/>
              <w:gridCol w:w="797"/>
              <w:gridCol w:w="743"/>
              <w:gridCol w:w="772"/>
              <w:gridCol w:w="78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50" w:type="pct"/>
                  <w:vMerge w:val="restar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 xml:space="preserve">       占地规模</w:t>
                  </w:r>
                </w:p>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工作等级</w:t>
                  </w:r>
                </w:p>
                <w:p>
                  <w:pPr>
                    <w:spacing w:line="240" w:lineRule="atLeast"/>
                    <w:rPr>
                      <w:rFonts w:hint="default" w:ascii="Times New Roman" w:hAnsi="Times New Roman" w:cs="Times New Roman"/>
                      <w:bCs/>
                      <w:szCs w:val="21"/>
                    </w:rPr>
                  </w:pPr>
                  <w:r>
                    <w:rPr>
                      <w:rFonts w:hint="default" w:ascii="Times New Roman" w:hAnsi="Times New Roman" w:cs="Times New Roman"/>
                      <w:bCs/>
                      <w:szCs w:val="21"/>
                    </w:rPr>
                    <w:t>敏感程度</w:t>
                  </w:r>
                </w:p>
              </w:tc>
              <w:tc>
                <w:tcPr>
                  <w:tcW w:w="1250" w:type="pct"/>
                  <w:gridSpan w:val="3"/>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fldChar w:fldCharType="begin"/>
                  </w:r>
                  <w:r>
                    <w:rPr>
                      <w:rFonts w:hint="default" w:ascii="Times New Roman" w:hAnsi="Times New Roman" w:cs="Times New Roman"/>
                      <w:bCs/>
                      <w:szCs w:val="21"/>
                    </w:rPr>
                    <w:instrText xml:space="preserve"> = 1 \* ROMAN </w:instrText>
                  </w:r>
                  <w:r>
                    <w:rPr>
                      <w:rFonts w:hint="default" w:ascii="Times New Roman" w:hAnsi="Times New Roman" w:cs="Times New Roman"/>
                      <w:bCs/>
                      <w:szCs w:val="21"/>
                    </w:rPr>
                    <w:fldChar w:fldCharType="separate"/>
                  </w:r>
                  <w:r>
                    <w:rPr>
                      <w:rFonts w:hint="default" w:ascii="Times New Roman" w:hAnsi="Times New Roman" w:cs="Times New Roman"/>
                      <w:bCs/>
                      <w:szCs w:val="21"/>
                    </w:rPr>
                    <w:t>I</w:t>
                  </w:r>
                  <w:r>
                    <w:rPr>
                      <w:rFonts w:hint="default" w:ascii="Times New Roman" w:hAnsi="Times New Roman" w:cs="Times New Roman"/>
                      <w:bCs/>
                      <w:szCs w:val="21"/>
                    </w:rPr>
                    <w:fldChar w:fldCharType="end"/>
                  </w:r>
                  <w:r>
                    <w:rPr>
                      <w:rFonts w:hint="default" w:ascii="Times New Roman" w:hAnsi="Times New Roman" w:cs="Times New Roman"/>
                      <w:bCs/>
                      <w:szCs w:val="21"/>
                    </w:rPr>
                    <w:t>类</w:t>
                  </w:r>
                </w:p>
              </w:tc>
              <w:tc>
                <w:tcPr>
                  <w:tcW w:w="1250" w:type="pct"/>
                  <w:gridSpan w:val="3"/>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Ⅱ类</w:t>
                  </w:r>
                </w:p>
              </w:tc>
              <w:tc>
                <w:tcPr>
                  <w:tcW w:w="1250" w:type="pct"/>
                  <w:gridSpan w:val="3"/>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Ⅲ类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50" w:type="pct"/>
                  <w:vMerge w:val="continue"/>
                  <w:tcBorders>
                    <w:tl2br w:val="nil"/>
                    <w:tr2bl w:val="nil"/>
                  </w:tcBorders>
                  <w:vAlign w:val="center"/>
                </w:tcPr>
                <w:p>
                  <w:pPr>
                    <w:spacing w:line="240" w:lineRule="atLeast"/>
                    <w:jc w:val="center"/>
                    <w:rPr>
                      <w:rFonts w:hint="default" w:ascii="Times New Roman" w:hAnsi="Times New Roman" w:cs="Times New Roman"/>
                      <w:bCs/>
                      <w:szCs w:val="21"/>
                    </w:rPr>
                  </w:pPr>
                </w:p>
              </w:tc>
              <w:tc>
                <w:tcPr>
                  <w:tcW w:w="402"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大</w:t>
                  </w:r>
                </w:p>
              </w:tc>
              <w:tc>
                <w:tcPr>
                  <w:tcW w:w="39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中</w:t>
                  </w:r>
                </w:p>
              </w:tc>
              <w:tc>
                <w:tcPr>
                  <w:tcW w:w="45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小</w:t>
                  </w:r>
                </w:p>
              </w:tc>
              <w:tc>
                <w:tcPr>
                  <w:tcW w:w="40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大</w:t>
                  </w:r>
                </w:p>
              </w:tc>
              <w:tc>
                <w:tcPr>
                  <w:tcW w:w="44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中</w:t>
                  </w:r>
                </w:p>
              </w:tc>
              <w:tc>
                <w:tcPr>
                  <w:tcW w:w="41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小</w:t>
                  </w:r>
                </w:p>
              </w:tc>
              <w:tc>
                <w:tcPr>
                  <w:tcW w:w="42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大</w:t>
                  </w:r>
                </w:p>
              </w:tc>
              <w:tc>
                <w:tcPr>
                  <w:tcW w:w="431"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中</w:t>
                  </w:r>
                </w:p>
              </w:tc>
              <w:tc>
                <w:tcPr>
                  <w:tcW w:w="39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5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敏感</w:t>
                  </w:r>
                </w:p>
              </w:tc>
              <w:tc>
                <w:tcPr>
                  <w:tcW w:w="402"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39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45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40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4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1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2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31"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393" w:type="pct"/>
                  <w:tcBorders>
                    <w:tl2br w:val="nil"/>
                    <w:tr2bl w:val="nil"/>
                  </w:tcBorders>
                  <w:shd w:val="clear" w:color="auto" w:fill="FFFFFF" w:themeFill="background1"/>
                  <w:vAlign w:val="center"/>
                </w:tcPr>
                <w:p>
                  <w:pPr>
                    <w:spacing w:line="240" w:lineRule="atLeast"/>
                    <w:jc w:val="center"/>
                    <w:rPr>
                      <w:rFonts w:hint="default" w:ascii="Times New Roman" w:hAnsi="Times New Roman" w:cs="Times New Roman"/>
                      <w:bCs/>
                      <w:szCs w:val="21"/>
                      <w:highlight w:val="yellow"/>
                    </w:rPr>
                  </w:pPr>
                  <w:r>
                    <w:rPr>
                      <w:rFonts w:hint="default" w:ascii="Times New Roman" w:hAnsi="Times New Roman" w:cs="Times New Roman"/>
                      <w:bCs/>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5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较敏感</w:t>
                  </w:r>
                </w:p>
              </w:tc>
              <w:tc>
                <w:tcPr>
                  <w:tcW w:w="402"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39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45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0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4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1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2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31"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39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25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不敏感</w:t>
                  </w:r>
                </w:p>
              </w:tc>
              <w:tc>
                <w:tcPr>
                  <w:tcW w:w="402"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一级</w:t>
                  </w:r>
                </w:p>
              </w:tc>
              <w:tc>
                <w:tcPr>
                  <w:tcW w:w="39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53" w:type="pct"/>
                  <w:tcBorders>
                    <w:tl2br w:val="nil"/>
                    <w:tr2bl w:val="nil"/>
                  </w:tcBorders>
                  <w:shd w:val="clear" w:color="auto" w:fill="auto"/>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0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二级</w:t>
                  </w:r>
                </w:p>
              </w:tc>
              <w:tc>
                <w:tcPr>
                  <w:tcW w:w="44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10"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26"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三级</w:t>
                  </w:r>
                </w:p>
              </w:tc>
              <w:tc>
                <w:tcPr>
                  <w:tcW w:w="431"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w:t>
                  </w:r>
                </w:p>
              </w:tc>
              <w:tc>
                <w:tcPr>
                  <w:tcW w:w="393" w:type="pct"/>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000" w:type="pct"/>
                  <w:gridSpan w:val="10"/>
                  <w:tcBorders>
                    <w:tl2br w:val="nil"/>
                    <w:tr2bl w:val="nil"/>
                  </w:tcBorders>
                  <w:vAlign w:val="center"/>
                </w:tcPr>
                <w:p>
                  <w:pPr>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注：“/”表示可不开展土壤环境影响评价工作</w:t>
                  </w:r>
                </w:p>
              </w:tc>
            </w:tr>
          </w:tbl>
          <w:p>
            <w:pPr>
              <w:spacing w:line="520" w:lineRule="exact"/>
              <w:rPr>
                <w:rFonts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616" w:hRule="atLeast"/>
        </w:trPr>
        <w:tc>
          <w:tcPr>
            <w:tcW w:w="9286" w:type="dxa"/>
          </w:tcPr>
          <w:p>
            <w:pPr>
              <w:adjustRightInd w:val="0"/>
              <w:snapToGrid w:val="0"/>
              <w:spacing w:beforeLines="50" w:line="360" w:lineRule="auto"/>
              <w:rPr>
                <w:rFonts w:ascii="Calibri" w:hAnsi="Calibri"/>
                <w:b/>
                <w:sz w:val="28"/>
                <w:szCs w:val="28"/>
              </w:rPr>
            </w:pPr>
            <w:r>
              <w:rPr>
                <w:rFonts w:hint="eastAsia" w:ascii="Calibri" w:hAnsi="Calibri"/>
                <w:b/>
                <w:sz w:val="28"/>
                <w:szCs w:val="28"/>
              </w:rPr>
              <w:t>主</w:t>
            </w:r>
            <w:r>
              <w:rPr>
                <w:rFonts w:ascii="Calibri" w:hAnsi="Calibri"/>
                <w:b/>
                <w:sz w:val="28"/>
                <w:szCs w:val="28"/>
              </w:rPr>
              <w:t>要环境保护目标</w:t>
            </w:r>
            <w:r>
              <w:rPr>
                <w:rFonts w:hint="eastAsia" w:ascii="Calibri" w:hAnsi="Calibri"/>
                <w:b/>
                <w:sz w:val="28"/>
                <w:szCs w:val="28"/>
              </w:rPr>
              <w:t>（</w:t>
            </w:r>
            <w:r>
              <w:rPr>
                <w:rFonts w:ascii="Calibri" w:hAnsi="Calibri"/>
                <w:b/>
                <w:sz w:val="28"/>
                <w:szCs w:val="28"/>
              </w:rPr>
              <w:t>列出名单及保护级别</w:t>
            </w:r>
            <w:r>
              <w:rPr>
                <w:rFonts w:hint="eastAsia" w:ascii="Calibri" w:hAnsi="Calibri"/>
                <w:b/>
                <w:sz w:val="28"/>
                <w:szCs w:val="28"/>
              </w:rPr>
              <w:t>）</w:t>
            </w:r>
            <w:r>
              <w:rPr>
                <w:rFonts w:ascii="Calibri" w:hAnsi="Calibri"/>
                <w:b/>
                <w:sz w:val="28"/>
                <w:szCs w:val="28"/>
              </w:rPr>
              <w:t>：</w:t>
            </w:r>
          </w:p>
          <w:p>
            <w:pPr>
              <w:spacing w:line="520" w:lineRule="exact"/>
              <w:ind w:firstLine="482"/>
              <w:rPr>
                <w:rFonts w:ascii="Calibri" w:hAnsi="Calibri"/>
                <w:sz w:val="24"/>
              </w:rPr>
            </w:pPr>
            <w:r>
              <w:rPr>
                <w:rFonts w:hint="eastAsia" w:ascii="Calibri" w:hAnsi="Calibri"/>
                <w:sz w:val="24"/>
              </w:rPr>
              <w:t>根据现场踏勘，评价范围内没有发现有文物、名胜古迹和稀有动、植物种群等需特殊保护对象。主要环境保护目标见表1</w:t>
            </w:r>
            <w:r>
              <w:rPr>
                <w:rFonts w:hint="eastAsia" w:ascii="Calibri" w:hAnsi="Calibri"/>
                <w:sz w:val="24"/>
                <w:lang w:val="en-US" w:eastAsia="zh-CN"/>
              </w:rPr>
              <w:t>2</w:t>
            </w:r>
            <w:r>
              <w:rPr>
                <w:rFonts w:hint="eastAsia" w:ascii="Calibri" w:hAnsi="Calibri"/>
                <w:sz w:val="24"/>
              </w:rPr>
              <w:t>。</w:t>
            </w:r>
          </w:p>
          <w:p>
            <w:pPr>
              <w:pStyle w:val="39"/>
              <w:ind w:firstLine="439" w:firstLineChars="183"/>
              <w:rPr>
                <w:rFonts w:ascii="Calibri" w:hAnsi="Calibri" w:eastAsia="黑体"/>
              </w:rPr>
            </w:pPr>
            <w:r>
              <w:rPr>
                <w:rFonts w:ascii="Calibri" w:hAnsi="Calibri" w:eastAsia="黑体"/>
              </w:rPr>
              <w:t>表</w:t>
            </w:r>
            <w:r>
              <w:rPr>
                <w:rFonts w:hint="eastAsia" w:ascii="Calibri" w:hAnsi="Calibri" w:eastAsia="黑体"/>
                <w:lang w:val="en-US" w:eastAsia="zh-CN"/>
              </w:rPr>
              <w:t>12</w:t>
            </w:r>
            <w:r>
              <w:rPr>
                <w:rFonts w:ascii="Calibri" w:hAnsi="Calibri" w:eastAsia="黑体"/>
              </w:rPr>
              <w:t xml:space="preserve">  </w:t>
            </w:r>
            <w:r>
              <w:rPr>
                <w:rFonts w:hint="eastAsia" w:ascii="Calibri" w:hAnsi="Calibri" w:eastAsia="黑体"/>
              </w:rPr>
              <w:t xml:space="preserve">          </w:t>
            </w:r>
            <w:r>
              <w:rPr>
                <w:rFonts w:ascii="Calibri" w:hAnsi="Calibri" w:eastAsia="黑体"/>
              </w:rPr>
              <w:t>本</w:t>
            </w:r>
            <w:r>
              <w:rPr>
                <w:rFonts w:hint="eastAsia" w:ascii="Calibri" w:hAnsi="Calibri" w:eastAsia="黑体"/>
              </w:rPr>
              <w:t>项目</w:t>
            </w:r>
            <w:r>
              <w:rPr>
                <w:rFonts w:ascii="Calibri" w:hAnsi="Calibri" w:eastAsia="黑体"/>
              </w:rPr>
              <w:t>周围环境保护目标及其距离</w:t>
            </w:r>
          </w:p>
          <w:tbl>
            <w:tblPr>
              <w:tblStyle w:val="22"/>
              <w:tblW w:w="50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52"/>
              <w:gridCol w:w="1442"/>
              <w:gridCol w:w="1237"/>
              <w:gridCol w:w="1246"/>
              <w:gridCol w:w="1056"/>
              <w:gridCol w:w="1087"/>
              <w:gridCol w:w="983"/>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5000" w:type="pct"/>
                  <w:gridSpan w:val="8"/>
                  <w:tcBorders>
                    <w:tl2br w:val="nil"/>
                    <w:tr2bl w:val="nil"/>
                  </w:tcBorders>
                  <w:vAlign w:val="center"/>
                </w:tcPr>
                <w:p>
                  <w:pPr>
                    <w:jc w:val="center"/>
                    <w:rPr>
                      <w:rFonts w:ascii="Calibri" w:hAnsi="Calibri"/>
                      <w:color w:val="auto"/>
                      <w:szCs w:val="21"/>
                    </w:rPr>
                  </w:pPr>
                  <w:r>
                    <w:rPr>
                      <w:rFonts w:hint="eastAsia" w:ascii="Calibri" w:hAnsi="Calibri"/>
                      <w:color w:val="auto"/>
                      <w:szCs w:val="21"/>
                    </w:rPr>
                    <w:t>环境空气保护目标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序号</w:t>
                  </w:r>
                </w:p>
              </w:tc>
              <w:tc>
                <w:tcPr>
                  <w:tcW w:w="1464" w:type="pct"/>
                  <w:gridSpan w:val="2"/>
                  <w:tcBorders>
                    <w:tl2br w:val="nil"/>
                    <w:tr2bl w:val="nil"/>
                  </w:tcBorders>
                  <w:vAlign w:val="center"/>
                </w:tcPr>
                <w:p>
                  <w:pPr>
                    <w:jc w:val="center"/>
                    <w:rPr>
                      <w:rFonts w:ascii="Calibri" w:hAnsi="Calibri"/>
                      <w:color w:val="auto"/>
                      <w:szCs w:val="21"/>
                    </w:rPr>
                  </w:pPr>
                  <w:r>
                    <w:rPr>
                      <w:rFonts w:hint="eastAsia" w:ascii="Calibri" w:hAnsi="Calibri"/>
                      <w:color w:val="auto"/>
                      <w:szCs w:val="21"/>
                    </w:rPr>
                    <w:t>坐标</w:t>
                  </w:r>
                </w:p>
              </w:tc>
              <w:tc>
                <w:tcPr>
                  <w:tcW w:w="681"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保护对象</w:t>
                  </w:r>
                </w:p>
              </w:tc>
              <w:tc>
                <w:tcPr>
                  <w:tcW w:w="577"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保护内容</w:t>
                  </w:r>
                </w:p>
                <w:p>
                  <w:pPr>
                    <w:jc w:val="center"/>
                    <w:rPr>
                      <w:rFonts w:ascii="Calibri" w:hAnsi="Calibri"/>
                      <w:color w:val="auto"/>
                      <w:szCs w:val="21"/>
                    </w:rPr>
                  </w:pPr>
                  <w:r>
                    <w:rPr>
                      <w:rFonts w:hint="eastAsia" w:ascii="Calibri" w:hAnsi="Calibri"/>
                      <w:color w:val="auto"/>
                      <w:szCs w:val="21"/>
                    </w:rPr>
                    <w:t>（人）</w:t>
                  </w:r>
                </w:p>
              </w:tc>
              <w:tc>
                <w:tcPr>
                  <w:tcW w:w="594"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环境</w:t>
                  </w:r>
                </w:p>
                <w:p>
                  <w:pPr>
                    <w:jc w:val="center"/>
                    <w:rPr>
                      <w:rFonts w:ascii="Calibri" w:hAnsi="Calibri"/>
                      <w:color w:val="auto"/>
                      <w:szCs w:val="21"/>
                    </w:rPr>
                  </w:pPr>
                  <w:r>
                    <w:rPr>
                      <w:rFonts w:hint="eastAsia" w:ascii="Calibri" w:hAnsi="Calibri"/>
                      <w:color w:val="auto"/>
                      <w:szCs w:val="21"/>
                    </w:rPr>
                    <w:t>功能区</w:t>
                  </w:r>
                </w:p>
              </w:tc>
              <w:tc>
                <w:tcPr>
                  <w:tcW w:w="537"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方向</w:t>
                  </w:r>
                </w:p>
              </w:tc>
              <w:tc>
                <w:tcPr>
                  <w:tcW w:w="679"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vMerge w:val="continue"/>
                  <w:tcBorders>
                    <w:tl2br w:val="nil"/>
                    <w:tr2bl w:val="nil"/>
                  </w:tcBorders>
                  <w:vAlign w:val="center"/>
                </w:tcPr>
                <w:p>
                  <w:pPr>
                    <w:widowControl/>
                    <w:jc w:val="center"/>
                    <w:rPr>
                      <w:rFonts w:ascii="Calibri" w:hAnsi="Calibri"/>
                      <w:color w:val="auto"/>
                      <w:szCs w:val="21"/>
                    </w:rPr>
                  </w:pPr>
                </w:p>
              </w:tc>
              <w:tc>
                <w:tcPr>
                  <w:tcW w:w="788" w:type="pct"/>
                  <w:tcBorders>
                    <w:tl2br w:val="nil"/>
                    <w:tr2bl w:val="nil"/>
                  </w:tcBorders>
                  <w:vAlign w:val="center"/>
                </w:tcPr>
                <w:p>
                  <w:pPr>
                    <w:jc w:val="both"/>
                    <w:rPr>
                      <w:rFonts w:hint="default" w:ascii="Calibri" w:hAnsi="Calibri" w:eastAsia="宋体"/>
                      <w:color w:val="auto"/>
                      <w:szCs w:val="21"/>
                      <w:lang w:val="en-US" w:eastAsia="zh-CN"/>
                    </w:rPr>
                  </w:pPr>
                  <w:r>
                    <w:rPr>
                      <w:rFonts w:hint="eastAsia" w:ascii="Calibri" w:hAnsi="Calibri"/>
                      <w:color w:val="auto"/>
                      <w:szCs w:val="21"/>
                      <w:lang w:val="en-US" w:eastAsia="zh-CN"/>
                    </w:rPr>
                    <w:t>经度</w:t>
                  </w:r>
                </w:p>
              </w:tc>
              <w:tc>
                <w:tcPr>
                  <w:tcW w:w="675"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纬度</w:t>
                  </w:r>
                </w:p>
              </w:tc>
              <w:tc>
                <w:tcPr>
                  <w:tcW w:w="681" w:type="pct"/>
                  <w:vMerge w:val="continue"/>
                  <w:tcBorders>
                    <w:tl2br w:val="nil"/>
                    <w:tr2bl w:val="nil"/>
                  </w:tcBorders>
                  <w:vAlign w:val="center"/>
                </w:tcPr>
                <w:p>
                  <w:pPr>
                    <w:widowControl/>
                    <w:jc w:val="center"/>
                    <w:rPr>
                      <w:rFonts w:ascii="Calibri" w:hAnsi="Calibri"/>
                      <w:color w:val="auto"/>
                      <w:szCs w:val="21"/>
                    </w:rPr>
                  </w:pPr>
                </w:p>
              </w:tc>
              <w:tc>
                <w:tcPr>
                  <w:tcW w:w="577" w:type="pct"/>
                  <w:vMerge w:val="continue"/>
                  <w:tcBorders>
                    <w:tl2br w:val="nil"/>
                    <w:tr2bl w:val="nil"/>
                  </w:tcBorders>
                  <w:vAlign w:val="center"/>
                </w:tcPr>
                <w:p>
                  <w:pPr>
                    <w:widowControl/>
                    <w:jc w:val="center"/>
                    <w:rPr>
                      <w:rFonts w:ascii="Calibri" w:hAnsi="Calibri"/>
                      <w:color w:val="auto"/>
                      <w:szCs w:val="21"/>
                    </w:rPr>
                  </w:pPr>
                </w:p>
              </w:tc>
              <w:tc>
                <w:tcPr>
                  <w:tcW w:w="594" w:type="pct"/>
                  <w:vMerge w:val="continue"/>
                  <w:tcBorders>
                    <w:tl2br w:val="nil"/>
                    <w:tr2bl w:val="nil"/>
                  </w:tcBorders>
                  <w:vAlign w:val="center"/>
                </w:tcPr>
                <w:p>
                  <w:pPr>
                    <w:widowControl/>
                    <w:jc w:val="center"/>
                    <w:rPr>
                      <w:rFonts w:ascii="Calibri" w:hAnsi="Calibri"/>
                      <w:color w:val="auto"/>
                      <w:szCs w:val="21"/>
                    </w:rPr>
                  </w:pPr>
                </w:p>
              </w:tc>
              <w:tc>
                <w:tcPr>
                  <w:tcW w:w="537" w:type="pct"/>
                  <w:vMerge w:val="continue"/>
                  <w:tcBorders>
                    <w:tl2br w:val="nil"/>
                    <w:tr2bl w:val="nil"/>
                  </w:tcBorders>
                  <w:vAlign w:val="center"/>
                </w:tcPr>
                <w:p>
                  <w:pPr>
                    <w:widowControl/>
                    <w:jc w:val="center"/>
                    <w:rPr>
                      <w:rFonts w:ascii="Calibri" w:hAnsi="Calibri"/>
                      <w:color w:val="auto"/>
                      <w:szCs w:val="21"/>
                    </w:rPr>
                  </w:pPr>
                </w:p>
              </w:tc>
              <w:tc>
                <w:tcPr>
                  <w:tcW w:w="679" w:type="pct"/>
                  <w:vMerge w:val="continue"/>
                  <w:tcBorders>
                    <w:tl2br w:val="nil"/>
                    <w:tr2bl w:val="nil"/>
                  </w:tcBorders>
                  <w:vAlign w:val="center"/>
                </w:tcPr>
                <w:p>
                  <w:pPr>
                    <w:widowControl/>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1</w:t>
                  </w:r>
                </w:p>
              </w:tc>
              <w:tc>
                <w:tcPr>
                  <w:tcW w:w="788"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rPr>
                    <w:t>112.947</w:t>
                  </w:r>
                  <w:r>
                    <w:rPr>
                      <w:rFonts w:hint="eastAsia" w:ascii="Calibri" w:hAnsi="Calibri"/>
                      <w:color w:val="auto"/>
                      <w:szCs w:val="21"/>
                      <w:lang w:val="en-US" w:eastAsia="zh-CN"/>
                    </w:rPr>
                    <w:t>4</w:t>
                  </w:r>
                </w:p>
              </w:tc>
              <w:tc>
                <w:tcPr>
                  <w:tcW w:w="675" w:type="pct"/>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rPr>
                    <w:t>33.79</w:t>
                  </w:r>
                  <w:r>
                    <w:rPr>
                      <w:rFonts w:hint="eastAsia" w:ascii="Calibri" w:hAnsi="Calibri"/>
                      <w:color w:val="auto"/>
                      <w:szCs w:val="21"/>
                      <w:lang w:val="en-US" w:eastAsia="zh-CN"/>
                    </w:rPr>
                    <w:t>60</w:t>
                  </w:r>
                </w:p>
              </w:tc>
              <w:tc>
                <w:tcPr>
                  <w:tcW w:w="681"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连沟</w:t>
                  </w:r>
                </w:p>
              </w:tc>
              <w:tc>
                <w:tcPr>
                  <w:tcW w:w="577" w:type="pct"/>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121</w:t>
                  </w:r>
                </w:p>
              </w:tc>
              <w:tc>
                <w:tcPr>
                  <w:tcW w:w="59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二类区</w:t>
                  </w:r>
                </w:p>
              </w:tc>
              <w:tc>
                <w:tcPr>
                  <w:tcW w:w="537"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东南</w:t>
                  </w:r>
                </w:p>
              </w:tc>
              <w:tc>
                <w:tcPr>
                  <w:tcW w:w="679" w:type="pct"/>
                  <w:tcBorders>
                    <w:tl2br w:val="nil"/>
                    <w:tr2bl w:val="nil"/>
                  </w:tcBorders>
                  <w:vAlign w:val="center"/>
                </w:tcPr>
                <w:p>
                  <w:pPr>
                    <w:jc w:val="center"/>
                    <w:rPr>
                      <w:rFonts w:ascii="Calibri" w:hAnsi="Calibri"/>
                      <w:color w:val="auto"/>
                      <w:szCs w:val="21"/>
                    </w:rPr>
                  </w:pPr>
                  <w:r>
                    <w:rPr>
                      <w:rFonts w:hint="eastAsia" w:ascii="Calibri" w:hAnsi="Calibri"/>
                      <w:color w:val="auto"/>
                      <w:szCs w:val="21"/>
                      <w:lang w:val="en-US" w:eastAsia="zh-CN"/>
                    </w:rPr>
                    <w:t>352</w:t>
                  </w:r>
                  <w:r>
                    <w:rPr>
                      <w:rFonts w:ascii="Calibri" w:hAnsi="Calibri"/>
                      <w:color w:val="auto"/>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2</w:t>
                  </w:r>
                </w:p>
              </w:tc>
              <w:tc>
                <w:tcPr>
                  <w:tcW w:w="788"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112.9401</w:t>
                  </w:r>
                </w:p>
              </w:tc>
              <w:tc>
                <w:tcPr>
                  <w:tcW w:w="675"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rPr>
                    <w:t>33.801</w:t>
                  </w:r>
                  <w:r>
                    <w:rPr>
                      <w:rFonts w:hint="eastAsia" w:ascii="Calibri" w:hAnsi="Calibri"/>
                      <w:color w:val="auto"/>
                      <w:szCs w:val="21"/>
                      <w:lang w:val="en-US" w:eastAsia="zh-CN"/>
                    </w:rPr>
                    <w:t>8</w:t>
                  </w:r>
                </w:p>
              </w:tc>
              <w:tc>
                <w:tcPr>
                  <w:tcW w:w="681"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后连沟</w:t>
                  </w:r>
                </w:p>
              </w:tc>
              <w:tc>
                <w:tcPr>
                  <w:tcW w:w="577" w:type="pct"/>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134</w:t>
                  </w:r>
                </w:p>
              </w:tc>
              <w:tc>
                <w:tcPr>
                  <w:tcW w:w="59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二类区</w:t>
                  </w:r>
                </w:p>
              </w:tc>
              <w:tc>
                <w:tcPr>
                  <w:tcW w:w="537"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北</w:t>
                  </w:r>
                </w:p>
              </w:tc>
              <w:tc>
                <w:tcPr>
                  <w:tcW w:w="679" w:type="pct"/>
                  <w:tcBorders>
                    <w:tl2br w:val="nil"/>
                    <w:tr2bl w:val="nil"/>
                  </w:tcBorders>
                  <w:vAlign w:val="center"/>
                </w:tcPr>
                <w:p>
                  <w:pPr>
                    <w:jc w:val="center"/>
                    <w:rPr>
                      <w:rFonts w:ascii="Calibri" w:hAnsi="Calibri"/>
                      <w:color w:val="auto"/>
                      <w:szCs w:val="21"/>
                    </w:rPr>
                  </w:pPr>
                  <w:r>
                    <w:rPr>
                      <w:rFonts w:hint="eastAsia" w:ascii="Calibri" w:hAnsi="Calibri"/>
                      <w:color w:val="auto"/>
                      <w:szCs w:val="21"/>
                      <w:lang w:val="en-US" w:eastAsia="zh-CN"/>
                    </w:rPr>
                    <w:t>136</w:t>
                  </w:r>
                  <w:r>
                    <w:rPr>
                      <w:rFonts w:hint="eastAsia" w:ascii="Calibri" w:hAnsi="Calibri"/>
                      <w:color w:val="auto"/>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5000" w:type="pct"/>
                  <w:gridSpan w:val="8"/>
                  <w:tcBorders>
                    <w:tl2br w:val="nil"/>
                    <w:tr2bl w:val="nil"/>
                  </w:tcBorders>
                  <w:vAlign w:val="center"/>
                </w:tcPr>
                <w:p>
                  <w:pPr>
                    <w:jc w:val="center"/>
                    <w:rPr>
                      <w:rFonts w:hint="eastAsia" w:ascii="Calibri" w:hAnsi="Calibri"/>
                      <w:color w:val="auto"/>
                      <w:szCs w:val="21"/>
                      <w:lang w:val="en-US" w:eastAsia="zh-CN"/>
                    </w:rPr>
                  </w:pPr>
                  <w:r>
                    <w:rPr>
                      <w:rFonts w:hint="eastAsia" w:ascii="Calibri" w:hAnsi="Calibri"/>
                      <w:color w:val="auto"/>
                      <w:szCs w:val="21"/>
                      <w:lang w:val="en-US" w:eastAsia="zh-CN"/>
                    </w:rPr>
                    <w:t>声环境保护目标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jc w:val="center"/>
                    <w:rPr>
                      <w:rFonts w:hint="eastAsia" w:ascii="Calibri" w:hAnsi="Calibri" w:eastAsia="宋体"/>
                      <w:color w:val="auto"/>
                      <w:szCs w:val="21"/>
                      <w:lang w:val="en-US" w:eastAsia="zh-CN"/>
                    </w:rPr>
                  </w:pPr>
                  <w:r>
                    <w:rPr>
                      <w:rFonts w:hint="eastAsia" w:ascii="Calibri" w:hAnsi="Calibri"/>
                      <w:color w:val="auto"/>
                      <w:szCs w:val="21"/>
                      <w:lang w:val="en-US" w:eastAsia="zh-CN"/>
                    </w:rPr>
                    <w:t>1</w:t>
                  </w:r>
                </w:p>
              </w:tc>
              <w:tc>
                <w:tcPr>
                  <w:tcW w:w="788"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112.9401</w:t>
                  </w:r>
                </w:p>
              </w:tc>
              <w:tc>
                <w:tcPr>
                  <w:tcW w:w="67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33.801</w:t>
                  </w:r>
                  <w:r>
                    <w:rPr>
                      <w:rFonts w:hint="eastAsia" w:ascii="Calibri" w:hAnsi="Calibri"/>
                      <w:color w:val="auto"/>
                      <w:szCs w:val="21"/>
                      <w:lang w:val="en-US" w:eastAsia="zh-CN"/>
                    </w:rPr>
                    <w:t>8</w:t>
                  </w:r>
                </w:p>
              </w:tc>
              <w:tc>
                <w:tcPr>
                  <w:tcW w:w="68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后连沟</w:t>
                  </w:r>
                </w:p>
              </w:tc>
              <w:tc>
                <w:tcPr>
                  <w:tcW w:w="577"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134</w:t>
                  </w:r>
                </w:p>
              </w:tc>
              <w:tc>
                <w:tcPr>
                  <w:tcW w:w="594"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二类区</w:t>
                  </w:r>
                </w:p>
              </w:tc>
              <w:tc>
                <w:tcPr>
                  <w:tcW w:w="537"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北</w:t>
                  </w:r>
                </w:p>
              </w:tc>
              <w:tc>
                <w:tcPr>
                  <w:tcW w:w="67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136</w:t>
                  </w:r>
                  <w:r>
                    <w:rPr>
                      <w:rFonts w:hint="eastAsia" w:ascii="Calibri" w:hAnsi="Calibri"/>
                      <w:color w:val="auto"/>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5000" w:type="pct"/>
                  <w:gridSpan w:val="8"/>
                  <w:tcBorders>
                    <w:tl2br w:val="nil"/>
                    <w:tr2bl w:val="nil"/>
                  </w:tcBorders>
                  <w:vAlign w:val="center"/>
                </w:tcPr>
                <w:p>
                  <w:pPr>
                    <w:jc w:val="center"/>
                    <w:rPr>
                      <w:rFonts w:ascii="Calibri" w:hAnsi="Calibri"/>
                      <w:color w:val="auto"/>
                      <w:szCs w:val="21"/>
                    </w:rPr>
                  </w:pPr>
                  <w:r>
                    <w:rPr>
                      <w:rFonts w:hint="eastAsia" w:ascii="Calibri" w:hAnsi="Calibri"/>
                      <w:color w:val="auto"/>
                      <w:szCs w:val="21"/>
                    </w:rPr>
                    <w:t>地表水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序号</w:t>
                  </w:r>
                </w:p>
              </w:tc>
              <w:tc>
                <w:tcPr>
                  <w:tcW w:w="788"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保护目标</w:t>
                  </w:r>
                </w:p>
              </w:tc>
              <w:tc>
                <w:tcPr>
                  <w:tcW w:w="675"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方位</w:t>
                  </w:r>
                </w:p>
              </w:tc>
              <w:tc>
                <w:tcPr>
                  <w:tcW w:w="681"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距离</w:t>
                  </w:r>
                </w:p>
              </w:tc>
              <w:tc>
                <w:tcPr>
                  <w:tcW w:w="2387" w:type="pct"/>
                  <w:gridSpan w:val="4"/>
                  <w:tcBorders>
                    <w:tl2br w:val="nil"/>
                    <w:tr2bl w:val="nil"/>
                  </w:tcBorders>
                  <w:vAlign w:val="center"/>
                </w:tcPr>
                <w:p>
                  <w:pPr>
                    <w:jc w:val="center"/>
                    <w:rPr>
                      <w:rFonts w:ascii="Calibri" w:hAnsi="Calibri"/>
                      <w:color w:val="auto"/>
                      <w:szCs w:val="21"/>
                    </w:rPr>
                  </w:pPr>
                  <w:r>
                    <w:rPr>
                      <w:rFonts w:hint="eastAsia" w:ascii="Calibri" w:hAnsi="Calibri"/>
                      <w:color w:val="auto"/>
                      <w:szCs w:val="21"/>
                    </w:rPr>
                    <w:t>环境保护级别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ind w:firstLine="315" w:firstLineChars="150"/>
                    <w:rPr>
                      <w:rFonts w:ascii="Calibri" w:hAnsi="Calibri"/>
                      <w:color w:val="auto"/>
                      <w:szCs w:val="21"/>
                    </w:rPr>
                  </w:pPr>
                  <w:r>
                    <w:rPr>
                      <w:rFonts w:hint="eastAsia" w:ascii="Calibri" w:hAnsi="Calibri"/>
                      <w:color w:val="auto"/>
                      <w:szCs w:val="21"/>
                    </w:rPr>
                    <w:t>1</w:t>
                  </w:r>
                </w:p>
              </w:tc>
              <w:tc>
                <w:tcPr>
                  <w:tcW w:w="788"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昭平台北干渠</w:t>
                  </w:r>
                </w:p>
              </w:tc>
              <w:tc>
                <w:tcPr>
                  <w:tcW w:w="675" w:type="pc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南</w:t>
                  </w:r>
                </w:p>
              </w:tc>
              <w:tc>
                <w:tcPr>
                  <w:tcW w:w="681" w:type="pct"/>
                  <w:tcBorders>
                    <w:tl2br w:val="nil"/>
                    <w:tr2bl w:val="nil"/>
                  </w:tcBorders>
                  <w:vAlign w:val="center"/>
                </w:tcPr>
                <w:p>
                  <w:pPr>
                    <w:jc w:val="center"/>
                    <w:rPr>
                      <w:rFonts w:ascii="Calibri" w:hAnsi="Calibri"/>
                      <w:color w:val="auto"/>
                      <w:szCs w:val="21"/>
                    </w:rPr>
                  </w:pPr>
                  <w:r>
                    <w:rPr>
                      <w:rFonts w:hint="eastAsia" w:ascii="Calibri" w:hAnsi="Calibri"/>
                      <w:color w:val="auto"/>
                      <w:szCs w:val="21"/>
                      <w:lang w:val="en-US" w:eastAsia="zh-CN"/>
                    </w:rPr>
                    <w:t>1824</w:t>
                  </w:r>
                  <w:r>
                    <w:rPr>
                      <w:rFonts w:hint="eastAsia" w:ascii="Calibri" w:hAnsi="Calibri"/>
                      <w:color w:val="auto"/>
                      <w:szCs w:val="21"/>
                    </w:rPr>
                    <w:t>m</w:t>
                  </w:r>
                </w:p>
              </w:tc>
              <w:tc>
                <w:tcPr>
                  <w:tcW w:w="2387" w:type="pct"/>
                  <w:gridSpan w:val="4"/>
                  <w:vMerge w:val="restart"/>
                  <w:tcBorders>
                    <w:tl2br w:val="nil"/>
                    <w:tr2bl w:val="nil"/>
                  </w:tcBorders>
                  <w:vAlign w:val="center"/>
                </w:tcPr>
                <w:p>
                  <w:pPr>
                    <w:jc w:val="center"/>
                    <w:rPr>
                      <w:rFonts w:ascii="Calibri" w:hAnsi="Calibri"/>
                      <w:color w:val="auto"/>
                      <w:szCs w:val="21"/>
                    </w:rPr>
                  </w:pPr>
                  <w:r>
                    <w:rPr>
                      <w:rFonts w:ascii="Calibri" w:hAnsi="Calibri"/>
                      <w:color w:val="auto"/>
                      <w:szCs w:val="21"/>
                    </w:rPr>
                    <w:t>《地表水环境质量标准》（GB3838</w:t>
                  </w:r>
                  <w:r>
                    <w:rPr>
                      <w:rFonts w:hint="eastAsia" w:ascii="Calibri" w:hAnsi="Calibri"/>
                      <w:color w:val="auto"/>
                      <w:szCs w:val="21"/>
                    </w:rPr>
                    <w:t>-</w:t>
                  </w:r>
                  <w:r>
                    <w:rPr>
                      <w:rFonts w:ascii="Calibri" w:hAnsi="Calibri"/>
                      <w:color w:val="auto"/>
                      <w:szCs w:val="21"/>
                    </w:rPr>
                    <w:t>2002）</w:t>
                  </w:r>
                  <w:r>
                    <w:rPr>
                      <w:rFonts w:hint="eastAsia" w:ascii="Calibri" w:hAnsi="Calibri"/>
                      <w:color w:val="auto"/>
                      <w:szCs w:val="21"/>
                    </w:rPr>
                    <w:t>III</w:t>
                  </w:r>
                  <w:r>
                    <w:rPr>
                      <w:rFonts w:ascii="Calibri" w:hAnsi="Calibri"/>
                      <w:color w:val="auto"/>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ind w:firstLine="315" w:firstLineChars="150"/>
                    <w:rPr>
                      <w:rFonts w:hint="eastAsia" w:ascii="Calibri" w:hAnsi="Calibri" w:eastAsia="宋体"/>
                      <w:color w:val="auto"/>
                      <w:szCs w:val="21"/>
                      <w:lang w:val="en-US" w:eastAsia="zh-CN"/>
                    </w:rPr>
                  </w:pPr>
                  <w:r>
                    <w:rPr>
                      <w:rFonts w:hint="eastAsia" w:ascii="Calibri" w:hAnsi="Calibri"/>
                      <w:color w:val="auto"/>
                      <w:szCs w:val="21"/>
                      <w:lang w:val="en-US" w:eastAsia="zh-CN"/>
                    </w:rPr>
                    <w:t>2</w:t>
                  </w:r>
                </w:p>
              </w:tc>
              <w:tc>
                <w:tcPr>
                  <w:tcW w:w="788"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大浪河</w:t>
                  </w:r>
                </w:p>
              </w:tc>
              <w:tc>
                <w:tcPr>
                  <w:tcW w:w="675"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西</w:t>
                  </w:r>
                </w:p>
              </w:tc>
              <w:tc>
                <w:tcPr>
                  <w:tcW w:w="681" w:type="pct"/>
                  <w:tcBorders>
                    <w:tl2br w:val="nil"/>
                    <w:tr2bl w:val="nil"/>
                  </w:tcBorders>
                  <w:vAlign w:val="center"/>
                </w:tcPr>
                <w:p>
                  <w:pPr>
                    <w:jc w:val="center"/>
                    <w:rPr>
                      <w:rFonts w:hint="default" w:ascii="Calibri" w:hAnsi="Calibri"/>
                      <w:color w:val="auto"/>
                      <w:szCs w:val="21"/>
                      <w:lang w:val="en-US" w:eastAsia="zh-CN"/>
                    </w:rPr>
                  </w:pPr>
                  <w:r>
                    <w:rPr>
                      <w:rFonts w:hint="eastAsia" w:ascii="Calibri" w:hAnsi="Calibri"/>
                      <w:color w:val="auto"/>
                      <w:szCs w:val="21"/>
                      <w:lang w:val="en-US" w:eastAsia="zh-CN"/>
                    </w:rPr>
                    <w:t>2917m</w:t>
                  </w:r>
                </w:p>
              </w:tc>
              <w:tc>
                <w:tcPr>
                  <w:tcW w:w="2387" w:type="pct"/>
                  <w:gridSpan w:val="4"/>
                  <w:vMerge w:val="continue"/>
                  <w:tcBorders>
                    <w:tl2br w:val="nil"/>
                    <w:tr2bl w:val="nil"/>
                  </w:tcBorders>
                  <w:vAlign w:val="center"/>
                </w:tcPr>
                <w:p>
                  <w:pPr>
                    <w:jc w:val="center"/>
                    <w:rPr>
                      <w:rFonts w:ascii="Calibri" w:hAnsi="Calibri"/>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3" w:hRule="atLeast"/>
                <w:jc w:val="center"/>
              </w:trPr>
              <w:tc>
                <w:tcPr>
                  <w:tcW w:w="466" w:type="pct"/>
                  <w:tcBorders>
                    <w:tl2br w:val="nil"/>
                    <w:tr2bl w:val="nil"/>
                  </w:tcBorders>
                  <w:vAlign w:val="center"/>
                </w:tcPr>
                <w:p>
                  <w:pPr>
                    <w:ind w:firstLine="315" w:firstLineChars="150"/>
                    <w:rPr>
                      <w:rFonts w:hint="default" w:ascii="Calibri" w:hAnsi="Calibri"/>
                      <w:color w:val="auto"/>
                      <w:szCs w:val="21"/>
                      <w:lang w:val="en-US" w:eastAsia="zh-CN"/>
                    </w:rPr>
                  </w:pPr>
                  <w:r>
                    <w:rPr>
                      <w:rFonts w:hint="eastAsia" w:ascii="Calibri" w:hAnsi="Calibri"/>
                      <w:color w:val="auto"/>
                      <w:szCs w:val="21"/>
                      <w:lang w:val="en-US" w:eastAsia="zh-CN"/>
                    </w:rPr>
                    <w:t>3</w:t>
                  </w:r>
                </w:p>
              </w:tc>
              <w:tc>
                <w:tcPr>
                  <w:tcW w:w="788"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南水北调</w:t>
                  </w:r>
                </w:p>
              </w:tc>
              <w:tc>
                <w:tcPr>
                  <w:tcW w:w="675"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左岸</w:t>
                  </w:r>
                </w:p>
              </w:tc>
              <w:tc>
                <w:tcPr>
                  <w:tcW w:w="681" w:type="pct"/>
                  <w:tcBorders>
                    <w:tl2br w:val="nil"/>
                    <w:tr2bl w:val="nil"/>
                  </w:tcBorders>
                  <w:vAlign w:val="center"/>
                </w:tcPr>
                <w:p>
                  <w:pPr>
                    <w:jc w:val="center"/>
                    <w:rPr>
                      <w:rFonts w:hint="default" w:ascii="Calibri" w:hAnsi="Calibri"/>
                      <w:color w:val="auto"/>
                      <w:szCs w:val="21"/>
                      <w:lang w:val="en-US" w:eastAsia="zh-CN"/>
                    </w:rPr>
                  </w:pPr>
                  <w:r>
                    <w:rPr>
                      <w:rFonts w:hint="eastAsia" w:ascii="Calibri" w:hAnsi="Calibri"/>
                      <w:color w:val="auto"/>
                      <w:szCs w:val="21"/>
                      <w:lang w:val="en-US" w:eastAsia="zh-CN"/>
                    </w:rPr>
                    <w:t>4428m</w:t>
                  </w:r>
                </w:p>
              </w:tc>
              <w:tc>
                <w:tcPr>
                  <w:tcW w:w="2387" w:type="pct"/>
                  <w:gridSpan w:val="4"/>
                  <w:tcBorders>
                    <w:tl2br w:val="nil"/>
                    <w:tr2bl w:val="nil"/>
                  </w:tcBorders>
                  <w:vAlign w:val="center"/>
                </w:tcPr>
                <w:p>
                  <w:pPr>
                    <w:jc w:val="center"/>
                    <w:rPr>
                      <w:rFonts w:ascii="Calibri" w:hAnsi="Calibri"/>
                      <w:color w:val="FF0000"/>
                      <w:szCs w:val="21"/>
                    </w:rPr>
                  </w:pPr>
                  <w:r>
                    <w:rPr>
                      <w:rFonts w:ascii="Calibri" w:hAnsi="Calibri"/>
                      <w:color w:val="auto"/>
                      <w:szCs w:val="21"/>
                    </w:rPr>
                    <w:t>《地表水环境质量标准》（GB3838</w:t>
                  </w:r>
                  <w:r>
                    <w:rPr>
                      <w:rFonts w:hint="eastAsia" w:ascii="Calibri" w:hAnsi="Calibri"/>
                      <w:color w:val="auto"/>
                      <w:szCs w:val="21"/>
                    </w:rPr>
                    <w:t>-</w:t>
                  </w:r>
                  <w:r>
                    <w:rPr>
                      <w:rFonts w:ascii="Calibri" w:hAnsi="Calibri"/>
                      <w:color w:val="auto"/>
                      <w:szCs w:val="21"/>
                    </w:rPr>
                    <w:t>2002）</w:t>
                  </w:r>
                  <w:r>
                    <w:rPr>
                      <w:rFonts w:hint="eastAsia" w:ascii="Calibri" w:hAnsi="Calibri"/>
                      <w:color w:val="auto"/>
                      <w:szCs w:val="21"/>
                    </w:rPr>
                    <w:fldChar w:fldCharType="begin"/>
                  </w:r>
                  <w:r>
                    <w:rPr>
                      <w:rFonts w:hint="eastAsia" w:ascii="Calibri" w:hAnsi="Calibri"/>
                      <w:color w:val="auto"/>
                      <w:szCs w:val="21"/>
                    </w:rPr>
                    <w:instrText xml:space="preserve"> = 2 \* ROMAN \* MERGEFORMAT </w:instrText>
                  </w:r>
                  <w:r>
                    <w:rPr>
                      <w:rFonts w:hint="eastAsia" w:ascii="Calibri" w:hAnsi="Calibri"/>
                      <w:color w:val="auto"/>
                      <w:szCs w:val="21"/>
                    </w:rPr>
                    <w:fldChar w:fldCharType="separate"/>
                  </w:r>
                  <w:r>
                    <w:t>II</w:t>
                  </w:r>
                  <w:r>
                    <w:rPr>
                      <w:rFonts w:hint="eastAsia" w:ascii="Calibri" w:hAnsi="Calibri"/>
                      <w:color w:val="auto"/>
                      <w:szCs w:val="21"/>
                    </w:rPr>
                    <w:fldChar w:fldCharType="end"/>
                  </w:r>
                  <w:r>
                    <w:rPr>
                      <w:rFonts w:ascii="Calibri" w:hAnsi="Calibri"/>
                      <w:color w:val="auto"/>
                      <w:szCs w:val="21"/>
                    </w:rPr>
                    <w:t>类</w:t>
                  </w:r>
                </w:p>
              </w:tc>
            </w:tr>
          </w:tbl>
          <w:p>
            <w:pPr>
              <w:spacing w:line="360" w:lineRule="auto"/>
              <w:rPr>
                <w:rFonts w:ascii="Calibri" w:hAnsi="Calibri"/>
                <w:szCs w:val="21"/>
              </w:rPr>
            </w:pPr>
          </w:p>
          <w:p>
            <w:pPr>
              <w:spacing w:line="360" w:lineRule="auto"/>
              <w:rPr>
                <w:rFonts w:ascii="Calibri" w:hAnsi="Calibri"/>
                <w:szCs w:val="21"/>
              </w:rPr>
            </w:pPr>
          </w:p>
        </w:tc>
      </w:tr>
    </w:tbl>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r>
        <w:rPr>
          <w:rFonts w:ascii="Calibri" w:hAnsi="Calibri" w:eastAsia="黑体"/>
          <w:b/>
          <w:sz w:val="30"/>
        </w:rPr>
        <w:t>评价适用标准</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3"/>
        <w:gridCol w:w="84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80" w:hRule="atLeast"/>
        </w:trPr>
        <w:tc>
          <w:tcPr>
            <w:tcW w:w="843" w:type="dxa"/>
            <w:vAlign w:val="center"/>
          </w:tcPr>
          <w:p>
            <w:pPr>
              <w:spacing w:line="360" w:lineRule="auto"/>
              <w:jc w:val="center"/>
              <w:rPr>
                <w:rFonts w:ascii="Calibri" w:hAnsi="Calibri"/>
                <w:b/>
                <w:sz w:val="28"/>
              </w:rPr>
            </w:pPr>
            <w:r>
              <w:rPr>
                <w:rFonts w:ascii="Calibri" w:hAnsi="Calibri"/>
                <w:b/>
                <w:sz w:val="28"/>
              </w:rPr>
              <w:t>环</w:t>
            </w:r>
          </w:p>
          <w:p>
            <w:pPr>
              <w:spacing w:line="360" w:lineRule="auto"/>
              <w:jc w:val="center"/>
              <w:rPr>
                <w:rFonts w:ascii="Calibri" w:hAnsi="Calibri"/>
                <w:b/>
                <w:sz w:val="28"/>
              </w:rPr>
            </w:pPr>
            <w:r>
              <w:rPr>
                <w:rFonts w:ascii="Calibri" w:hAnsi="Calibri"/>
                <w:b/>
                <w:sz w:val="28"/>
              </w:rPr>
              <w:t>境</w:t>
            </w:r>
          </w:p>
          <w:p>
            <w:pPr>
              <w:spacing w:line="360" w:lineRule="auto"/>
              <w:jc w:val="center"/>
              <w:rPr>
                <w:rFonts w:ascii="Calibri" w:hAnsi="Calibri"/>
                <w:b/>
                <w:sz w:val="28"/>
              </w:rPr>
            </w:pPr>
            <w:r>
              <w:rPr>
                <w:rFonts w:ascii="Calibri" w:hAnsi="Calibri"/>
                <w:b/>
                <w:sz w:val="28"/>
              </w:rPr>
              <w:t>质</w:t>
            </w:r>
          </w:p>
          <w:p>
            <w:pPr>
              <w:spacing w:line="360" w:lineRule="auto"/>
              <w:jc w:val="center"/>
              <w:rPr>
                <w:rFonts w:ascii="Calibri" w:hAnsi="Calibri"/>
                <w:b/>
                <w:sz w:val="28"/>
              </w:rPr>
            </w:pPr>
            <w:r>
              <w:rPr>
                <w:rFonts w:ascii="Calibri" w:hAnsi="Calibri"/>
                <w:b/>
                <w:sz w:val="28"/>
              </w:rPr>
              <w:t>量</w:t>
            </w:r>
          </w:p>
          <w:p>
            <w:pPr>
              <w:spacing w:line="360" w:lineRule="auto"/>
              <w:jc w:val="center"/>
              <w:rPr>
                <w:rFonts w:ascii="Calibri" w:hAnsi="Calibri"/>
                <w:b/>
                <w:sz w:val="28"/>
              </w:rPr>
            </w:pPr>
            <w:r>
              <w:rPr>
                <w:rFonts w:ascii="Calibri" w:hAnsi="Calibri"/>
                <w:b/>
                <w:sz w:val="28"/>
              </w:rPr>
              <w:t>标</w:t>
            </w:r>
          </w:p>
          <w:p>
            <w:pPr>
              <w:spacing w:line="360" w:lineRule="auto"/>
              <w:jc w:val="center"/>
              <w:rPr>
                <w:rFonts w:ascii="Calibri" w:hAnsi="Calibri"/>
                <w:b/>
                <w:sz w:val="28"/>
              </w:rPr>
            </w:pPr>
            <w:r>
              <w:rPr>
                <w:rFonts w:ascii="Calibri" w:hAnsi="Calibri"/>
                <w:b/>
                <w:sz w:val="28"/>
              </w:rPr>
              <w:t>准</w:t>
            </w:r>
          </w:p>
        </w:tc>
        <w:tc>
          <w:tcPr>
            <w:tcW w:w="8443" w:type="dxa"/>
          </w:tcPr>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ascii="Calibri" w:hAnsi="Calibri"/>
                <w:b/>
                <w:sz w:val="24"/>
              </w:rPr>
            </w:pPr>
            <w:r>
              <w:rPr>
                <w:rFonts w:ascii="Calibri" w:hAnsi="Calibri"/>
                <w:b/>
                <w:sz w:val="24"/>
              </w:rPr>
              <w:t>1、环境空气</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hAnsi="Calibri"/>
                <w:sz w:val="24"/>
              </w:rPr>
            </w:pPr>
            <w:r>
              <w:rPr>
                <w:rFonts w:ascii="Calibri" w:hAnsi="Calibri"/>
                <w:sz w:val="24"/>
              </w:rPr>
              <w:t>大气环境执行《环境空气质量标准》（GB3095-</w:t>
            </w:r>
            <w:r>
              <w:rPr>
                <w:rFonts w:hint="eastAsia" w:ascii="Calibri" w:hAnsi="Calibri"/>
                <w:sz w:val="24"/>
              </w:rPr>
              <w:t>2012</w:t>
            </w:r>
            <w:r>
              <w:rPr>
                <w:rFonts w:ascii="Calibri" w:hAnsi="Calibri"/>
                <w:sz w:val="24"/>
              </w:rPr>
              <w:t>）二级标准</w:t>
            </w:r>
            <w:r>
              <w:rPr>
                <w:rFonts w:hint="eastAsia" w:ascii="Calibri" w:hAnsi="Calibri"/>
                <w:sz w:val="24"/>
              </w:rPr>
              <w:t>及修改单标准</w:t>
            </w:r>
            <w:r>
              <w:rPr>
                <w:rFonts w:ascii="Calibri" w:hAnsi="Calibri"/>
                <w:sz w:val="24"/>
              </w:rPr>
              <w:t>，有关标准值见表</w:t>
            </w:r>
            <w:r>
              <w:rPr>
                <w:rFonts w:hint="eastAsia" w:ascii="Calibri" w:hAnsi="Calibri"/>
                <w:sz w:val="24"/>
              </w:rPr>
              <w:t>1</w:t>
            </w:r>
            <w:r>
              <w:rPr>
                <w:rFonts w:hint="eastAsia" w:ascii="Calibri" w:hAnsi="Calibri"/>
                <w:sz w:val="24"/>
                <w:lang w:val="en-US" w:eastAsia="zh-CN"/>
              </w:rPr>
              <w:t>3</w:t>
            </w:r>
            <w:r>
              <w:rPr>
                <w:rFonts w:ascii="Calibri" w:hAnsi="Calibri"/>
                <w:sz w:val="24"/>
              </w:rPr>
              <w:t>。</w:t>
            </w:r>
          </w:p>
          <w:p>
            <w:pPr>
              <w:spacing w:line="520" w:lineRule="exact"/>
              <w:ind w:firstLine="720" w:firstLineChars="300"/>
              <w:rPr>
                <w:rFonts w:ascii="Calibri" w:hAnsi="Calibri"/>
                <w:szCs w:val="21"/>
                <w:vertAlign w:val="superscript"/>
              </w:rPr>
            </w:pPr>
            <w:r>
              <w:rPr>
                <w:rFonts w:ascii="Calibri" w:hAnsi="Calibri" w:eastAsia="黑体"/>
                <w:sz w:val="24"/>
              </w:rPr>
              <w:t>表</w:t>
            </w:r>
            <w:r>
              <w:rPr>
                <w:rFonts w:hint="eastAsia" w:ascii="Calibri" w:hAnsi="Calibri" w:eastAsia="黑体"/>
                <w:sz w:val="24"/>
              </w:rPr>
              <w:t>1</w:t>
            </w:r>
            <w:r>
              <w:rPr>
                <w:rFonts w:hint="eastAsia" w:ascii="Calibri" w:hAnsi="Calibri" w:eastAsia="黑体"/>
                <w:sz w:val="24"/>
                <w:lang w:val="en-US" w:eastAsia="zh-CN"/>
              </w:rPr>
              <w:t>3</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环境空气质量标准</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p>
          <w:tbl>
            <w:tblPr>
              <w:tblStyle w:val="22"/>
              <w:tblW w:w="822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1"/>
              <w:gridCol w:w="1980"/>
              <w:gridCol w:w="1215"/>
              <w:gridCol w:w="915"/>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tcBorders>
                    <w:tl2br w:val="nil"/>
                    <w:tr2bl w:val="nil"/>
                  </w:tcBorders>
                  <w:vAlign w:val="center"/>
                </w:tcPr>
                <w:p>
                  <w:pPr>
                    <w:jc w:val="center"/>
                    <w:rPr>
                      <w:rFonts w:ascii="Calibri" w:hAnsi="Calibri"/>
                      <w:color w:val="000000"/>
                      <w:szCs w:val="21"/>
                    </w:rPr>
                  </w:pPr>
                  <w:r>
                    <w:rPr>
                      <w:rFonts w:ascii="Calibri" w:hAnsi="Calibri"/>
                      <w:color w:val="000000"/>
                      <w:szCs w:val="21"/>
                    </w:rPr>
                    <w:t>污染物名称</w:t>
                  </w: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取值时间</w:t>
                  </w:r>
                </w:p>
              </w:tc>
              <w:tc>
                <w:tcPr>
                  <w:tcW w:w="1215" w:type="dxa"/>
                  <w:tcBorders>
                    <w:tl2br w:val="nil"/>
                    <w:tr2bl w:val="nil"/>
                  </w:tcBorders>
                  <w:vAlign w:val="center"/>
                </w:tcPr>
                <w:p>
                  <w:pPr>
                    <w:jc w:val="center"/>
                    <w:rPr>
                      <w:rFonts w:ascii="Calibri" w:hAnsi="Calibri"/>
                      <w:color w:val="000000"/>
                      <w:szCs w:val="21"/>
                    </w:rPr>
                  </w:pPr>
                  <w:r>
                    <w:rPr>
                      <w:rFonts w:ascii="Calibri" w:hAnsi="Calibri"/>
                      <w:color w:val="000000"/>
                      <w:szCs w:val="21"/>
                    </w:rPr>
                    <w:t>浓度限值</w:t>
                  </w:r>
                </w:p>
              </w:tc>
              <w:tc>
                <w:tcPr>
                  <w:tcW w:w="9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单位</w:t>
                  </w:r>
                </w:p>
              </w:tc>
              <w:tc>
                <w:tcPr>
                  <w:tcW w:w="1068" w:type="dxa"/>
                  <w:tcBorders>
                    <w:tl2br w:val="nil"/>
                    <w:tr2bl w:val="nil"/>
                  </w:tcBorders>
                  <w:vAlign w:val="center"/>
                </w:tcPr>
                <w:p>
                  <w:pPr>
                    <w:jc w:val="center"/>
                    <w:rPr>
                      <w:rFonts w:ascii="Calibri" w:hAnsi="Calibri"/>
                      <w:color w:val="000000"/>
                      <w:szCs w:val="21"/>
                    </w:rPr>
                  </w:pPr>
                  <w:r>
                    <w:rPr>
                      <w:rFonts w:ascii="Calibri" w:hAnsi="Calibri"/>
                      <w:color w:val="000000"/>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ascii="Calibri" w:hAnsi="Calibri"/>
                      <w:color w:val="000000"/>
                      <w:szCs w:val="21"/>
                    </w:rPr>
                    <w:t>二氧化硫</w:t>
                  </w: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年平均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60</w:t>
                  </w:r>
                </w:p>
              </w:tc>
              <w:tc>
                <w:tcPr>
                  <w:tcW w:w="915" w:type="dxa"/>
                  <w:vMerge w:val="restart"/>
                  <w:tcBorders>
                    <w:tl2br w:val="nil"/>
                    <w:tr2bl w:val="nil"/>
                  </w:tcBorders>
                  <w:vAlign w:val="center"/>
                </w:tcPr>
                <w:p>
                  <w:pPr>
                    <w:jc w:val="center"/>
                    <w:rPr>
                      <w:rFonts w:ascii="Calibri" w:hAnsi="Calibri"/>
                      <w:color w:val="000000"/>
                      <w:szCs w:val="21"/>
                    </w:rPr>
                  </w:pPr>
                  <w:r>
                    <w:rPr>
                      <w:rFonts w:ascii="Calibri" w:hAnsi="Calibri"/>
                      <w:color w:val="000000"/>
                      <w:szCs w:val="21"/>
                    </w:rPr>
                    <w:t>µg/m</w:t>
                  </w:r>
                  <w:r>
                    <w:rPr>
                      <w:rFonts w:ascii="Calibri" w:hAnsi="Calibri"/>
                      <w:color w:val="000000"/>
                      <w:szCs w:val="21"/>
                      <w:vertAlign w:val="superscript"/>
                    </w:rPr>
                    <w:t>3</w:t>
                  </w:r>
                </w:p>
              </w:tc>
              <w:tc>
                <w:tcPr>
                  <w:tcW w:w="1068" w:type="dxa"/>
                  <w:vMerge w:val="restart"/>
                  <w:tcBorders>
                    <w:tl2br w:val="nil"/>
                    <w:tr2bl w:val="nil"/>
                  </w:tcBorders>
                  <w:vAlign w:val="center"/>
                </w:tcPr>
                <w:p>
                  <w:pPr>
                    <w:jc w:val="center"/>
                    <w:rPr>
                      <w:rFonts w:ascii="Calibri" w:hAnsi="Calibri"/>
                      <w:color w:val="000000"/>
                      <w:szCs w:val="21"/>
                    </w:rPr>
                  </w:pPr>
                  <w:r>
                    <w:rPr>
                      <w:rFonts w:ascii="Calibri" w:hAnsi="Calibri"/>
                      <w:color w:val="000000"/>
                      <w:szCs w:val="21"/>
                    </w:rPr>
                    <w:t>《环境空气质量标准》（GB3095-</w:t>
                  </w:r>
                  <w:r>
                    <w:rPr>
                      <w:rFonts w:hint="eastAsia" w:ascii="Calibri" w:hAnsi="Calibri"/>
                      <w:color w:val="000000"/>
                      <w:szCs w:val="21"/>
                    </w:rPr>
                    <w:t>2012</w:t>
                  </w:r>
                  <w:r>
                    <w:rPr>
                      <w:rFonts w:ascii="Calibri" w:hAnsi="Calibri"/>
                      <w:color w:val="000000"/>
                      <w:szCs w:val="21"/>
                    </w:rPr>
                    <w:t>）二级标准</w:t>
                  </w:r>
                  <w:r>
                    <w:rPr>
                      <w:rFonts w:hint="eastAsia" w:ascii="Calibri" w:hAnsi="Calibri"/>
                      <w:szCs w:val="21"/>
                    </w:rPr>
                    <w:t>及修改单标准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24小时</w:t>
                  </w:r>
                  <w:r>
                    <w:rPr>
                      <w:rFonts w:ascii="Calibri" w:hAnsi="Calibri"/>
                      <w:color w:val="000000"/>
                      <w:szCs w:val="21"/>
                    </w:rPr>
                    <w:t>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150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1</w:t>
                  </w:r>
                  <w:r>
                    <w:rPr>
                      <w:rFonts w:hint="eastAsia" w:ascii="Calibri" w:hAnsi="Calibri"/>
                      <w:color w:val="000000"/>
                      <w:szCs w:val="21"/>
                    </w:rPr>
                    <w:t>小时</w:t>
                  </w:r>
                  <w:r>
                    <w:rPr>
                      <w:rFonts w:ascii="Calibri" w:hAnsi="Calibri"/>
                      <w:color w:val="000000"/>
                      <w:szCs w:val="21"/>
                    </w:rPr>
                    <w:t>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500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hint="eastAsia" w:ascii="Calibri" w:hAnsi="Calibri"/>
                      <w:color w:val="000000"/>
                      <w:szCs w:val="21"/>
                    </w:rPr>
                    <w:t>颗粒物（粒径小于等于10</w:t>
                  </w:r>
                  <w:r>
                    <w:rPr>
                      <w:rFonts w:ascii="Calibri" w:hAnsi="Calibri"/>
                      <w:color w:val="000000"/>
                      <w:szCs w:val="21"/>
                    </w:rPr>
                    <w:t>µ</w:t>
                  </w:r>
                  <w:r>
                    <w:rPr>
                      <w:rFonts w:hint="eastAsia" w:ascii="Calibri" w:hAnsi="Calibri"/>
                      <w:color w:val="000000"/>
                      <w:szCs w:val="21"/>
                    </w:rPr>
                    <w:t>m）</w:t>
                  </w: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年平均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70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24小时</w:t>
                  </w:r>
                  <w:r>
                    <w:rPr>
                      <w:rFonts w:ascii="Calibri" w:hAnsi="Calibri"/>
                      <w:color w:val="000000"/>
                      <w:szCs w:val="21"/>
                    </w:rPr>
                    <w:t>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150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hint="eastAsia" w:ascii="Calibri" w:hAnsi="Calibri"/>
                      <w:color w:val="000000"/>
                      <w:szCs w:val="21"/>
                    </w:rPr>
                    <w:t>颗粒物（粒径小于等于2.5</w:t>
                  </w:r>
                  <w:r>
                    <w:rPr>
                      <w:rFonts w:ascii="Calibri" w:hAnsi="Calibri"/>
                      <w:color w:val="000000"/>
                      <w:szCs w:val="21"/>
                    </w:rPr>
                    <w:t>µ</w:t>
                  </w:r>
                  <w:r>
                    <w:rPr>
                      <w:rFonts w:hint="eastAsia" w:ascii="Calibri" w:hAnsi="Calibri"/>
                      <w:color w:val="000000"/>
                      <w:szCs w:val="21"/>
                    </w:rPr>
                    <w:t>m）</w:t>
                  </w: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年平均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35</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24小时平均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75</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ascii="Calibri" w:hAnsi="Calibri"/>
                      <w:color w:val="000000"/>
                      <w:szCs w:val="21"/>
                    </w:rPr>
                    <w:t>二氧化氮</w:t>
                  </w: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年平均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40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24小时</w:t>
                  </w:r>
                  <w:r>
                    <w:rPr>
                      <w:rFonts w:ascii="Calibri" w:hAnsi="Calibri"/>
                      <w:color w:val="000000"/>
                      <w:szCs w:val="21"/>
                    </w:rPr>
                    <w:t>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80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ascii="Calibri" w:hAnsi="Calibri"/>
                      <w:color w:val="000000"/>
                      <w:szCs w:val="21"/>
                    </w:rPr>
                    <w:t>1</w:t>
                  </w:r>
                  <w:r>
                    <w:rPr>
                      <w:rFonts w:hint="eastAsia" w:ascii="Calibri" w:hAnsi="Calibri"/>
                      <w:color w:val="000000"/>
                      <w:szCs w:val="21"/>
                    </w:rPr>
                    <w:t>小时</w:t>
                  </w:r>
                  <w:r>
                    <w:rPr>
                      <w:rFonts w:ascii="Calibri" w:hAnsi="Calibri"/>
                      <w:color w:val="000000"/>
                      <w:szCs w:val="21"/>
                    </w:rPr>
                    <w:t>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200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hint="eastAsia" w:ascii="Calibri" w:hAnsi="Calibri"/>
                      <w:color w:val="000000"/>
                      <w:szCs w:val="21"/>
                    </w:rPr>
                    <w:t>臭氧（O</w:t>
                  </w:r>
                  <w:r>
                    <w:rPr>
                      <w:rFonts w:hint="eastAsia" w:ascii="Calibri" w:hAnsi="Calibri"/>
                      <w:color w:val="000000"/>
                      <w:szCs w:val="21"/>
                      <w:vertAlign w:val="subscript"/>
                    </w:rPr>
                    <w:t>3</w:t>
                  </w:r>
                  <w:r>
                    <w:rPr>
                      <w:rFonts w:hint="eastAsia" w:ascii="Calibri" w:hAnsi="Calibri"/>
                      <w:color w:val="000000"/>
                      <w:szCs w:val="21"/>
                    </w:rPr>
                    <w:t>）</w:t>
                  </w: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日最大8小时平均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160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1小时平均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200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restart"/>
                  <w:tcBorders>
                    <w:tl2br w:val="nil"/>
                    <w:tr2bl w:val="nil"/>
                  </w:tcBorders>
                  <w:vAlign w:val="center"/>
                </w:tcPr>
                <w:p>
                  <w:pPr>
                    <w:jc w:val="center"/>
                    <w:rPr>
                      <w:rFonts w:ascii="Calibri" w:hAnsi="Calibri"/>
                      <w:color w:val="000000"/>
                      <w:szCs w:val="21"/>
                    </w:rPr>
                  </w:pPr>
                  <w:r>
                    <w:rPr>
                      <w:rFonts w:hint="eastAsia" w:ascii="Calibri" w:hAnsi="Calibri"/>
                      <w:color w:val="000000"/>
                      <w:szCs w:val="21"/>
                    </w:rPr>
                    <w:t>一氧化碳（CO）</w:t>
                  </w: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24小时平均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4</w:t>
                  </w:r>
                </w:p>
              </w:tc>
              <w:tc>
                <w:tcPr>
                  <w:tcW w:w="915" w:type="dxa"/>
                  <w:vMerge w:val="restart"/>
                  <w:tcBorders>
                    <w:tl2br w:val="nil"/>
                    <w:tr2bl w:val="nil"/>
                  </w:tcBorders>
                  <w:vAlign w:val="center"/>
                </w:tcPr>
                <w:p>
                  <w:pPr>
                    <w:jc w:val="center"/>
                    <w:rPr>
                      <w:rFonts w:ascii="Calibri" w:hAnsi="Calibri"/>
                      <w:color w:val="000000"/>
                      <w:szCs w:val="21"/>
                    </w:rPr>
                  </w:pPr>
                  <w:r>
                    <w:rPr>
                      <w:rFonts w:hint="eastAsia" w:ascii="Calibri" w:hAnsi="Calibri" w:cs="Calibri"/>
                      <w:iCs/>
                    </w:rPr>
                    <w:t>m</w:t>
                  </w:r>
                  <w:r>
                    <w:rPr>
                      <w:rFonts w:ascii="Calibri" w:hAnsi="Calibri" w:cs="Calibri"/>
                      <w:iCs/>
                    </w:rPr>
                    <w:t>g/m</w:t>
                  </w:r>
                  <w:r>
                    <w:rPr>
                      <w:rFonts w:ascii="Calibri" w:hAnsi="Calibri" w:cs="Calibri"/>
                      <w:iCs/>
                      <w:vertAlign w:val="superscript"/>
                    </w:rPr>
                    <w:t>3</w:t>
                  </w:r>
                </w:p>
              </w:tc>
              <w:tc>
                <w:tcPr>
                  <w:tcW w:w="1068" w:type="dxa"/>
                  <w:vMerge w:val="continue"/>
                  <w:tcBorders>
                    <w:tl2br w:val="nil"/>
                    <w:tr2bl w:val="nil"/>
                  </w:tcBorders>
                  <w:vAlign w:val="center"/>
                </w:tcPr>
                <w:p>
                  <w:pPr>
                    <w:jc w:val="center"/>
                    <w:rPr>
                      <w:rFonts w:ascii="Calibri" w:hAnsi="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051" w:type="dxa"/>
                  <w:vMerge w:val="continue"/>
                  <w:tcBorders>
                    <w:tl2br w:val="nil"/>
                    <w:tr2bl w:val="nil"/>
                  </w:tcBorders>
                  <w:vAlign w:val="center"/>
                </w:tcPr>
                <w:p>
                  <w:pPr>
                    <w:jc w:val="center"/>
                    <w:rPr>
                      <w:rFonts w:ascii="Calibri" w:hAnsi="Calibri"/>
                      <w:color w:val="000000"/>
                      <w:szCs w:val="21"/>
                    </w:rPr>
                  </w:pPr>
                </w:p>
              </w:tc>
              <w:tc>
                <w:tcPr>
                  <w:tcW w:w="1980"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1小时平均</w:t>
                  </w:r>
                </w:p>
              </w:tc>
              <w:tc>
                <w:tcPr>
                  <w:tcW w:w="1215" w:type="dxa"/>
                  <w:tcBorders>
                    <w:tl2br w:val="nil"/>
                    <w:tr2bl w:val="nil"/>
                  </w:tcBorders>
                  <w:vAlign w:val="center"/>
                </w:tcPr>
                <w:p>
                  <w:pPr>
                    <w:jc w:val="center"/>
                    <w:rPr>
                      <w:rFonts w:ascii="Calibri" w:hAnsi="Calibri"/>
                      <w:color w:val="000000"/>
                      <w:szCs w:val="21"/>
                    </w:rPr>
                  </w:pPr>
                  <w:r>
                    <w:rPr>
                      <w:rFonts w:hint="eastAsia" w:ascii="Calibri" w:hAnsi="Calibri"/>
                      <w:color w:val="000000"/>
                      <w:szCs w:val="21"/>
                    </w:rPr>
                    <w:t>10</w:t>
                  </w:r>
                </w:p>
              </w:tc>
              <w:tc>
                <w:tcPr>
                  <w:tcW w:w="915" w:type="dxa"/>
                  <w:vMerge w:val="continue"/>
                  <w:tcBorders>
                    <w:tl2br w:val="nil"/>
                    <w:tr2bl w:val="nil"/>
                  </w:tcBorders>
                  <w:vAlign w:val="center"/>
                </w:tcPr>
                <w:p>
                  <w:pPr>
                    <w:jc w:val="center"/>
                    <w:rPr>
                      <w:rFonts w:ascii="Calibri" w:hAnsi="Calibri"/>
                      <w:color w:val="000000"/>
                      <w:szCs w:val="21"/>
                    </w:rPr>
                  </w:pPr>
                </w:p>
              </w:tc>
              <w:tc>
                <w:tcPr>
                  <w:tcW w:w="1068" w:type="dxa"/>
                  <w:vMerge w:val="continue"/>
                  <w:tcBorders>
                    <w:tl2br w:val="nil"/>
                    <w:tr2bl w:val="nil"/>
                  </w:tcBorders>
                  <w:vAlign w:val="center"/>
                </w:tcPr>
                <w:p>
                  <w:pPr>
                    <w:jc w:val="center"/>
                    <w:rPr>
                      <w:rFonts w:ascii="Calibri" w:hAnsi="Calibri"/>
                      <w:color w:val="000000"/>
                      <w:szCs w:val="21"/>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75" w:firstLineChars="197"/>
              <w:textAlignment w:val="auto"/>
              <w:rPr>
                <w:rFonts w:ascii="Calibri" w:hAnsi="Calibri"/>
                <w:b/>
                <w:sz w:val="24"/>
              </w:rPr>
            </w:pPr>
            <w:r>
              <w:rPr>
                <w:rFonts w:hint="eastAsia" w:ascii="Calibri" w:hAnsi="Calibri"/>
                <w:b/>
                <w:sz w:val="24"/>
              </w:rPr>
              <w:t>2</w:t>
            </w:r>
            <w:r>
              <w:rPr>
                <w:rFonts w:ascii="Calibri" w:hAnsi="Calibri"/>
                <w:b/>
                <w:sz w:val="24"/>
              </w:rPr>
              <w:t>、水环境</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hAnsi="Calibri"/>
                <w:sz w:val="24"/>
              </w:rPr>
            </w:pPr>
            <w:r>
              <w:rPr>
                <w:rFonts w:ascii="Calibri" w:hAnsi="Calibri"/>
                <w:sz w:val="24"/>
              </w:rPr>
              <w:t>地表水执行《地表水环境质量标准》（GB3838</w:t>
            </w:r>
            <w:r>
              <w:rPr>
                <w:rFonts w:hint="eastAsia" w:ascii="Calibri" w:hAnsi="Calibri"/>
                <w:sz w:val="24"/>
              </w:rPr>
              <w:t>-</w:t>
            </w:r>
            <w:r>
              <w:rPr>
                <w:rFonts w:ascii="Calibri" w:hAnsi="Calibri"/>
                <w:sz w:val="24"/>
              </w:rPr>
              <w:t>2002）</w:t>
            </w:r>
            <w:r>
              <w:rPr>
                <w:rFonts w:hint="eastAsia" w:ascii="Calibri" w:hAnsi="Calibri"/>
                <w:sz w:val="24"/>
              </w:rPr>
              <w:t>III</w:t>
            </w:r>
            <w:r>
              <w:rPr>
                <w:rFonts w:ascii="Calibri" w:hAnsi="Calibri"/>
                <w:sz w:val="24"/>
              </w:rPr>
              <w:t>类标准</w:t>
            </w:r>
            <w:r>
              <w:rPr>
                <w:rFonts w:hint="eastAsia" w:ascii="Calibri" w:hAnsi="Calibri"/>
                <w:sz w:val="24"/>
              </w:rPr>
              <w:t>，</w:t>
            </w:r>
            <w:r>
              <w:rPr>
                <w:rFonts w:ascii="Calibri" w:hAnsi="Calibri"/>
                <w:sz w:val="24"/>
              </w:rPr>
              <w:t>具体标准限值见表</w:t>
            </w:r>
            <w:r>
              <w:rPr>
                <w:rFonts w:hint="eastAsia" w:ascii="Calibri" w:hAnsi="Calibri"/>
                <w:sz w:val="24"/>
              </w:rPr>
              <w:t>1</w:t>
            </w:r>
            <w:r>
              <w:rPr>
                <w:rFonts w:hint="eastAsia" w:ascii="Calibri" w:hAnsi="Calibri"/>
                <w:sz w:val="24"/>
                <w:lang w:val="en-US" w:eastAsia="zh-CN"/>
              </w:rPr>
              <w:t>4</w:t>
            </w:r>
            <w:r>
              <w:rPr>
                <w:rFonts w:ascii="Calibri" w:hAnsi="Calibri"/>
                <w:sz w:val="24"/>
              </w:rPr>
              <w:t>。</w:t>
            </w:r>
          </w:p>
          <w:p>
            <w:pPr>
              <w:spacing w:line="520" w:lineRule="exact"/>
              <w:ind w:firstLine="480" w:firstLineChars="200"/>
              <w:rPr>
                <w:rFonts w:ascii="Calibri" w:hAnsi="Calibri"/>
                <w:szCs w:val="21"/>
              </w:rPr>
            </w:pPr>
            <w:r>
              <w:rPr>
                <w:rFonts w:ascii="Calibri" w:hAnsi="Calibri" w:eastAsia="黑体"/>
                <w:sz w:val="24"/>
              </w:rPr>
              <w:t>表</w:t>
            </w:r>
            <w:r>
              <w:rPr>
                <w:rFonts w:hint="eastAsia" w:ascii="Calibri" w:hAnsi="Calibri" w:eastAsia="黑体"/>
                <w:sz w:val="24"/>
              </w:rPr>
              <w:t>1</w:t>
            </w:r>
            <w:r>
              <w:rPr>
                <w:rFonts w:hint="eastAsia" w:ascii="Calibri" w:hAnsi="Calibri" w:eastAsia="黑体"/>
                <w:sz w:val="24"/>
                <w:lang w:val="en-US" w:eastAsia="zh-CN"/>
              </w:rPr>
              <w:t>4</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地表水环境质量标准 </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r>
              <w:rPr>
                <w:rFonts w:ascii="Calibri" w:hAnsi="Calibri"/>
                <w:szCs w:val="21"/>
              </w:rPr>
              <w:t xml:space="preserve"> 单位：mg/L</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2282"/>
              <w:gridCol w:w="1243"/>
              <w:gridCol w:w="898"/>
              <w:gridCol w:w="1513"/>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ascii="Calibri" w:hAnsi="Calibri"/>
                      <w:szCs w:val="21"/>
                    </w:rPr>
                    <w:t>序号</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评价因子</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标准限值</w:t>
                  </w:r>
                </w:p>
              </w:tc>
              <w:tc>
                <w:tcPr>
                  <w:tcW w:w="546" w:type="pct"/>
                  <w:tcBorders>
                    <w:tl2br w:val="nil"/>
                    <w:tr2bl w:val="nil"/>
                  </w:tcBorders>
                  <w:vAlign w:val="center"/>
                </w:tcPr>
                <w:p>
                  <w:pPr>
                    <w:jc w:val="center"/>
                    <w:rPr>
                      <w:rFonts w:ascii="Calibri" w:hAnsi="Calibri"/>
                      <w:szCs w:val="21"/>
                    </w:rPr>
                  </w:pPr>
                  <w:r>
                    <w:rPr>
                      <w:rFonts w:ascii="Calibri" w:hAnsi="Calibri"/>
                      <w:szCs w:val="21"/>
                    </w:rPr>
                    <w:t>序号</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评价因子</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1</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pH</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6～9</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11</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挥发酚</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2</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高锰酸盐指数</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6</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12</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氰化物</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3</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COD</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20</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13</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六价铬</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4</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BOD</w:t>
                  </w:r>
                  <w:r>
                    <w:rPr>
                      <w:rFonts w:hint="eastAsia" w:ascii="Calibri" w:hAnsi="Calibri"/>
                      <w:szCs w:val="21"/>
                      <w:vertAlign w:val="subscript"/>
                    </w:rPr>
                    <w:t>5</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4</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14</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砷</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5</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氨氮</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1.0</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15</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汞</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6</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总磷</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0.2</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16</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镉</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7</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硫化物</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0.2</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17</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铅</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8</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氟化物</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1.0</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18</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铜</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9</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阴离子表面活性剂</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0.2</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19</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硒</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23" w:type="pct"/>
                  <w:tcBorders>
                    <w:tl2br w:val="nil"/>
                    <w:tr2bl w:val="nil"/>
                  </w:tcBorders>
                  <w:vAlign w:val="center"/>
                </w:tcPr>
                <w:p>
                  <w:pPr>
                    <w:jc w:val="center"/>
                    <w:rPr>
                      <w:rFonts w:ascii="Calibri" w:hAnsi="Calibri"/>
                      <w:szCs w:val="21"/>
                    </w:rPr>
                  </w:pPr>
                  <w:r>
                    <w:rPr>
                      <w:rFonts w:hint="eastAsia" w:ascii="Calibri" w:hAnsi="Calibri"/>
                      <w:szCs w:val="21"/>
                    </w:rPr>
                    <w:t>10</w:t>
                  </w:r>
                </w:p>
              </w:tc>
              <w:tc>
                <w:tcPr>
                  <w:tcW w:w="1388" w:type="pct"/>
                  <w:tcBorders>
                    <w:tl2br w:val="nil"/>
                    <w:tr2bl w:val="nil"/>
                  </w:tcBorders>
                  <w:vAlign w:val="center"/>
                </w:tcPr>
                <w:p>
                  <w:pPr>
                    <w:jc w:val="center"/>
                    <w:rPr>
                      <w:rFonts w:ascii="Calibri" w:hAnsi="Calibri"/>
                      <w:szCs w:val="21"/>
                    </w:rPr>
                  </w:pPr>
                  <w:r>
                    <w:rPr>
                      <w:rFonts w:hint="eastAsia" w:ascii="Calibri" w:hAnsi="Calibri"/>
                      <w:szCs w:val="21"/>
                    </w:rPr>
                    <w:t>石油类</w:t>
                  </w:r>
                </w:p>
              </w:tc>
              <w:tc>
                <w:tcPr>
                  <w:tcW w:w="756" w:type="pct"/>
                  <w:tcBorders>
                    <w:tl2br w:val="nil"/>
                    <w:tr2bl w:val="nil"/>
                  </w:tcBorders>
                  <w:vAlign w:val="center"/>
                </w:tcPr>
                <w:p>
                  <w:pPr>
                    <w:jc w:val="center"/>
                    <w:rPr>
                      <w:rFonts w:ascii="Calibri" w:hAnsi="Calibri"/>
                      <w:szCs w:val="21"/>
                    </w:rPr>
                  </w:pPr>
                  <w:r>
                    <w:rPr>
                      <w:rFonts w:hint="eastAsia" w:ascii="Calibri" w:hAnsi="Calibri"/>
                      <w:szCs w:val="21"/>
                    </w:rPr>
                    <w:t>0.05</w:t>
                  </w:r>
                </w:p>
              </w:tc>
              <w:tc>
                <w:tcPr>
                  <w:tcW w:w="546" w:type="pct"/>
                  <w:tcBorders>
                    <w:tl2br w:val="nil"/>
                    <w:tr2bl w:val="nil"/>
                  </w:tcBorders>
                  <w:vAlign w:val="center"/>
                </w:tcPr>
                <w:p>
                  <w:pPr>
                    <w:jc w:val="center"/>
                    <w:rPr>
                      <w:rFonts w:ascii="Calibri" w:hAnsi="Calibri"/>
                      <w:szCs w:val="21"/>
                    </w:rPr>
                  </w:pPr>
                  <w:r>
                    <w:rPr>
                      <w:rFonts w:hint="eastAsia" w:ascii="Calibri" w:hAnsi="Calibri"/>
                      <w:szCs w:val="21"/>
                    </w:rPr>
                    <w:t>20</w:t>
                  </w:r>
                </w:p>
              </w:tc>
              <w:tc>
                <w:tcPr>
                  <w:tcW w:w="920" w:type="pct"/>
                  <w:tcBorders>
                    <w:tl2br w:val="nil"/>
                    <w:tr2bl w:val="nil"/>
                  </w:tcBorders>
                  <w:vAlign w:val="center"/>
                </w:tcPr>
                <w:p>
                  <w:pPr>
                    <w:jc w:val="center"/>
                    <w:rPr>
                      <w:rFonts w:ascii="Calibri" w:hAnsi="Calibri"/>
                      <w:szCs w:val="21"/>
                    </w:rPr>
                  </w:pPr>
                  <w:r>
                    <w:rPr>
                      <w:rFonts w:hint="eastAsia" w:ascii="Calibri" w:hAnsi="Calibri"/>
                      <w:szCs w:val="21"/>
                    </w:rPr>
                    <w:t>锌</w:t>
                  </w:r>
                </w:p>
              </w:tc>
              <w:tc>
                <w:tcPr>
                  <w:tcW w:w="863" w:type="pct"/>
                  <w:tcBorders>
                    <w:tl2br w:val="nil"/>
                    <w:tr2bl w:val="nil"/>
                  </w:tcBorders>
                  <w:vAlign w:val="center"/>
                </w:tcPr>
                <w:p>
                  <w:pPr>
                    <w:jc w:val="center"/>
                    <w:rPr>
                      <w:rFonts w:ascii="Calibri" w:hAnsi="Calibri"/>
                      <w:szCs w:val="21"/>
                    </w:rPr>
                  </w:pPr>
                  <w:r>
                    <w:rPr>
                      <w:rFonts w:hint="eastAsia" w:ascii="Calibri" w:hAnsi="Calibri"/>
                      <w:szCs w:val="21"/>
                    </w:rPr>
                    <w:t>1.0</w:t>
                  </w: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72" w:firstLineChars="196"/>
              <w:textAlignment w:val="auto"/>
              <w:rPr>
                <w:rFonts w:ascii="Calibri" w:hAnsi="Calibri"/>
                <w:b/>
                <w:sz w:val="24"/>
              </w:rPr>
            </w:pPr>
            <w:r>
              <w:rPr>
                <w:rFonts w:hint="eastAsia" w:ascii="Calibri" w:hAnsi="Calibri"/>
                <w:b/>
                <w:sz w:val="24"/>
              </w:rPr>
              <w:t>3</w:t>
            </w:r>
            <w:r>
              <w:rPr>
                <w:rFonts w:ascii="Calibri" w:hAnsi="Calibri"/>
                <w:b/>
                <w:sz w:val="24"/>
              </w:rPr>
              <w:t>、地下水</w:t>
            </w:r>
          </w:p>
          <w:p>
            <w:pPr>
              <w:keepNext w:val="0"/>
              <w:keepLines w:val="0"/>
              <w:pageBreakBefore w:val="0"/>
              <w:widowControl w:val="0"/>
              <w:kinsoku/>
              <w:wordWrap/>
              <w:overflowPunct/>
              <w:topLinePunct w:val="0"/>
              <w:autoSpaceDE/>
              <w:autoSpaceDN/>
              <w:bidi w:val="0"/>
              <w:adjustRightInd w:val="0"/>
              <w:snapToGrid w:val="0"/>
              <w:spacing w:line="480" w:lineRule="exact"/>
              <w:ind w:firstLine="480"/>
              <w:textAlignment w:val="auto"/>
              <w:rPr>
                <w:rFonts w:ascii="Calibri" w:hAnsi="Calibri"/>
                <w:sz w:val="24"/>
              </w:rPr>
            </w:pPr>
            <w:r>
              <w:rPr>
                <w:rFonts w:ascii="Calibri" w:hAnsi="Calibri"/>
                <w:sz w:val="24"/>
              </w:rPr>
              <w:t>地下水执行《地下水质量标准》（GB/T14848-</w:t>
            </w:r>
            <w:r>
              <w:rPr>
                <w:rFonts w:hint="eastAsia" w:ascii="Calibri" w:hAnsi="Calibri"/>
                <w:sz w:val="24"/>
              </w:rPr>
              <w:t>2017</w:t>
            </w:r>
            <w:r>
              <w:rPr>
                <w:rFonts w:ascii="Calibri" w:hAnsi="Calibri"/>
                <w:sz w:val="24"/>
              </w:rPr>
              <w:t>）表1中III类标准。具体标准限值见表</w:t>
            </w:r>
            <w:r>
              <w:rPr>
                <w:rFonts w:hint="eastAsia" w:ascii="Calibri" w:hAnsi="Calibri"/>
                <w:sz w:val="24"/>
              </w:rPr>
              <w:t>1</w:t>
            </w:r>
            <w:r>
              <w:rPr>
                <w:rFonts w:hint="eastAsia" w:ascii="Calibri" w:hAnsi="Calibri"/>
                <w:sz w:val="24"/>
                <w:lang w:val="en-US" w:eastAsia="zh-CN"/>
              </w:rPr>
              <w:t>5</w:t>
            </w:r>
            <w:r>
              <w:rPr>
                <w:rFonts w:ascii="Calibri" w:hAnsi="Calibri"/>
                <w:sz w:val="24"/>
              </w:rPr>
              <w:t>。</w:t>
            </w:r>
          </w:p>
          <w:p>
            <w:pPr>
              <w:spacing w:line="520" w:lineRule="exact"/>
              <w:ind w:firstLine="480"/>
              <w:rPr>
                <w:rFonts w:ascii="Calibri" w:hAnsi="Calibri"/>
                <w:szCs w:val="21"/>
              </w:rPr>
            </w:pPr>
            <w:r>
              <w:rPr>
                <w:rFonts w:ascii="Calibri" w:hAnsi="Calibri" w:eastAsia="黑体"/>
                <w:sz w:val="24"/>
              </w:rPr>
              <w:t>表</w:t>
            </w:r>
            <w:r>
              <w:rPr>
                <w:rFonts w:hint="eastAsia" w:ascii="Calibri" w:hAnsi="Calibri" w:eastAsia="黑体"/>
                <w:sz w:val="24"/>
              </w:rPr>
              <w:t>1</w:t>
            </w:r>
            <w:r>
              <w:rPr>
                <w:rFonts w:hint="eastAsia" w:ascii="Calibri" w:hAnsi="Calibri" w:eastAsia="黑体"/>
                <w:sz w:val="24"/>
                <w:lang w:val="en-US" w:eastAsia="zh-CN"/>
              </w:rPr>
              <w:t>5</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地下水质量标准   </w:t>
            </w:r>
            <w:r>
              <w:rPr>
                <w:rFonts w:ascii="Calibri" w:hAnsi="Calibri"/>
                <w:b/>
                <w:sz w:val="24"/>
              </w:rPr>
              <w:t xml:space="preserve">             </w:t>
            </w:r>
            <w:r>
              <w:rPr>
                <w:rFonts w:ascii="Calibri" w:hAnsi="Calibri"/>
                <w:szCs w:val="21"/>
              </w:rPr>
              <w:t>单位：mg/L</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9"/>
              <w:gridCol w:w="2508"/>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color w:val="000000"/>
                      <w:szCs w:val="21"/>
                    </w:rPr>
                    <w:t>项目</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szCs w:val="21"/>
                    </w:rPr>
                    <w:t>浓度限值</w:t>
                  </w:r>
                </w:p>
              </w:tc>
              <w:tc>
                <w:tcPr>
                  <w:tcW w:w="1807"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bCs/>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cs="Calibri"/>
                      <w:color w:val="000000"/>
                      <w:szCs w:val="21"/>
                    </w:rPr>
                    <w:t>pH</w:t>
                  </w:r>
                  <w:r>
                    <w:rPr>
                      <w:rFonts w:hint="eastAsia" w:ascii="Calibri" w:hAnsi="Calibri" w:cs="Calibri"/>
                      <w:color w:val="000000"/>
                      <w:szCs w:val="21"/>
                    </w:rPr>
                    <w:t>值</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cs="Calibri"/>
                      <w:color w:val="000000"/>
                      <w:szCs w:val="21"/>
                    </w:rPr>
                    <w:t>6.5</w:t>
                  </w:r>
                  <w:r>
                    <w:rPr>
                      <w:rFonts w:hint="eastAsia" w:ascii="Calibri" w:hAnsi="Calibri" w:cs="Calibri"/>
                      <w:color w:val="000000"/>
                      <w:szCs w:val="21"/>
                    </w:rPr>
                    <w:t>～</w:t>
                  </w:r>
                  <w:r>
                    <w:rPr>
                      <w:rFonts w:ascii="Calibri" w:hAnsi="Calibri" w:cs="Calibri"/>
                      <w:color w:val="000000"/>
                      <w:szCs w:val="21"/>
                    </w:rPr>
                    <w:t>8.5</w:t>
                  </w:r>
                </w:p>
              </w:tc>
              <w:tc>
                <w:tcPr>
                  <w:tcW w:w="1807" w:type="pct"/>
                  <w:vMerge w:val="restar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olor w:val="000000"/>
                      <w:szCs w:val="21"/>
                    </w:rPr>
                    <w:t>《地下水质量标准》</w:t>
                  </w:r>
                  <w:r>
                    <w:rPr>
                      <w:rFonts w:hint="eastAsia" w:ascii="Calibri" w:hAnsi="Calibri"/>
                      <w:szCs w:val="21"/>
                    </w:rPr>
                    <w:t>（</w:t>
                  </w:r>
                  <w:r>
                    <w:rPr>
                      <w:rFonts w:ascii="Calibri" w:hAnsi="Calibri"/>
                      <w:szCs w:val="21"/>
                    </w:rPr>
                    <w:t>GB/T14848-2017</w:t>
                  </w:r>
                  <w:r>
                    <w:rPr>
                      <w:rFonts w:hint="eastAsia" w:ascii="Calibri" w:hAnsi="Calibri"/>
                      <w:szCs w:val="21"/>
                    </w:rPr>
                    <w:t>）</w:t>
                  </w:r>
                  <w:r>
                    <w:rPr>
                      <w:rFonts w:ascii="Calibri" w:hAnsi="Calibri"/>
                      <w:szCs w:val="21"/>
                    </w:rPr>
                    <w:t>III</w:t>
                  </w:r>
                  <w:r>
                    <w:rPr>
                      <w:rFonts w:hint="eastAsia" w:ascii="Calibri" w:hAnsi="Calibri"/>
                      <w:szCs w:val="21"/>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rPr>
                    <w:t>氨氮</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color w:val="000000"/>
                      <w:szCs w:val="21"/>
                    </w:rPr>
                    <w:t>0.5</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rPr>
                    <w:t>硫酸盐</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cs="Calibri"/>
                      <w:bCs/>
                    </w:rPr>
                    <w:t>250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rPr>
                    <w:t>氯化物</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cs="Calibri"/>
                      <w:bCs/>
                    </w:rPr>
                    <w:t>250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color w:val="000000"/>
                      <w:szCs w:val="21"/>
                    </w:rPr>
                  </w:pPr>
                  <w:r>
                    <w:rPr>
                      <w:rFonts w:hint="eastAsia" w:ascii="Calibri" w:hAnsi="Calibri" w:cs="Calibri"/>
                    </w:rPr>
                    <w:t>硝酸盐</w:t>
                  </w:r>
                </w:p>
              </w:tc>
              <w:tc>
                <w:tcPr>
                  <w:tcW w:w="1526" w:type="pct"/>
                  <w:tcBorders>
                    <w:tl2br w:val="nil"/>
                    <w:tr2bl w:val="nil"/>
                  </w:tcBorders>
                  <w:vAlign w:val="center"/>
                </w:tcPr>
                <w:p>
                  <w:pPr>
                    <w:adjustRightInd w:val="0"/>
                    <w:snapToGrid w:val="0"/>
                    <w:jc w:val="center"/>
                    <w:rPr>
                      <w:rFonts w:ascii="Calibri" w:hAnsi="Calibri" w:cs="Calibri"/>
                      <w:color w:val="000000"/>
                      <w:szCs w:val="21"/>
                    </w:rPr>
                  </w:pPr>
                  <w:r>
                    <w:rPr>
                      <w:rFonts w:ascii="Calibri" w:hAnsi="Calibri" w:cs="Calibri"/>
                      <w:bCs/>
                    </w:rPr>
                    <w:t>20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rPr>
                  </w:pPr>
                  <w:r>
                    <w:rPr>
                      <w:rFonts w:hint="eastAsia" w:ascii="Calibri" w:hAnsi="Calibri" w:cs="Calibri"/>
                    </w:rPr>
                    <w:t>亚硝酸盐氮</w:t>
                  </w:r>
                </w:p>
              </w:tc>
              <w:tc>
                <w:tcPr>
                  <w:tcW w:w="1526" w:type="pct"/>
                  <w:tcBorders>
                    <w:tl2br w:val="nil"/>
                    <w:tr2bl w:val="nil"/>
                  </w:tcBorders>
                  <w:vAlign w:val="center"/>
                </w:tcPr>
                <w:p>
                  <w:pPr>
                    <w:adjustRightInd w:val="0"/>
                    <w:snapToGrid w:val="0"/>
                    <w:jc w:val="center"/>
                    <w:rPr>
                      <w:rFonts w:ascii="Calibri" w:hAnsi="Calibri" w:cs="Calibri"/>
                      <w:bCs/>
                    </w:rPr>
                  </w:pPr>
                  <w:r>
                    <w:rPr>
                      <w:rFonts w:hint="eastAsia" w:ascii="Calibri" w:hAnsi="Calibri" w:cs="Calibri"/>
                      <w:kern w:val="0"/>
                    </w:rPr>
                    <w:t>1.00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rPr>
                  </w:pPr>
                  <w:r>
                    <w:rPr>
                      <w:rFonts w:hint="eastAsia" w:ascii="Calibri" w:hAnsi="Calibri" w:cs="Calibri"/>
                    </w:rPr>
                    <w:t>挥发酚</w:t>
                  </w:r>
                </w:p>
              </w:tc>
              <w:tc>
                <w:tcPr>
                  <w:tcW w:w="1526" w:type="pct"/>
                  <w:tcBorders>
                    <w:tl2br w:val="nil"/>
                    <w:tr2bl w:val="nil"/>
                  </w:tcBorders>
                  <w:vAlign w:val="center"/>
                </w:tcPr>
                <w:p>
                  <w:pPr>
                    <w:adjustRightInd w:val="0"/>
                    <w:snapToGrid w:val="0"/>
                    <w:jc w:val="center"/>
                    <w:rPr>
                      <w:rFonts w:ascii="Calibri" w:hAnsi="Calibri" w:cs="Calibri"/>
                      <w:kern w:val="0"/>
                    </w:rPr>
                  </w:pPr>
                  <w:r>
                    <w:rPr>
                      <w:rFonts w:hint="eastAsia" w:ascii="Calibri" w:hAnsi="Calibri" w:cs="Calibri"/>
                      <w:kern w:val="0"/>
                    </w:rPr>
                    <w:t>0.002</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666" w:type="pct"/>
                  <w:tcBorders>
                    <w:tl2br w:val="nil"/>
                    <w:tr2bl w:val="nil"/>
                  </w:tcBorders>
                  <w:vAlign w:val="center"/>
                </w:tcPr>
                <w:p>
                  <w:pPr>
                    <w:adjustRightInd w:val="0"/>
                    <w:snapToGrid w:val="0"/>
                    <w:jc w:val="center"/>
                    <w:rPr>
                      <w:rFonts w:ascii="Calibri" w:hAnsi="Calibri" w:cs="Calibri"/>
                    </w:rPr>
                  </w:pPr>
                  <w:r>
                    <w:rPr>
                      <w:rFonts w:hint="eastAsia" w:ascii="Calibri" w:hAnsi="Calibri" w:cs="Calibri"/>
                    </w:rPr>
                    <w:t>总硬度</w:t>
                  </w:r>
                </w:p>
              </w:tc>
              <w:tc>
                <w:tcPr>
                  <w:tcW w:w="1526" w:type="pct"/>
                  <w:tcBorders>
                    <w:tl2br w:val="nil"/>
                    <w:tr2bl w:val="nil"/>
                  </w:tcBorders>
                  <w:vAlign w:val="center"/>
                </w:tcPr>
                <w:p>
                  <w:pPr>
                    <w:adjustRightInd w:val="0"/>
                    <w:snapToGrid w:val="0"/>
                    <w:jc w:val="center"/>
                    <w:rPr>
                      <w:rFonts w:ascii="Calibri" w:hAnsi="Calibri" w:cs="Calibri"/>
                      <w:kern w:val="0"/>
                    </w:rPr>
                  </w:pPr>
                  <w:r>
                    <w:rPr>
                      <w:rFonts w:ascii="Calibri" w:hAnsi="Calibri" w:cs="Calibri"/>
                      <w:kern w:val="0"/>
                    </w:rPr>
                    <w:t>450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rPr>
                  </w:pPr>
                  <w:r>
                    <w:rPr>
                      <w:rFonts w:hint="eastAsia" w:ascii="Calibri" w:hAnsi="Calibri" w:cs="Calibri"/>
                    </w:rPr>
                    <w:t>溶解性总固体</w:t>
                  </w:r>
                </w:p>
              </w:tc>
              <w:tc>
                <w:tcPr>
                  <w:tcW w:w="1526" w:type="pct"/>
                  <w:tcBorders>
                    <w:tl2br w:val="nil"/>
                    <w:tr2bl w:val="nil"/>
                  </w:tcBorders>
                  <w:vAlign w:val="center"/>
                </w:tcPr>
                <w:p>
                  <w:pPr>
                    <w:adjustRightInd w:val="0"/>
                    <w:snapToGrid w:val="0"/>
                    <w:jc w:val="center"/>
                    <w:rPr>
                      <w:rFonts w:ascii="Calibri" w:hAnsi="Calibri" w:cs="Calibri"/>
                      <w:kern w:val="0"/>
                    </w:rPr>
                  </w:pPr>
                  <w:r>
                    <w:rPr>
                      <w:rFonts w:ascii="Calibri" w:hAnsi="Calibri" w:cs="Calibri"/>
                      <w:kern w:val="0"/>
                    </w:rPr>
                    <w:t>1000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666" w:type="pct"/>
                  <w:tcBorders>
                    <w:tl2br w:val="nil"/>
                    <w:tr2bl w:val="nil"/>
                  </w:tcBorders>
                  <w:vAlign w:val="center"/>
                </w:tcPr>
                <w:p>
                  <w:pPr>
                    <w:adjustRightInd w:val="0"/>
                    <w:snapToGrid w:val="0"/>
                    <w:jc w:val="center"/>
                    <w:rPr>
                      <w:rFonts w:ascii="Calibri" w:hAnsi="Calibri" w:cs="Calibri"/>
                    </w:rPr>
                  </w:pPr>
                  <w:r>
                    <w:rPr>
                      <w:rFonts w:hint="eastAsia" w:ascii="Calibri" w:hAnsi="Calibri" w:cs="Calibri"/>
                    </w:rPr>
                    <w:t>耗氧量</w:t>
                  </w:r>
                  <w:r>
                    <w:rPr>
                      <w:rFonts w:hint="eastAsia" w:ascii="Calibri" w:hAnsi="Calibri"/>
                      <w:szCs w:val="21"/>
                    </w:rPr>
                    <w:t>（</w:t>
                  </w:r>
                  <w:r>
                    <w:rPr>
                      <w:rFonts w:ascii="Calibri" w:hAnsi="Calibri"/>
                      <w:szCs w:val="21"/>
                    </w:rPr>
                    <w:t>COD</w:t>
                  </w:r>
                  <w:r>
                    <w:rPr>
                      <w:rFonts w:ascii="Calibri" w:hAnsi="Calibri"/>
                      <w:szCs w:val="21"/>
                      <w:vertAlign w:val="subscript"/>
                    </w:rPr>
                    <w:t>Mn</w:t>
                  </w:r>
                  <w:r>
                    <w:rPr>
                      <w:rFonts w:hint="eastAsia" w:ascii="Calibri" w:hAnsi="Calibri"/>
                      <w:szCs w:val="21"/>
                    </w:rPr>
                    <w:t>法，以</w:t>
                  </w:r>
                  <w:r>
                    <w:rPr>
                      <w:rFonts w:ascii="Calibri" w:hAnsi="Calibri"/>
                      <w:szCs w:val="21"/>
                    </w:rPr>
                    <w:t>O</w:t>
                  </w:r>
                  <w:r>
                    <w:rPr>
                      <w:rFonts w:ascii="Calibri" w:hAnsi="Calibri"/>
                      <w:szCs w:val="21"/>
                      <w:vertAlign w:val="subscript"/>
                    </w:rPr>
                    <w:t>2</w:t>
                  </w:r>
                  <w:r>
                    <w:rPr>
                      <w:rFonts w:hint="eastAsia" w:ascii="Calibri" w:hAnsi="Calibri"/>
                      <w:szCs w:val="21"/>
                    </w:rPr>
                    <w:t>计）</w:t>
                  </w:r>
                </w:p>
              </w:tc>
              <w:tc>
                <w:tcPr>
                  <w:tcW w:w="1526" w:type="pct"/>
                  <w:tcBorders>
                    <w:tl2br w:val="nil"/>
                    <w:tr2bl w:val="nil"/>
                  </w:tcBorders>
                  <w:vAlign w:val="center"/>
                </w:tcPr>
                <w:p>
                  <w:pPr>
                    <w:adjustRightInd w:val="0"/>
                    <w:snapToGrid w:val="0"/>
                    <w:jc w:val="center"/>
                    <w:rPr>
                      <w:rFonts w:ascii="Calibri" w:hAnsi="Calibri" w:cs="Calibri"/>
                      <w:kern w:val="0"/>
                    </w:rPr>
                  </w:pPr>
                  <w:r>
                    <w:rPr>
                      <w:rFonts w:hint="eastAsia" w:ascii="Calibri" w:hAnsi="Calibri" w:cs="Calibri"/>
                      <w:kern w:val="0"/>
                    </w:rPr>
                    <w:t>3.0</w:t>
                  </w:r>
                </w:p>
              </w:tc>
              <w:tc>
                <w:tcPr>
                  <w:tcW w:w="1807" w:type="pct"/>
                  <w:vMerge w:val="continue"/>
                  <w:tcBorders>
                    <w:tl2br w:val="nil"/>
                    <w:tr2bl w:val="nil"/>
                  </w:tcBorders>
                  <w:vAlign w:val="center"/>
                </w:tcPr>
                <w:p>
                  <w:pPr>
                    <w:adjustRightInd w:val="0"/>
                    <w:snapToGrid w:val="0"/>
                    <w:jc w:val="center"/>
                    <w:rPr>
                      <w:rFonts w:ascii="Calibri" w:hAnsi="Calibri" w:cs="Calibri"/>
                      <w:color w:val="000000"/>
                      <w:szCs w:val="21"/>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ascii="Calibri" w:hAnsi="Calibri"/>
                <w:b/>
                <w:sz w:val="24"/>
              </w:rPr>
            </w:pPr>
            <w:r>
              <w:rPr>
                <w:rFonts w:hint="eastAsia" w:ascii="Calibri" w:hAnsi="Calibri"/>
                <w:b/>
                <w:sz w:val="24"/>
              </w:rPr>
              <w:t>4</w:t>
            </w:r>
            <w:r>
              <w:rPr>
                <w:rFonts w:ascii="Calibri" w:hAnsi="Calibri"/>
                <w:b/>
                <w:sz w:val="24"/>
              </w:rPr>
              <w:t>、声环境</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hAnsi="Calibri"/>
                <w:sz w:val="24"/>
              </w:rPr>
            </w:pPr>
            <w:r>
              <w:rPr>
                <w:rFonts w:ascii="Calibri" w:hAnsi="Calibri"/>
                <w:sz w:val="24"/>
              </w:rPr>
              <w:t>声环境执行《声环境质量标准》（GB3096-2008）表1中</w:t>
            </w:r>
            <w:r>
              <w:rPr>
                <w:rFonts w:hint="eastAsia" w:ascii="Calibri" w:hAnsi="Calibri"/>
                <w:sz w:val="24"/>
              </w:rPr>
              <w:t>2</w:t>
            </w:r>
            <w:r>
              <w:rPr>
                <w:rFonts w:ascii="Calibri" w:hAnsi="Calibri"/>
                <w:sz w:val="24"/>
              </w:rPr>
              <w:t>类标准</w:t>
            </w:r>
            <w:r>
              <w:rPr>
                <w:rFonts w:hint="eastAsia" w:ascii="Calibri" w:hAnsi="Calibri"/>
                <w:sz w:val="24"/>
              </w:rPr>
              <w:t>，</w:t>
            </w:r>
            <w:r>
              <w:rPr>
                <w:rFonts w:ascii="Calibri" w:hAnsi="Calibri"/>
                <w:sz w:val="24"/>
              </w:rPr>
              <w:t>具体标准限值见表</w:t>
            </w:r>
            <w:r>
              <w:rPr>
                <w:rFonts w:hint="eastAsia" w:ascii="Calibri" w:hAnsi="Calibri"/>
                <w:sz w:val="24"/>
              </w:rPr>
              <w:t>1</w:t>
            </w:r>
            <w:r>
              <w:rPr>
                <w:rFonts w:hint="eastAsia" w:ascii="Calibri" w:hAnsi="Calibri"/>
                <w:sz w:val="24"/>
                <w:lang w:val="en-US" w:eastAsia="zh-CN"/>
              </w:rPr>
              <w:t>6</w:t>
            </w:r>
            <w:r>
              <w:rPr>
                <w:rFonts w:ascii="Calibri" w:hAnsi="Calibri"/>
                <w:sz w:val="24"/>
              </w:rPr>
              <w:t>。</w:t>
            </w:r>
          </w:p>
          <w:p>
            <w:pPr>
              <w:spacing w:line="520" w:lineRule="exact"/>
              <w:ind w:firstLine="960" w:firstLineChars="400"/>
              <w:rPr>
                <w:rFonts w:ascii="Calibri" w:hAnsi="Calibri"/>
                <w:sz w:val="28"/>
              </w:rPr>
            </w:pPr>
            <w:r>
              <w:rPr>
                <w:rFonts w:ascii="Calibri" w:hAnsi="Calibri" w:eastAsia="黑体"/>
                <w:sz w:val="24"/>
              </w:rPr>
              <w:t>表</w:t>
            </w:r>
            <w:r>
              <w:rPr>
                <w:rFonts w:hint="eastAsia" w:ascii="Calibri" w:hAnsi="Calibri" w:eastAsia="黑体"/>
                <w:sz w:val="24"/>
              </w:rPr>
              <w:t>1</w:t>
            </w:r>
            <w:r>
              <w:rPr>
                <w:rFonts w:hint="eastAsia" w:ascii="Calibri" w:hAnsi="Calibri" w:eastAsia="黑体"/>
                <w:sz w:val="24"/>
                <w:lang w:val="en-US" w:eastAsia="zh-CN"/>
              </w:rPr>
              <w:t>6</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声环境质量标准  </w:t>
            </w:r>
            <w:r>
              <w:rPr>
                <w:rFonts w:ascii="Calibri" w:hAnsi="Calibri" w:eastAsia="黑体"/>
                <w:b/>
                <w:sz w:val="24"/>
              </w:rPr>
              <w:t xml:space="preserve"> </w:t>
            </w:r>
            <w:r>
              <w:rPr>
                <w:rFonts w:ascii="Calibri" w:hAnsi="Calibri"/>
                <w:szCs w:val="21"/>
              </w:rPr>
              <w:t xml:space="preserve">     </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szCs w:val="21"/>
              </w:rPr>
              <w:t>单位</w:t>
            </w:r>
            <w:r>
              <w:rPr>
                <w:rFonts w:ascii="Calibri" w:hAnsi="Calibri"/>
                <w:szCs w:val="21"/>
              </w:rPr>
              <w:t>：dB</w:t>
            </w:r>
            <w:r>
              <w:rPr>
                <w:rFonts w:hint="eastAsia" w:ascii="Calibri" w:hAnsi="Calibri"/>
                <w:szCs w:val="21"/>
              </w:rPr>
              <w:t>（A）</w:t>
            </w:r>
          </w:p>
          <w:tbl>
            <w:tblPr>
              <w:tblStyle w:val="22"/>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2"/>
              <w:gridCol w:w="224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68" w:type="pct"/>
                  <w:tcBorders>
                    <w:tl2br w:val="nil"/>
                    <w:tr2bl w:val="nil"/>
                  </w:tcBorders>
                  <w:vAlign w:val="center"/>
                </w:tcPr>
                <w:p>
                  <w:pPr>
                    <w:jc w:val="center"/>
                    <w:rPr>
                      <w:rFonts w:ascii="Calibri" w:hAnsi="Calibri"/>
                    </w:rPr>
                  </w:pPr>
                  <w:r>
                    <w:rPr>
                      <w:rFonts w:ascii="Calibri" w:hAnsi="Calibri"/>
                    </w:rPr>
                    <w:t>类别</w:t>
                  </w:r>
                </w:p>
              </w:tc>
              <w:tc>
                <w:tcPr>
                  <w:tcW w:w="1380" w:type="pct"/>
                  <w:tcBorders>
                    <w:tl2br w:val="nil"/>
                    <w:tr2bl w:val="nil"/>
                  </w:tcBorders>
                  <w:vAlign w:val="center"/>
                </w:tcPr>
                <w:p>
                  <w:pPr>
                    <w:jc w:val="center"/>
                    <w:rPr>
                      <w:rFonts w:ascii="Calibri" w:hAnsi="Calibri"/>
                    </w:rPr>
                  </w:pPr>
                  <w:r>
                    <w:rPr>
                      <w:rFonts w:ascii="Calibri" w:hAnsi="Calibri"/>
                    </w:rPr>
                    <w:t>昼间</w:t>
                  </w:r>
                </w:p>
              </w:tc>
              <w:tc>
                <w:tcPr>
                  <w:tcW w:w="1652" w:type="pct"/>
                  <w:tcBorders>
                    <w:tl2br w:val="nil"/>
                    <w:tr2bl w:val="nil"/>
                  </w:tcBorders>
                  <w:vAlign w:val="center"/>
                </w:tcPr>
                <w:p>
                  <w:pPr>
                    <w:jc w:val="center"/>
                    <w:rPr>
                      <w:rFonts w:ascii="Calibri" w:hAnsi="Calibri"/>
                    </w:rPr>
                  </w:pPr>
                  <w:r>
                    <w:rPr>
                      <w:rFonts w:ascii="Calibri" w:hAnsi="Calibri"/>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68" w:type="pct"/>
                  <w:tcBorders>
                    <w:tl2br w:val="nil"/>
                    <w:tr2bl w:val="nil"/>
                  </w:tcBorders>
                  <w:vAlign w:val="center"/>
                </w:tcPr>
                <w:p>
                  <w:pPr>
                    <w:jc w:val="center"/>
                    <w:rPr>
                      <w:rFonts w:ascii="Calibri" w:hAnsi="Calibri"/>
                    </w:rPr>
                  </w:pPr>
                  <w:r>
                    <w:rPr>
                      <w:rFonts w:hint="eastAsia" w:ascii="Calibri" w:hAnsi="Calibri"/>
                    </w:rPr>
                    <w:t>2</w:t>
                  </w:r>
                  <w:r>
                    <w:rPr>
                      <w:rFonts w:ascii="Calibri" w:hAnsi="Calibri"/>
                    </w:rPr>
                    <w:t>类</w:t>
                  </w:r>
                </w:p>
              </w:tc>
              <w:tc>
                <w:tcPr>
                  <w:tcW w:w="1380" w:type="pct"/>
                  <w:tcBorders>
                    <w:tl2br w:val="nil"/>
                    <w:tr2bl w:val="nil"/>
                  </w:tcBorders>
                  <w:vAlign w:val="center"/>
                </w:tcPr>
                <w:p>
                  <w:pPr>
                    <w:pStyle w:val="11"/>
                    <w:adjustRightInd/>
                    <w:jc w:val="center"/>
                    <w:textAlignment w:val="auto"/>
                    <w:rPr>
                      <w:rFonts w:ascii="Calibri" w:hAnsi="Calibri"/>
                      <w:sz w:val="21"/>
                    </w:rPr>
                  </w:pPr>
                  <w:r>
                    <w:rPr>
                      <w:rFonts w:hint="eastAsia" w:ascii="Calibri" w:hAnsi="Calibri"/>
                      <w:sz w:val="21"/>
                    </w:rPr>
                    <w:t>60</w:t>
                  </w:r>
                </w:p>
              </w:tc>
              <w:tc>
                <w:tcPr>
                  <w:tcW w:w="1652" w:type="pct"/>
                  <w:tcBorders>
                    <w:tl2br w:val="nil"/>
                    <w:tr2bl w:val="nil"/>
                  </w:tcBorders>
                  <w:vAlign w:val="center"/>
                </w:tcPr>
                <w:p>
                  <w:pPr>
                    <w:jc w:val="center"/>
                    <w:rPr>
                      <w:rFonts w:ascii="Calibri" w:hAnsi="Calibri"/>
                    </w:rPr>
                  </w:pPr>
                  <w:r>
                    <w:rPr>
                      <w:rFonts w:hint="eastAsia" w:ascii="Calibri" w:hAnsi="Calibri"/>
                    </w:rPr>
                    <w:t>50</w:t>
                  </w:r>
                </w:p>
              </w:tc>
            </w:tr>
          </w:tbl>
          <w:p>
            <w:pPr>
              <w:rPr>
                <w:rFonts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843" w:type="dxa"/>
            <w:vAlign w:val="center"/>
          </w:tcPr>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p>
          <w:p>
            <w:pPr>
              <w:spacing w:line="360" w:lineRule="auto"/>
              <w:jc w:val="center"/>
              <w:rPr>
                <w:rFonts w:ascii="Calibri" w:hAnsi="Calibri"/>
                <w:b/>
                <w:sz w:val="28"/>
              </w:rPr>
            </w:pPr>
            <w:r>
              <w:rPr>
                <w:rFonts w:ascii="Calibri" w:hAnsi="Calibri"/>
                <w:b/>
                <w:sz w:val="28"/>
              </w:rPr>
              <w:t>污</w:t>
            </w:r>
          </w:p>
          <w:p>
            <w:pPr>
              <w:spacing w:line="360" w:lineRule="auto"/>
              <w:jc w:val="center"/>
              <w:rPr>
                <w:rFonts w:ascii="Calibri" w:hAnsi="Calibri"/>
                <w:b/>
                <w:sz w:val="28"/>
              </w:rPr>
            </w:pPr>
            <w:r>
              <w:rPr>
                <w:rFonts w:ascii="Calibri" w:hAnsi="Calibri"/>
                <w:b/>
                <w:sz w:val="28"/>
              </w:rPr>
              <w:t>染</w:t>
            </w:r>
          </w:p>
          <w:p>
            <w:pPr>
              <w:spacing w:line="360" w:lineRule="auto"/>
              <w:jc w:val="center"/>
              <w:rPr>
                <w:rFonts w:ascii="Calibri" w:hAnsi="Calibri"/>
                <w:b/>
                <w:sz w:val="28"/>
              </w:rPr>
            </w:pPr>
            <w:r>
              <w:rPr>
                <w:rFonts w:ascii="Calibri" w:hAnsi="Calibri"/>
                <w:b/>
                <w:sz w:val="28"/>
              </w:rPr>
              <w:t>物</w:t>
            </w:r>
          </w:p>
          <w:p>
            <w:pPr>
              <w:spacing w:line="360" w:lineRule="auto"/>
              <w:jc w:val="center"/>
              <w:rPr>
                <w:rFonts w:ascii="Calibri" w:hAnsi="Calibri"/>
                <w:b/>
                <w:sz w:val="28"/>
              </w:rPr>
            </w:pPr>
            <w:r>
              <w:rPr>
                <w:rFonts w:ascii="Calibri" w:hAnsi="Calibri"/>
                <w:b/>
                <w:sz w:val="28"/>
              </w:rPr>
              <w:t>排</w:t>
            </w:r>
          </w:p>
          <w:p>
            <w:pPr>
              <w:spacing w:line="360" w:lineRule="auto"/>
              <w:jc w:val="center"/>
              <w:rPr>
                <w:rFonts w:ascii="Calibri" w:hAnsi="Calibri"/>
                <w:b/>
                <w:sz w:val="28"/>
              </w:rPr>
            </w:pPr>
            <w:r>
              <w:rPr>
                <w:rFonts w:ascii="Calibri" w:hAnsi="Calibri"/>
                <w:b/>
                <w:sz w:val="28"/>
              </w:rPr>
              <w:t>放</w:t>
            </w:r>
          </w:p>
          <w:p>
            <w:pPr>
              <w:spacing w:line="360" w:lineRule="auto"/>
              <w:jc w:val="center"/>
              <w:rPr>
                <w:rFonts w:ascii="Calibri" w:hAnsi="Calibri"/>
                <w:b/>
                <w:sz w:val="28"/>
              </w:rPr>
            </w:pPr>
            <w:r>
              <w:rPr>
                <w:rFonts w:ascii="Calibri" w:hAnsi="Calibri"/>
                <w:b/>
                <w:sz w:val="28"/>
              </w:rPr>
              <w:t>标</w:t>
            </w:r>
          </w:p>
          <w:p>
            <w:pPr>
              <w:spacing w:line="360" w:lineRule="auto"/>
              <w:jc w:val="center"/>
              <w:rPr>
                <w:rFonts w:ascii="Calibri" w:hAnsi="Calibri"/>
                <w:b/>
                <w:sz w:val="28"/>
              </w:rPr>
            </w:pPr>
            <w:r>
              <w:rPr>
                <w:rFonts w:ascii="Calibri" w:hAnsi="Calibri"/>
                <w:b/>
                <w:sz w:val="28"/>
              </w:rPr>
              <w:t>准</w:t>
            </w:r>
          </w:p>
        </w:tc>
        <w:tc>
          <w:tcPr>
            <w:tcW w:w="8443" w:type="dxa"/>
          </w:tcPr>
          <w:p>
            <w:pPr>
              <w:keepNext w:val="0"/>
              <w:keepLines w:val="0"/>
              <w:pageBreakBefore w:val="0"/>
              <w:widowControl w:val="0"/>
              <w:kinsoku/>
              <w:wordWrap/>
              <w:overflowPunct/>
              <w:topLinePunct w:val="0"/>
              <w:autoSpaceDE/>
              <w:autoSpaceDN/>
              <w:bidi w:val="0"/>
              <w:adjustRightInd w:val="0"/>
              <w:snapToGrid w:val="0"/>
              <w:spacing w:line="480" w:lineRule="atLeast"/>
              <w:ind w:firstLine="482" w:firstLineChars="200"/>
              <w:textAlignment w:val="auto"/>
              <w:rPr>
                <w:rFonts w:ascii="Calibri" w:hAnsi="Calibri"/>
                <w:b/>
                <w:color w:val="auto"/>
                <w:sz w:val="24"/>
              </w:rPr>
            </w:pPr>
            <w:r>
              <w:rPr>
                <w:rFonts w:ascii="Calibri" w:hAnsi="Calibri"/>
                <w:b/>
                <w:color w:val="auto"/>
                <w:sz w:val="24"/>
              </w:rPr>
              <w:t>1、废气</w:t>
            </w:r>
          </w:p>
          <w:p>
            <w:pPr>
              <w:keepNext w:val="0"/>
              <w:keepLines w:val="0"/>
              <w:pageBreakBefore w:val="0"/>
              <w:widowControl w:val="0"/>
              <w:kinsoku/>
              <w:wordWrap/>
              <w:overflowPunct/>
              <w:topLinePunct w:val="0"/>
              <w:autoSpaceDE/>
              <w:autoSpaceDN/>
              <w:bidi w:val="0"/>
              <w:adjustRightInd w:val="0"/>
              <w:snapToGrid w:val="0"/>
              <w:spacing w:line="480" w:lineRule="atLeast"/>
              <w:ind w:firstLine="480" w:firstLineChars="200"/>
              <w:textAlignment w:val="auto"/>
              <w:rPr>
                <w:rFonts w:ascii="Calibri" w:hAnsi="Calibri"/>
                <w:color w:val="auto"/>
                <w:sz w:val="24"/>
              </w:rPr>
            </w:pPr>
            <w:r>
              <w:rPr>
                <w:rFonts w:hint="eastAsia" w:ascii="Calibri" w:hAnsi="Calibri"/>
                <w:color w:val="auto"/>
                <w:sz w:val="24"/>
              </w:rPr>
              <w:t>本项目废气</w:t>
            </w:r>
            <w:r>
              <w:rPr>
                <w:rFonts w:ascii="Calibri" w:hAnsi="Calibri"/>
                <w:color w:val="auto"/>
                <w:sz w:val="24"/>
              </w:rPr>
              <w:t>执行《大气污染物</w:t>
            </w:r>
            <w:r>
              <w:rPr>
                <w:rFonts w:hint="eastAsia" w:ascii="Calibri" w:hAnsi="Calibri"/>
                <w:color w:val="auto"/>
                <w:sz w:val="24"/>
              </w:rPr>
              <w:t>综合</w:t>
            </w:r>
            <w:r>
              <w:rPr>
                <w:rFonts w:ascii="Calibri" w:hAnsi="Calibri"/>
                <w:color w:val="auto"/>
                <w:sz w:val="24"/>
              </w:rPr>
              <w:t>排放标准》（GB</w:t>
            </w:r>
            <w:r>
              <w:rPr>
                <w:rFonts w:hint="eastAsia" w:ascii="Calibri" w:hAnsi="Calibri"/>
                <w:color w:val="auto"/>
                <w:sz w:val="24"/>
              </w:rPr>
              <w:t>16297-</w:t>
            </w:r>
            <w:r>
              <w:rPr>
                <w:rFonts w:ascii="Calibri" w:hAnsi="Calibri"/>
                <w:color w:val="auto"/>
                <w:sz w:val="24"/>
              </w:rPr>
              <w:t>1996）表2中</w:t>
            </w:r>
            <w:r>
              <w:rPr>
                <w:rFonts w:hint="eastAsia" w:ascii="Calibri" w:hAnsi="Calibri"/>
                <w:color w:val="auto"/>
                <w:sz w:val="24"/>
              </w:rPr>
              <w:t>新污染源大气污染物</w:t>
            </w:r>
            <w:r>
              <w:rPr>
                <w:rFonts w:ascii="Calibri" w:hAnsi="Calibri"/>
                <w:color w:val="auto"/>
                <w:sz w:val="24"/>
              </w:rPr>
              <w:t>排放限值</w:t>
            </w:r>
            <w:r>
              <w:rPr>
                <w:rFonts w:hint="eastAsia" w:ascii="Calibri" w:hAnsi="Calibri"/>
                <w:color w:val="auto"/>
                <w:sz w:val="24"/>
              </w:rPr>
              <w:t>二级标准</w:t>
            </w:r>
            <w:r>
              <w:rPr>
                <w:rFonts w:hint="eastAsia" w:ascii="Calibri" w:hAnsi="Calibri"/>
                <w:color w:val="auto"/>
                <w:sz w:val="24"/>
                <w:lang w:eastAsia="zh-CN"/>
              </w:rPr>
              <w:t>以及《水泥工业大气污染物排放标准》（41</w:t>
            </w:r>
            <w:r>
              <w:rPr>
                <w:rFonts w:hint="eastAsia" w:ascii="Calibri" w:hAnsi="Calibri"/>
                <w:color w:val="auto"/>
                <w:sz w:val="24"/>
                <w:lang w:val="en-US" w:eastAsia="zh-CN"/>
              </w:rPr>
              <w:t>/</w:t>
            </w:r>
            <w:r>
              <w:rPr>
                <w:rFonts w:hint="eastAsia" w:ascii="Calibri" w:hAnsi="Calibri"/>
                <w:color w:val="auto"/>
                <w:sz w:val="24"/>
                <w:lang w:eastAsia="zh-CN"/>
              </w:rPr>
              <w:t>1953 -2020）</w:t>
            </w:r>
            <w:r>
              <w:rPr>
                <w:rFonts w:hint="eastAsia" w:ascii="Calibri" w:hAnsi="Calibri"/>
                <w:color w:val="auto"/>
                <w:sz w:val="24"/>
              </w:rPr>
              <w:t>，具体标准限值见表17。</w:t>
            </w:r>
          </w:p>
          <w:p>
            <w:pPr>
              <w:spacing w:line="520" w:lineRule="exact"/>
              <w:ind w:firstLine="840" w:firstLineChars="350"/>
              <w:rPr>
                <w:rFonts w:ascii="黑体" w:hAnsi="Calibri" w:eastAsia="黑体"/>
                <w:color w:val="auto"/>
                <w:spacing w:val="10"/>
                <w:sz w:val="24"/>
              </w:rPr>
            </w:pPr>
            <w:r>
              <w:rPr>
                <w:rFonts w:ascii="Calibri" w:hAnsi="Calibri" w:eastAsia="黑体"/>
                <w:color w:val="auto"/>
                <w:sz w:val="24"/>
              </w:rPr>
              <w:t>表</w:t>
            </w:r>
            <w:r>
              <w:rPr>
                <w:rFonts w:hint="eastAsia" w:ascii="Calibri" w:hAnsi="Calibri" w:eastAsia="黑体"/>
                <w:color w:val="auto"/>
                <w:sz w:val="24"/>
              </w:rPr>
              <w:t>17</w:t>
            </w:r>
            <w:r>
              <w:rPr>
                <w:rFonts w:hint="eastAsia" w:ascii="黑体" w:hAnsi="Calibri" w:eastAsia="黑体"/>
                <w:color w:val="auto"/>
                <w:spacing w:val="10"/>
                <w:sz w:val="24"/>
              </w:rPr>
              <w:t xml:space="preserve">         大气污染物综合排放标准</w:t>
            </w:r>
          </w:p>
          <w:tbl>
            <w:tblPr>
              <w:tblStyle w:val="22"/>
              <w:tblW w:w="823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050"/>
              <w:gridCol w:w="1035"/>
              <w:gridCol w:w="1065"/>
              <w:gridCol w:w="156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58" w:type="dxa"/>
                  <w:vMerge w:val="restart"/>
                  <w:tcBorders>
                    <w:tl2br w:val="nil"/>
                    <w:tr2bl w:val="nil"/>
                  </w:tcBorders>
                  <w:vAlign w:val="center"/>
                </w:tcPr>
                <w:p>
                  <w:pPr>
                    <w:snapToGrid w:val="0"/>
                    <w:jc w:val="center"/>
                    <w:rPr>
                      <w:rFonts w:ascii="Calibri" w:hAnsi="Calibri"/>
                      <w:color w:val="auto"/>
                      <w:szCs w:val="21"/>
                    </w:rPr>
                  </w:pPr>
                  <w:r>
                    <w:rPr>
                      <w:rFonts w:ascii="Calibri" w:hAnsi="Calibri"/>
                      <w:color w:val="auto"/>
                      <w:szCs w:val="21"/>
                    </w:rPr>
                    <w:t>污染物</w:t>
                  </w:r>
                </w:p>
              </w:tc>
              <w:tc>
                <w:tcPr>
                  <w:tcW w:w="1050" w:type="dxa"/>
                  <w:vMerge w:val="restart"/>
                  <w:tcBorders>
                    <w:tl2br w:val="nil"/>
                    <w:tr2bl w:val="nil"/>
                  </w:tcBorders>
                  <w:vAlign w:val="center"/>
                </w:tcPr>
                <w:p>
                  <w:pPr>
                    <w:snapToGrid w:val="0"/>
                    <w:ind w:left="-27" w:leftChars="-13" w:right="-65" w:rightChars="-31"/>
                    <w:jc w:val="center"/>
                    <w:rPr>
                      <w:rFonts w:ascii="Calibri" w:hAnsi="Calibri"/>
                      <w:color w:val="auto"/>
                      <w:szCs w:val="21"/>
                    </w:rPr>
                  </w:pPr>
                  <w:r>
                    <w:rPr>
                      <w:rFonts w:ascii="Calibri" w:hAnsi="Calibri"/>
                      <w:color w:val="auto"/>
                      <w:szCs w:val="21"/>
                    </w:rPr>
                    <w:t>最高允许排放浓度（mg/m</w:t>
                  </w:r>
                  <w:r>
                    <w:rPr>
                      <w:rFonts w:ascii="Calibri" w:hAnsi="Calibri"/>
                      <w:color w:val="auto"/>
                      <w:szCs w:val="21"/>
                      <w:vertAlign w:val="superscript"/>
                    </w:rPr>
                    <w:t>3</w:t>
                  </w:r>
                  <w:r>
                    <w:rPr>
                      <w:rFonts w:ascii="Calibri" w:hAnsi="Calibri"/>
                      <w:color w:val="auto"/>
                      <w:szCs w:val="21"/>
                    </w:rPr>
                    <w:t>）</w:t>
                  </w:r>
                </w:p>
              </w:tc>
              <w:tc>
                <w:tcPr>
                  <w:tcW w:w="2100" w:type="dxa"/>
                  <w:gridSpan w:val="2"/>
                  <w:tcBorders>
                    <w:tl2br w:val="nil"/>
                    <w:tr2bl w:val="nil"/>
                  </w:tcBorders>
                  <w:vAlign w:val="center"/>
                </w:tcPr>
                <w:p>
                  <w:pPr>
                    <w:snapToGrid w:val="0"/>
                    <w:jc w:val="center"/>
                    <w:rPr>
                      <w:rFonts w:ascii="Calibri" w:hAnsi="Calibri"/>
                      <w:color w:val="auto"/>
                      <w:szCs w:val="21"/>
                    </w:rPr>
                  </w:pPr>
                  <w:r>
                    <w:rPr>
                      <w:rFonts w:ascii="Calibri" w:hAnsi="Calibri"/>
                      <w:color w:val="auto"/>
                      <w:szCs w:val="21"/>
                    </w:rPr>
                    <w:t>最高允许排放速率（kg/h）</w:t>
                  </w:r>
                </w:p>
              </w:tc>
              <w:tc>
                <w:tcPr>
                  <w:tcW w:w="1560" w:type="dxa"/>
                  <w:vMerge w:val="restart"/>
                  <w:tcBorders>
                    <w:tl2br w:val="nil"/>
                    <w:tr2bl w:val="nil"/>
                  </w:tcBorders>
                  <w:vAlign w:val="center"/>
                </w:tcPr>
                <w:p>
                  <w:pPr>
                    <w:snapToGrid w:val="0"/>
                    <w:jc w:val="center"/>
                    <w:rPr>
                      <w:rFonts w:ascii="Calibri" w:hAnsi="Calibri"/>
                      <w:color w:val="auto"/>
                      <w:szCs w:val="21"/>
                    </w:rPr>
                  </w:pPr>
                  <w:r>
                    <w:rPr>
                      <w:rFonts w:ascii="Calibri" w:hAnsi="Calibri"/>
                      <w:color w:val="auto"/>
                      <w:szCs w:val="21"/>
                    </w:rPr>
                    <w:t>无组织排放监控浓度限值（mg/m</w:t>
                  </w:r>
                  <w:r>
                    <w:rPr>
                      <w:rFonts w:ascii="Calibri" w:hAnsi="Calibri"/>
                      <w:color w:val="auto"/>
                      <w:szCs w:val="21"/>
                      <w:vertAlign w:val="superscript"/>
                    </w:rPr>
                    <w:t>3</w:t>
                  </w:r>
                  <w:r>
                    <w:rPr>
                      <w:rFonts w:ascii="Calibri" w:hAnsi="Calibri"/>
                      <w:color w:val="auto"/>
                      <w:szCs w:val="21"/>
                    </w:rPr>
                    <w:t>）</w:t>
                  </w:r>
                </w:p>
              </w:tc>
              <w:tc>
                <w:tcPr>
                  <w:tcW w:w="2562" w:type="dxa"/>
                  <w:vMerge w:val="restart"/>
                  <w:tcBorders>
                    <w:tl2br w:val="nil"/>
                    <w:tr2bl w:val="nil"/>
                  </w:tcBorders>
                  <w:vAlign w:val="center"/>
                </w:tcPr>
                <w:p>
                  <w:pPr>
                    <w:snapToGrid w:val="0"/>
                    <w:jc w:val="center"/>
                    <w:rPr>
                      <w:rFonts w:hint="eastAsia" w:ascii="Calibri" w:hAnsi="Calibri" w:eastAsia="宋体"/>
                      <w:color w:val="auto"/>
                      <w:szCs w:val="21"/>
                      <w:lang w:eastAsia="zh-CN"/>
                    </w:rPr>
                  </w:pPr>
                  <w:r>
                    <w:rPr>
                      <w:rFonts w:hint="eastAsia" w:ascii="Calibri" w:hAnsi="Calibri"/>
                      <w:color w:val="auto"/>
                      <w:szCs w:val="21"/>
                      <w:lang w:eastAsia="zh-CN"/>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58" w:type="dxa"/>
                  <w:vMerge w:val="continue"/>
                  <w:tcBorders>
                    <w:tl2br w:val="nil"/>
                    <w:tr2bl w:val="nil"/>
                  </w:tcBorders>
                  <w:vAlign w:val="center"/>
                </w:tcPr>
                <w:p>
                  <w:pPr>
                    <w:snapToGrid w:val="0"/>
                    <w:jc w:val="center"/>
                    <w:rPr>
                      <w:rFonts w:ascii="Calibri" w:hAnsi="Calibri"/>
                      <w:color w:val="auto"/>
                      <w:szCs w:val="21"/>
                    </w:rPr>
                  </w:pPr>
                </w:p>
              </w:tc>
              <w:tc>
                <w:tcPr>
                  <w:tcW w:w="1050" w:type="dxa"/>
                  <w:vMerge w:val="continue"/>
                  <w:tcBorders>
                    <w:tl2br w:val="nil"/>
                    <w:tr2bl w:val="nil"/>
                  </w:tcBorders>
                  <w:vAlign w:val="center"/>
                </w:tcPr>
                <w:p>
                  <w:pPr>
                    <w:snapToGrid w:val="0"/>
                    <w:jc w:val="center"/>
                    <w:rPr>
                      <w:rFonts w:ascii="Calibri" w:hAnsi="Calibri"/>
                      <w:color w:val="auto"/>
                      <w:szCs w:val="21"/>
                    </w:rPr>
                  </w:pPr>
                </w:p>
              </w:tc>
              <w:tc>
                <w:tcPr>
                  <w:tcW w:w="2100" w:type="dxa"/>
                  <w:gridSpan w:val="2"/>
                  <w:tcBorders>
                    <w:tl2br w:val="nil"/>
                    <w:tr2bl w:val="nil"/>
                  </w:tcBorders>
                  <w:vAlign w:val="center"/>
                </w:tcPr>
                <w:p>
                  <w:pPr>
                    <w:snapToGrid w:val="0"/>
                    <w:jc w:val="center"/>
                    <w:rPr>
                      <w:rFonts w:ascii="Calibri" w:hAnsi="Calibri"/>
                      <w:color w:val="auto"/>
                      <w:szCs w:val="21"/>
                    </w:rPr>
                  </w:pPr>
                  <w:r>
                    <w:rPr>
                      <w:rFonts w:ascii="Calibri" w:hAnsi="Calibri"/>
                      <w:color w:val="auto"/>
                      <w:szCs w:val="21"/>
                    </w:rPr>
                    <w:t>排气筒高度（m）</w:t>
                  </w:r>
                </w:p>
              </w:tc>
              <w:tc>
                <w:tcPr>
                  <w:tcW w:w="1560" w:type="dxa"/>
                  <w:vMerge w:val="continue"/>
                  <w:tcBorders>
                    <w:tl2br w:val="nil"/>
                    <w:tr2bl w:val="nil"/>
                  </w:tcBorders>
                  <w:vAlign w:val="center"/>
                </w:tcPr>
                <w:p>
                  <w:pPr>
                    <w:snapToGrid w:val="0"/>
                    <w:ind w:left="-44" w:leftChars="-21" w:right="-111" w:rightChars="-53"/>
                    <w:jc w:val="center"/>
                    <w:rPr>
                      <w:rFonts w:ascii="Calibri" w:hAnsi="Calibri"/>
                      <w:color w:val="auto"/>
                      <w:szCs w:val="21"/>
                    </w:rPr>
                  </w:pPr>
                </w:p>
              </w:tc>
              <w:tc>
                <w:tcPr>
                  <w:tcW w:w="2562" w:type="dxa"/>
                  <w:vMerge w:val="continue"/>
                  <w:tcBorders>
                    <w:tl2br w:val="nil"/>
                    <w:tr2bl w:val="nil"/>
                  </w:tcBorders>
                  <w:vAlign w:val="center"/>
                </w:tcPr>
                <w:p>
                  <w:pPr>
                    <w:snapToGrid w:val="0"/>
                    <w:ind w:left="-44" w:leftChars="-21" w:right="-111" w:rightChars="-53"/>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58" w:type="dxa"/>
                  <w:vMerge w:val="continue"/>
                  <w:tcBorders>
                    <w:tl2br w:val="nil"/>
                    <w:tr2bl w:val="nil"/>
                  </w:tcBorders>
                  <w:vAlign w:val="center"/>
                </w:tcPr>
                <w:p>
                  <w:pPr>
                    <w:snapToGrid w:val="0"/>
                    <w:jc w:val="center"/>
                    <w:rPr>
                      <w:rFonts w:ascii="Calibri" w:hAnsi="Calibri"/>
                      <w:color w:val="auto"/>
                      <w:szCs w:val="21"/>
                    </w:rPr>
                  </w:pPr>
                </w:p>
              </w:tc>
              <w:tc>
                <w:tcPr>
                  <w:tcW w:w="1050" w:type="dxa"/>
                  <w:vMerge w:val="continue"/>
                  <w:tcBorders>
                    <w:tl2br w:val="nil"/>
                    <w:tr2bl w:val="nil"/>
                  </w:tcBorders>
                  <w:vAlign w:val="center"/>
                </w:tcPr>
                <w:p>
                  <w:pPr>
                    <w:snapToGrid w:val="0"/>
                    <w:jc w:val="center"/>
                    <w:rPr>
                      <w:rFonts w:ascii="Calibri" w:hAnsi="Calibri"/>
                      <w:color w:val="auto"/>
                      <w:szCs w:val="21"/>
                    </w:rPr>
                  </w:pPr>
                </w:p>
              </w:tc>
              <w:tc>
                <w:tcPr>
                  <w:tcW w:w="1035" w:type="dxa"/>
                  <w:tcBorders>
                    <w:tl2br w:val="nil"/>
                    <w:tr2bl w:val="nil"/>
                  </w:tcBorders>
                  <w:vAlign w:val="center"/>
                </w:tcPr>
                <w:p>
                  <w:pPr>
                    <w:snapToGrid w:val="0"/>
                    <w:jc w:val="center"/>
                    <w:rPr>
                      <w:rFonts w:ascii="Calibri" w:hAnsi="Calibri"/>
                      <w:color w:val="auto"/>
                      <w:szCs w:val="21"/>
                    </w:rPr>
                  </w:pPr>
                  <w:r>
                    <w:rPr>
                      <w:rFonts w:ascii="Calibri" w:hAnsi="Calibri"/>
                      <w:color w:val="auto"/>
                      <w:szCs w:val="21"/>
                    </w:rPr>
                    <w:t>15</w:t>
                  </w:r>
                </w:p>
              </w:tc>
              <w:tc>
                <w:tcPr>
                  <w:tcW w:w="1065" w:type="dxa"/>
                  <w:tcBorders>
                    <w:tl2br w:val="nil"/>
                    <w:tr2bl w:val="nil"/>
                  </w:tcBorders>
                  <w:vAlign w:val="center"/>
                </w:tcPr>
                <w:p>
                  <w:pPr>
                    <w:snapToGrid w:val="0"/>
                    <w:jc w:val="center"/>
                    <w:rPr>
                      <w:rFonts w:ascii="Calibri" w:hAnsi="Calibri"/>
                      <w:color w:val="auto"/>
                      <w:szCs w:val="21"/>
                    </w:rPr>
                  </w:pPr>
                  <w:r>
                    <w:rPr>
                      <w:rFonts w:hint="eastAsia" w:ascii="Calibri" w:hAnsi="Calibri"/>
                      <w:color w:val="auto"/>
                      <w:szCs w:val="21"/>
                    </w:rPr>
                    <w:t>20</w:t>
                  </w:r>
                </w:p>
              </w:tc>
              <w:tc>
                <w:tcPr>
                  <w:tcW w:w="1560" w:type="dxa"/>
                  <w:vMerge w:val="continue"/>
                  <w:tcBorders>
                    <w:tl2br w:val="nil"/>
                    <w:tr2bl w:val="nil"/>
                  </w:tcBorders>
                  <w:vAlign w:val="center"/>
                </w:tcPr>
                <w:p>
                  <w:pPr>
                    <w:snapToGrid w:val="0"/>
                    <w:ind w:left="-44" w:leftChars="-21" w:right="-111" w:rightChars="-53"/>
                    <w:jc w:val="center"/>
                    <w:rPr>
                      <w:rFonts w:ascii="Calibri" w:hAnsi="Calibri"/>
                      <w:color w:val="auto"/>
                      <w:szCs w:val="21"/>
                    </w:rPr>
                  </w:pPr>
                </w:p>
              </w:tc>
              <w:tc>
                <w:tcPr>
                  <w:tcW w:w="2562" w:type="dxa"/>
                  <w:vMerge w:val="continue"/>
                  <w:tcBorders>
                    <w:tl2br w:val="nil"/>
                    <w:tr2bl w:val="nil"/>
                  </w:tcBorders>
                  <w:vAlign w:val="center"/>
                </w:tcPr>
                <w:p>
                  <w:pPr>
                    <w:snapToGrid w:val="0"/>
                    <w:ind w:left="-44" w:leftChars="-21" w:right="-111" w:rightChars="-53"/>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58" w:type="dxa"/>
                  <w:tcBorders>
                    <w:tl2br w:val="nil"/>
                    <w:tr2bl w:val="nil"/>
                  </w:tcBorders>
                  <w:vAlign w:val="center"/>
                </w:tcPr>
                <w:p>
                  <w:pPr>
                    <w:snapToGrid w:val="0"/>
                    <w:jc w:val="center"/>
                    <w:rPr>
                      <w:rFonts w:ascii="Calibri" w:hAnsi="Calibri"/>
                      <w:color w:val="auto"/>
                      <w:szCs w:val="21"/>
                    </w:rPr>
                  </w:pPr>
                  <w:r>
                    <w:rPr>
                      <w:rFonts w:ascii="Calibri" w:hAnsi="Calibri"/>
                      <w:color w:val="auto"/>
                      <w:szCs w:val="21"/>
                    </w:rPr>
                    <w:t>颗粒物</w:t>
                  </w:r>
                </w:p>
              </w:tc>
              <w:tc>
                <w:tcPr>
                  <w:tcW w:w="1050" w:type="dxa"/>
                  <w:tcBorders>
                    <w:tl2br w:val="nil"/>
                    <w:tr2bl w:val="nil"/>
                  </w:tcBorders>
                  <w:vAlign w:val="center"/>
                </w:tcPr>
                <w:p>
                  <w:pPr>
                    <w:snapToGrid w:val="0"/>
                    <w:jc w:val="center"/>
                    <w:rPr>
                      <w:rFonts w:ascii="Calibri" w:hAnsi="Calibri"/>
                      <w:color w:val="auto"/>
                      <w:szCs w:val="21"/>
                    </w:rPr>
                  </w:pPr>
                  <w:r>
                    <w:rPr>
                      <w:rFonts w:ascii="Calibri" w:hAnsi="Calibri"/>
                      <w:color w:val="auto"/>
                      <w:szCs w:val="21"/>
                    </w:rPr>
                    <w:t>120</w:t>
                  </w:r>
                </w:p>
              </w:tc>
              <w:tc>
                <w:tcPr>
                  <w:tcW w:w="1035" w:type="dxa"/>
                  <w:tcBorders>
                    <w:tl2br w:val="nil"/>
                    <w:tr2bl w:val="nil"/>
                  </w:tcBorders>
                  <w:vAlign w:val="center"/>
                </w:tcPr>
                <w:p>
                  <w:pPr>
                    <w:snapToGrid w:val="0"/>
                    <w:jc w:val="center"/>
                    <w:rPr>
                      <w:rFonts w:ascii="Calibri" w:hAnsi="Calibri"/>
                      <w:color w:val="auto"/>
                      <w:szCs w:val="21"/>
                    </w:rPr>
                  </w:pPr>
                  <w:r>
                    <w:rPr>
                      <w:rFonts w:ascii="Calibri" w:hAnsi="Calibri"/>
                      <w:color w:val="auto"/>
                      <w:szCs w:val="21"/>
                    </w:rPr>
                    <w:t>3.5</w:t>
                  </w:r>
                </w:p>
              </w:tc>
              <w:tc>
                <w:tcPr>
                  <w:tcW w:w="1065" w:type="dxa"/>
                  <w:tcBorders>
                    <w:tl2br w:val="nil"/>
                    <w:tr2bl w:val="nil"/>
                  </w:tcBorders>
                  <w:vAlign w:val="center"/>
                </w:tcPr>
                <w:p>
                  <w:pPr>
                    <w:snapToGrid w:val="0"/>
                    <w:jc w:val="center"/>
                    <w:rPr>
                      <w:rFonts w:ascii="Calibri" w:hAnsi="Calibri"/>
                      <w:color w:val="auto"/>
                      <w:szCs w:val="21"/>
                    </w:rPr>
                  </w:pPr>
                  <w:r>
                    <w:rPr>
                      <w:rFonts w:hint="eastAsia" w:ascii="Calibri" w:hAnsi="Calibri"/>
                      <w:color w:val="auto"/>
                      <w:szCs w:val="21"/>
                    </w:rPr>
                    <w:t>5.9</w:t>
                  </w:r>
                </w:p>
              </w:tc>
              <w:tc>
                <w:tcPr>
                  <w:tcW w:w="1560" w:type="dxa"/>
                  <w:tcBorders>
                    <w:tl2br w:val="nil"/>
                    <w:tr2bl w:val="nil"/>
                  </w:tcBorders>
                  <w:vAlign w:val="center"/>
                </w:tcPr>
                <w:p>
                  <w:pPr>
                    <w:snapToGrid w:val="0"/>
                    <w:jc w:val="center"/>
                    <w:rPr>
                      <w:rFonts w:ascii="Calibri" w:hAnsi="Calibri"/>
                      <w:color w:val="auto"/>
                      <w:szCs w:val="21"/>
                    </w:rPr>
                  </w:pPr>
                  <w:r>
                    <w:rPr>
                      <w:rFonts w:ascii="Calibri" w:hAnsi="Calibri"/>
                      <w:color w:val="auto"/>
                      <w:szCs w:val="21"/>
                    </w:rPr>
                    <w:t>1.0</w:t>
                  </w:r>
                </w:p>
              </w:tc>
              <w:tc>
                <w:tcPr>
                  <w:tcW w:w="2562" w:type="dxa"/>
                  <w:tcBorders>
                    <w:tl2br w:val="nil"/>
                    <w:tr2bl w:val="nil"/>
                  </w:tcBorders>
                  <w:vAlign w:val="center"/>
                </w:tcPr>
                <w:p>
                  <w:pPr>
                    <w:snapToGrid w:val="0"/>
                    <w:jc w:val="center"/>
                    <w:rPr>
                      <w:rFonts w:ascii="Calibri" w:hAnsi="Calibri"/>
                      <w:color w:val="auto"/>
                      <w:szCs w:val="21"/>
                    </w:rPr>
                  </w:pPr>
                  <w:r>
                    <w:rPr>
                      <w:rFonts w:hint="eastAsia" w:ascii="Calibri" w:hAnsi="Calibri"/>
                      <w:color w:val="auto"/>
                      <w:szCs w:val="21"/>
                    </w:rPr>
                    <w:t>《大气污染物综合排放标准》（GB16297-1996）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58" w:type="dxa"/>
                  <w:tcBorders>
                    <w:tl2br w:val="nil"/>
                    <w:tr2bl w:val="nil"/>
                  </w:tcBorders>
                  <w:vAlign w:val="center"/>
                </w:tcPr>
                <w:p>
                  <w:pPr>
                    <w:snapToGrid w:val="0"/>
                    <w:jc w:val="center"/>
                    <w:rPr>
                      <w:rFonts w:hint="eastAsia" w:ascii="Calibri" w:hAnsi="Calibri" w:eastAsia="宋体"/>
                      <w:color w:val="auto"/>
                      <w:szCs w:val="21"/>
                      <w:lang w:eastAsia="zh-CN"/>
                    </w:rPr>
                  </w:pPr>
                  <w:r>
                    <w:rPr>
                      <w:rFonts w:hint="eastAsia" w:ascii="Calibri" w:hAnsi="Calibri"/>
                      <w:color w:val="auto"/>
                      <w:szCs w:val="21"/>
                      <w:lang w:eastAsia="zh-CN"/>
                    </w:rPr>
                    <w:t>颗粒物</w:t>
                  </w:r>
                </w:p>
              </w:tc>
              <w:tc>
                <w:tcPr>
                  <w:tcW w:w="3150" w:type="dxa"/>
                  <w:gridSpan w:val="3"/>
                  <w:tcBorders>
                    <w:tl2br w:val="nil"/>
                    <w:tr2bl w:val="nil"/>
                  </w:tcBorders>
                  <w:vAlign w:val="center"/>
                </w:tcPr>
                <w:p>
                  <w:pPr>
                    <w:snapToGrid w:val="0"/>
                    <w:jc w:val="center"/>
                    <w:rPr>
                      <w:rFonts w:hint="eastAsia" w:ascii="Calibri" w:hAnsi="Calibri"/>
                      <w:color w:val="auto"/>
                      <w:szCs w:val="21"/>
                    </w:rPr>
                  </w:pPr>
                  <w:r>
                    <w:rPr>
                      <w:rFonts w:hint="eastAsia" w:ascii="Calibri" w:hAnsi="Calibri"/>
                      <w:color w:val="auto"/>
                      <w:szCs w:val="21"/>
                      <w:lang w:val="en-US" w:eastAsia="zh-CN"/>
                    </w:rPr>
                    <w:t>10（水泥仓及其他通风生产设备）</w:t>
                  </w:r>
                </w:p>
              </w:tc>
              <w:tc>
                <w:tcPr>
                  <w:tcW w:w="1560" w:type="dxa"/>
                  <w:tcBorders>
                    <w:tl2br w:val="nil"/>
                    <w:tr2bl w:val="nil"/>
                  </w:tcBorders>
                  <w:vAlign w:val="center"/>
                </w:tcPr>
                <w:p>
                  <w:pPr>
                    <w:snapToGrid w:val="0"/>
                    <w:jc w:val="center"/>
                    <w:rPr>
                      <w:rFonts w:hint="default" w:ascii="Calibri" w:hAnsi="Calibri" w:eastAsia="宋体"/>
                      <w:color w:val="auto"/>
                      <w:szCs w:val="21"/>
                      <w:lang w:val="en-US" w:eastAsia="zh-CN"/>
                    </w:rPr>
                  </w:pPr>
                  <w:r>
                    <w:rPr>
                      <w:rFonts w:hint="eastAsia" w:ascii="Calibri" w:hAnsi="Calibri"/>
                      <w:color w:val="auto"/>
                      <w:szCs w:val="21"/>
                      <w:lang w:val="en-US" w:eastAsia="zh-CN"/>
                    </w:rPr>
                    <w:t>0.5</w:t>
                  </w:r>
                </w:p>
              </w:tc>
              <w:tc>
                <w:tcPr>
                  <w:tcW w:w="2562" w:type="dxa"/>
                  <w:tcBorders>
                    <w:tl2br w:val="nil"/>
                    <w:tr2bl w:val="nil"/>
                  </w:tcBorders>
                  <w:vAlign w:val="center"/>
                </w:tcPr>
                <w:p>
                  <w:pPr>
                    <w:snapToGrid w:val="0"/>
                    <w:jc w:val="center"/>
                    <w:rPr>
                      <w:rFonts w:hint="eastAsia" w:ascii="Calibri" w:hAnsi="Calibri"/>
                      <w:color w:val="auto"/>
                      <w:szCs w:val="21"/>
                    </w:rPr>
                  </w:pPr>
                  <w:r>
                    <w:rPr>
                      <w:rFonts w:hint="eastAsia" w:ascii="Calibri" w:hAnsi="Calibri"/>
                      <w:color w:val="auto"/>
                      <w:szCs w:val="21"/>
                    </w:rPr>
                    <w:t>《水泥工业大气污染物排放标准》（41</w:t>
                  </w:r>
                  <w:r>
                    <w:rPr>
                      <w:rFonts w:hint="eastAsia" w:ascii="Calibri" w:hAnsi="Calibri"/>
                      <w:color w:val="auto"/>
                      <w:szCs w:val="21"/>
                      <w:lang w:val="en-US" w:eastAsia="zh-CN"/>
                    </w:rPr>
                    <w:t>/</w:t>
                  </w:r>
                  <w:r>
                    <w:rPr>
                      <w:rFonts w:hint="eastAsia" w:ascii="Calibri" w:hAnsi="Calibri"/>
                      <w:color w:val="auto"/>
                      <w:szCs w:val="21"/>
                    </w:rPr>
                    <w:t>1953 -2020）</w:t>
                  </w: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baseline"/>
              <w:rPr>
                <w:rFonts w:ascii="Calibri" w:hAnsi="Calibri"/>
                <w:color w:val="auto"/>
                <w:sz w:val="24"/>
              </w:rPr>
            </w:pPr>
            <w:r>
              <w:rPr>
                <w:rFonts w:hint="eastAsia" w:ascii="Calibri" w:hAnsi="Calibri"/>
                <w:color w:val="auto"/>
                <w:sz w:val="24"/>
              </w:rPr>
              <w:t>本项目食堂油烟执行《河南省餐饮业油烟污染物排放标准》（</w:t>
            </w:r>
            <w:r>
              <w:rPr>
                <w:rFonts w:ascii="Calibri" w:hAnsi="Calibri"/>
                <w:color w:val="auto"/>
                <w:sz w:val="24"/>
              </w:rPr>
              <w:t>DB41/1604--2018</w:t>
            </w:r>
            <w:r>
              <w:rPr>
                <w:rFonts w:hint="eastAsia" w:ascii="Calibri" w:hAnsi="Calibri"/>
                <w:color w:val="auto"/>
                <w:sz w:val="24"/>
              </w:rPr>
              <w:t>）中标准限值，具体标准限值见表</w:t>
            </w:r>
            <w:r>
              <w:rPr>
                <w:rFonts w:hint="eastAsia" w:ascii="Calibri" w:hAnsi="Calibri"/>
                <w:color w:val="auto"/>
                <w:sz w:val="24"/>
                <w:lang w:val="en-US" w:eastAsia="zh-CN"/>
              </w:rPr>
              <w:t>18</w:t>
            </w:r>
            <w:r>
              <w:rPr>
                <w:rFonts w:hint="eastAsia" w:ascii="Calibri" w:hAnsi="Calibri"/>
                <w:color w:val="auto"/>
                <w:sz w:val="24"/>
              </w:rPr>
              <w:t>及表</w:t>
            </w:r>
            <w:r>
              <w:rPr>
                <w:rFonts w:hint="eastAsia" w:ascii="Calibri" w:hAnsi="Calibri"/>
                <w:color w:val="auto"/>
                <w:sz w:val="24"/>
                <w:lang w:val="en-US" w:eastAsia="zh-CN"/>
              </w:rPr>
              <w:t>19</w:t>
            </w:r>
            <w:r>
              <w:rPr>
                <w:rFonts w:hint="eastAsia" w:ascii="Calibri" w:hAnsi="Calibri"/>
                <w:color w:val="auto"/>
                <w:sz w:val="24"/>
              </w:rPr>
              <w:t>。</w:t>
            </w:r>
          </w:p>
          <w:p>
            <w:pPr>
              <w:spacing w:line="520" w:lineRule="exact"/>
              <w:ind w:firstLine="480" w:firstLineChars="200"/>
              <w:textAlignment w:val="baseline"/>
              <w:rPr>
                <w:rFonts w:ascii="Calibri" w:hAnsi="Calibri" w:eastAsia="黑体"/>
                <w:color w:val="auto"/>
                <w:sz w:val="24"/>
              </w:rPr>
            </w:pPr>
            <w:r>
              <w:rPr>
                <w:rFonts w:hint="eastAsia" w:ascii="Calibri" w:hAnsi="Calibri" w:eastAsia="黑体"/>
                <w:color w:val="auto"/>
                <w:sz w:val="24"/>
              </w:rPr>
              <w:t>表</w:t>
            </w:r>
            <w:r>
              <w:rPr>
                <w:rFonts w:hint="eastAsia" w:ascii="Calibri" w:hAnsi="Calibri" w:eastAsia="黑体"/>
                <w:color w:val="auto"/>
                <w:sz w:val="24"/>
                <w:lang w:val="en-US" w:eastAsia="zh-CN"/>
              </w:rPr>
              <w:t>18</w:t>
            </w:r>
            <w:r>
              <w:rPr>
                <w:rFonts w:ascii="Calibri" w:hAnsi="Calibri" w:eastAsia="黑体"/>
                <w:color w:val="auto"/>
                <w:sz w:val="24"/>
              </w:rPr>
              <w:t xml:space="preserve">          </w:t>
            </w:r>
            <w:r>
              <w:rPr>
                <w:rFonts w:hint="eastAsia" w:ascii="Calibri" w:hAnsi="Calibri" w:eastAsia="黑体"/>
                <w:color w:val="auto"/>
                <w:sz w:val="24"/>
              </w:rPr>
              <w:t>饮食业单位的规模划分</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6"/>
              <w:gridCol w:w="1887"/>
              <w:gridCol w:w="1887"/>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规模</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小型</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中型</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大型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基准灶头数</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 1，＜3</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≥3，＜6</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555"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对应灶头总功率</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1.67，＜5.00</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≥5.00，＜10</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55"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对应排气罩灶面</w:t>
                  </w:r>
                </w:p>
                <w:p>
                  <w:pPr>
                    <w:adjustRightInd w:val="0"/>
                    <w:snapToGrid w:val="0"/>
                    <w:jc w:val="center"/>
                    <w:rPr>
                      <w:rFonts w:ascii="Calibri" w:hAnsi="Calibri" w:cs="Calibri"/>
                      <w:color w:val="auto"/>
                      <w:szCs w:val="21"/>
                    </w:rPr>
                  </w:pPr>
                  <w:r>
                    <w:rPr>
                      <w:rFonts w:ascii="Calibri" w:hAnsi="Calibri" w:cs="Calibri"/>
                      <w:color w:val="auto"/>
                      <w:szCs w:val="21"/>
                    </w:rPr>
                    <w:t>总投影面积（平方米）</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≥1.1，＜3.3</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≥3.3，＜6.6</w:t>
                  </w:r>
                </w:p>
              </w:tc>
              <w:tc>
                <w:tcPr>
                  <w:tcW w:w="1148"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≥6.6</w:t>
                  </w:r>
                </w:p>
              </w:tc>
            </w:tr>
          </w:tbl>
          <w:p>
            <w:pPr>
              <w:spacing w:line="520" w:lineRule="exact"/>
              <w:ind w:firstLine="315" w:firstLineChars="150"/>
              <w:textAlignment w:val="baseline"/>
              <w:rPr>
                <w:rFonts w:ascii="Calibri" w:hAnsi="Calibri"/>
                <w:color w:val="auto"/>
                <w:szCs w:val="21"/>
              </w:rPr>
            </w:pPr>
            <w:r>
              <w:rPr>
                <w:rFonts w:hint="eastAsia" w:ascii="Calibri" w:hAnsi="Calibri"/>
                <w:color w:val="auto"/>
                <w:szCs w:val="21"/>
              </w:rPr>
              <w:t>注：一个基准灶头的风量为</w:t>
            </w:r>
            <w:r>
              <w:rPr>
                <w:rFonts w:ascii="Calibri" w:hAnsi="Calibri"/>
                <w:color w:val="auto"/>
                <w:szCs w:val="21"/>
              </w:rPr>
              <w:t>2000Nm</w:t>
            </w:r>
            <w:r>
              <w:rPr>
                <w:rFonts w:ascii="Calibri" w:hAnsi="Calibri"/>
                <w:color w:val="auto"/>
                <w:szCs w:val="21"/>
                <w:vertAlign w:val="superscript"/>
              </w:rPr>
              <w:t>3</w:t>
            </w:r>
            <w:r>
              <w:rPr>
                <w:rFonts w:ascii="Calibri" w:hAnsi="Calibri"/>
                <w:color w:val="auto"/>
                <w:szCs w:val="21"/>
              </w:rPr>
              <w:t>/h</w:t>
            </w:r>
            <w:r>
              <w:rPr>
                <w:rFonts w:hint="eastAsia" w:ascii="Calibri" w:hAnsi="Calibri"/>
                <w:color w:val="auto"/>
                <w:szCs w:val="21"/>
              </w:rPr>
              <w:t>。</w:t>
            </w:r>
          </w:p>
          <w:p>
            <w:pPr>
              <w:spacing w:line="520" w:lineRule="exact"/>
              <w:ind w:firstLine="480" w:firstLineChars="200"/>
              <w:rPr>
                <w:rFonts w:ascii="Calibri" w:hAnsi="Calibri" w:eastAsia="黑体"/>
                <w:color w:val="auto"/>
                <w:sz w:val="24"/>
              </w:rPr>
            </w:pPr>
            <w:r>
              <w:rPr>
                <w:rFonts w:hint="eastAsia" w:ascii="Calibri" w:hAnsi="Calibri" w:eastAsia="黑体"/>
                <w:color w:val="auto"/>
                <w:sz w:val="24"/>
              </w:rPr>
              <w:t>表</w:t>
            </w:r>
            <w:r>
              <w:rPr>
                <w:rFonts w:hint="eastAsia" w:ascii="Calibri" w:hAnsi="Calibri" w:eastAsia="黑体"/>
                <w:color w:val="auto"/>
                <w:sz w:val="24"/>
                <w:lang w:val="en-US" w:eastAsia="zh-CN"/>
              </w:rPr>
              <w:t>19</w:t>
            </w:r>
            <w:r>
              <w:rPr>
                <w:rFonts w:ascii="Calibri" w:hAnsi="Calibri" w:eastAsia="黑体"/>
                <w:color w:val="auto"/>
                <w:sz w:val="24"/>
              </w:rPr>
              <w:t xml:space="preserve">    </w:t>
            </w:r>
            <w:r>
              <w:rPr>
                <w:rFonts w:hint="eastAsia" w:ascii="Calibri" w:hAnsi="Calibri" w:eastAsia="黑体"/>
                <w:color w:val="auto"/>
                <w:sz w:val="24"/>
              </w:rPr>
              <w:t>油烟最高允许排放浓度和油烟净化设施最低去除效率</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3"/>
              <w:gridCol w:w="1179"/>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0" w:type="pct"/>
                  <w:vMerge w:val="restar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污染物</w:t>
                  </w:r>
                </w:p>
              </w:tc>
              <w:tc>
                <w:tcPr>
                  <w:tcW w:w="2716" w:type="pct"/>
                  <w:gridSpan w:val="3"/>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排放限值</w:t>
                  </w:r>
                </w:p>
              </w:tc>
              <w:tc>
                <w:tcPr>
                  <w:tcW w:w="1284" w:type="pct"/>
                  <w:vMerge w:val="restar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污染物排放位置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72" w:type="dxa"/>
                  <w:vMerge w:val="continue"/>
                  <w:tcBorders>
                    <w:tl2br w:val="nil"/>
                    <w:tr2bl w:val="nil"/>
                  </w:tcBorders>
                  <w:vAlign w:val="center"/>
                </w:tcPr>
                <w:p>
                  <w:pPr>
                    <w:widowControl/>
                    <w:jc w:val="left"/>
                    <w:rPr>
                      <w:rFonts w:ascii="Calibri" w:hAnsi="Calibri" w:cs="Calibri"/>
                      <w:color w:val="auto"/>
                      <w:szCs w:val="21"/>
                    </w:rPr>
                  </w:pP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小型</w:t>
                  </w: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中型</w:t>
                  </w:r>
                </w:p>
              </w:tc>
              <w:tc>
                <w:tcPr>
                  <w:tcW w:w="717" w:type="pct"/>
                  <w:tcBorders>
                    <w:tl2br w:val="nil"/>
                    <w:tr2bl w:val="nil"/>
                  </w:tcBorders>
                  <w:vAlign w:val="center"/>
                </w:tcPr>
                <w:p>
                  <w:pPr>
                    <w:adjustRightInd w:val="0"/>
                    <w:snapToGrid w:val="0"/>
                    <w:rPr>
                      <w:rFonts w:ascii="Calibri" w:hAnsi="Calibri" w:cs="Calibri"/>
                      <w:color w:val="auto"/>
                      <w:szCs w:val="21"/>
                    </w:rPr>
                  </w:pPr>
                  <w:r>
                    <w:rPr>
                      <w:rFonts w:hint="eastAsia" w:ascii="Calibri" w:hAnsi="Calibri" w:cs="Calibri"/>
                      <w:color w:val="auto"/>
                      <w:szCs w:val="21"/>
                    </w:rPr>
                    <w:t>大型</w:t>
                  </w:r>
                </w:p>
              </w:tc>
              <w:tc>
                <w:tcPr>
                  <w:tcW w:w="2272" w:type="dxa"/>
                  <w:vMerge w:val="continue"/>
                  <w:tcBorders>
                    <w:tl2br w:val="nil"/>
                    <w:tr2bl w:val="nil"/>
                  </w:tcBorders>
                  <w:vAlign w:val="center"/>
                </w:tcPr>
                <w:p>
                  <w:pPr>
                    <w:widowControl/>
                    <w:jc w:val="left"/>
                    <w:rPr>
                      <w:rFonts w:ascii="Calibri" w:hAnsi="Calibri" w:cs="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油烟</w:t>
                  </w: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1.5</w:t>
                  </w: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1.0</w:t>
                  </w:r>
                </w:p>
              </w:tc>
              <w:tc>
                <w:tcPr>
                  <w:tcW w:w="717"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1.0</w:t>
                  </w:r>
                </w:p>
              </w:tc>
              <w:tc>
                <w:tcPr>
                  <w:tcW w:w="1284" w:type="pct"/>
                  <w:vMerge w:val="restar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排风管或排气筒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非甲烷总烃</w:t>
                  </w: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w:t>
                  </w:r>
                </w:p>
              </w:tc>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10.0</w:t>
                  </w:r>
                </w:p>
              </w:tc>
              <w:tc>
                <w:tcPr>
                  <w:tcW w:w="717"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10.0</w:t>
                  </w:r>
                </w:p>
              </w:tc>
              <w:tc>
                <w:tcPr>
                  <w:tcW w:w="2272" w:type="dxa"/>
                  <w:vMerge w:val="continue"/>
                  <w:tcBorders>
                    <w:tl2br w:val="nil"/>
                    <w:tr2bl w:val="nil"/>
                  </w:tcBorders>
                  <w:vAlign w:val="center"/>
                </w:tcPr>
                <w:p>
                  <w:pPr>
                    <w:widowControl/>
                    <w:jc w:val="left"/>
                    <w:rPr>
                      <w:rFonts w:ascii="Calibri" w:hAnsi="Calibri" w:cs="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000" w:type="pct"/>
                  <w:tcBorders>
                    <w:tl2br w:val="nil"/>
                    <w:tr2bl w:val="nil"/>
                  </w:tcBorders>
                  <w:vAlign w:val="center"/>
                </w:tcPr>
                <w:p>
                  <w:pPr>
                    <w:adjustRightInd w:val="0"/>
                    <w:snapToGrid w:val="0"/>
                    <w:jc w:val="center"/>
                    <w:rPr>
                      <w:rFonts w:ascii="Calibri" w:hAnsi="Calibri" w:cs="Calibri"/>
                      <w:color w:val="auto"/>
                      <w:szCs w:val="21"/>
                    </w:rPr>
                  </w:pPr>
                  <w:r>
                    <w:rPr>
                      <w:rFonts w:hint="eastAsia" w:ascii="Calibri" w:hAnsi="Calibri" w:cs="Calibri"/>
                      <w:color w:val="auto"/>
                      <w:szCs w:val="21"/>
                    </w:rPr>
                    <w:t>油烟去除效率</w:t>
                  </w:r>
                </w:p>
              </w:tc>
              <w:tc>
                <w:tcPr>
                  <w:tcW w:w="2000" w:type="pct"/>
                  <w:gridSpan w:val="2"/>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≥90</w:t>
                  </w:r>
                </w:p>
              </w:tc>
              <w:tc>
                <w:tcPr>
                  <w:tcW w:w="717"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≥95</w:t>
                  </w:r>
                </w:p>
              </w:tc>
              <w:tc>
                <w:tcPr>
                  <w:tcW w:w="1284" w:type="pct"/>
                  <w:tcBorders>
                    <w:tl2br w:val="nil"/>
                    <w:tr2bl w:val="nil"/>
                  </w:tcBorders>
                  <w:vAlign w:val="center"/>
                </w:tcPr>
                <w:p>
                  <w:pPr>
                    <w:adjustRightInd w:val="0"/>
                    <w:snapToGrid w:val="0"/>
                    <w:jc w:val="center"/>
                    <w:rPr>
                      <w:rFonts w:ascii="Calibri" w:hAnsi="Calibri" w:cs="Calibri"/>
                      <w:color w:val="auto"/>
                      <w:szCs w:val="21"/>
                    </w:rPr>
                  </w:pPr>
                  <w:r>
                    <w:rPr>
                      <w:rFonts w:ascii="Calibri" w:hAnsi="Calibri" w:cs="Calibri"/>
                      <w:color w:val="auto"/>
                      <w:szCs w:val="21"/>
                    </w:rPr>
                    <w:t>-----</w:t>
                  </w: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ascii="Calibri" w:hAnsi="Calibri"/>
                <w:b/>
                <w:sz w:val="24"/>
              </w:rPr>
            </w:pPr>
            <w:r>
              <w:rPr>
                <w:rFonts w:hint="eastAsia" w:ascii="Calibri" w:hAnsi="Calibri"/>
                <w:b/>
                <w:sz w:val="24"/>
                <w:lang w:val="en-US" w:eastAsia="zh-CN"/>
              </w:rPr>
              <w:t>2</w:t>
            </w:r>
            <w:r>
              <w:rPr>
                <w:rFonts w:ascii="Calibri" w:hAnsi="Calibri"/>
                <w:b/>
                <w:sz w:val="24"/>
              </w:rPr>
              <w:t>、噪声</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hAnsi="Calibri"/>
                <w:sz w:val="24"/>
              </w:rPr>
            </w:pPr>
            <w:r>
              <w:rPr>
                <w:rFonts w:ascii="Calibri" w:hAnsi="Calibri"/>
                <w:sz w:val="24"/>
              </w:rPr>
              <w:t>施工期噪声执行</w:t>
            </w:r>
            <w:r>
              <w:rPr>
                <w:rFonts w:ascii="Calibri"/>
                <w:sz w:val="24"/>
              </w:rPr>
              <w:t>《建筑施工场界</w:t>
            </w:r>
            <w:r>
              <w:rPr>
                <w:rFonts w:hint="eastAsia" w:ascii="Calibri"/>
                <w:sz w:val="24"/>
              </w:rPr>
              <w:t>环境</w:t>
            </w:r>
            <w:r>
              <w:rPr>
                <w:rFonts w:ascii="Calibri"/>
                <w:sz w:val="24"/>
              </w:rPr>
              <w:t>噪声</w:t>
            </w:r>
            <w:r>
              <w:rPr>
                <w:rFonts w:hint="eastAsia" w:ascii="Calibri"/>
                <w:sz w:val="24"/>
              </w:rPr>
              <w:t>排放标准</w:t>
            </w:r>
            <w:r>
              <w:rPr>
                <w:rFonts w:ascii="Calibri"/>
                <w:sz w:val="24"/>
              </w:rPr>
              <w:t>》（</w:t>
            </w:r>
            <w:r>
              <w:rPr>
                <w:rFonts w:ascii="Calibri" w:hAnsi="Calibri"/>
                <w:sz w:val="24"/>
              </w:rPr>
              <w:t>GB12523</w:t>
            </w:r>
            <w:r>
              <w:rPr>
                <w:rFonts w:hint="eastAsia" w:ascii="Calibri" w:hAnsi="Calibri"/>
                <w:sz w:val="24"/>
              </w:rPr>
              <w:t>-2011</w:t>
            </w:r>
            <w:r>
              <w:rPr>
                <w:rFonts w:ascii="Calibri"/>
                <w:sz w:val="24"/>
              </w:rPr>
              <w:t>）</w:t>
            </w:r>
            <w:r>
              <w:rPr>
                <w:rFonts w:hint="eastAsia" w:ascii="Calibri"/>
                <w:sz w:val="24"/>
              </w:rPr>
              <w:t>，具体限值见表2</w:t>
            </w:r>
            <w:r>
              <w:rPr>
                <w:rFonts w:hint="eastAsia" w:ascii="Calibri"/>
                <w:sz w:val="24"/>
                <w:lang w:val="en-US" w:eastAsia="zh-CN"/>
              </w:rPr>
              <w:t>0</w:t>
            </w:r>
            <w:r>
              <w:rPr>
                <w:rFonts w:hint="eastAsia" w:ascii="Calibri"/>
                <w:sz w:val="24"/>
              </w:rPr>
              <w:t>。</w:t>
            </w:r>
          </w:p>
          <w:p>
            <w:pPr>
              <w:spacing w:line="520" w:lineRule="exact"/>
              <w:ind w:firstLine="480" w:firstLineChars="200"/>
              <w:rPr>
                <w:rFonts w:ascii="Calibri" w:hAnsi="Calibri"/>
                <w:sz w:val="24"/>
              </w:rPr>
            </w:pPr>
            <w:r>
              <w:rPr>
                <w:rFonts w:ascii="Calibri" w:hAnsi="Calibri" w:eastAsia="黑体"/>
                <w:sz w:val="24"/>
              </w:rPr>
              <w:t>表</w:t>
            </w:r>
            <w:r>
              <w:rPr>
                <w:rFonts w:hint="eastAsia" w:ascii="Calibri" w:hAnsi="Calibri" w:eastAsia="黑体"/>
                <w:sz w:val="24"/>
              </w:rPr>
              <w:t>2</w:t>
            </w:r>
            <w:r>
              <w:rPr>
                <w:rFonts w:hint="eastAsia" w:ascii="Calibri" w:hAnsi="Calibri" w:eastAsia="黑体"/>
                <w:sz w:val="24"/>
                <w:lang w:val="en-US" w:eastAsia="zh-CN"/>
              </w:rPr>
              <w:t>0</w:t>
            </w:r>
            <w:r>
              <w:rPr>
                <w:rFonts w:hint="eastAsia" w:ascii="Calibri" w:hAnsi="Calibri" w:eastAsia="黑体"/>
                <w:sz w:val="24"/>
              </w:rPr>
              <w:t xml:space="preserve">   建筑施工场界环境噪声排放标准</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 </w:t>
            </w:r>
            <w:r>
              <w:rPr>
                <w:rFonts w:hint="eastAsia" w:ascii="Calibri" w:hAnsi="Calibri"/>
                <w:szCs w:val="21"/>
              </w:rPr>
              <w:t>单位</w:t>
            </w:r>
            <w:r>
              <w:rPr>
                <w:rFonts w:ascii="Calibri" w:hAnsi="Calibri"/>
                <w:szCs w:val="21"/>
              </w:rPr>
              <w:t>：dB（A）</w:t>
            </w:r>
          </w:p>
          <w:tbl>
            <w:tblPr>
              <w:tblStyle w:val="2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4"/>
              <w:gridCol w:w="4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04" w:type="dxa"/>
                  <w:tcBorders>
                    <w:tl2br w:val="nil"/>
                    <w:tr2bl w:val="nil"/>
                  </w:tcBorders>
                  <w:vAlign w:val="center"/>
                </w:tcPr>
                <w:p>
                  <w:pPr>
                    <w:spacing w:line="240" w:lineRule="exact"/>
                    <w:jc w:val="center"/>
                    <w:rPr>
                      <w:rFonts w:ascii="Calibri" w:hAnsi="Calibri"/>
                      <w:szCs w:val="21"/>
                    </w:rPr>
                  </w:pPr>
                  <w:r>
                    <w:rPr>
                      <w:rFonts w:hint="eastAsia" w:ascii="Calibri" w:hAnsi="Calibri"/>
                      <w:szCs w:val="21"/>
                    </w:rPr>
                    <w:t>昼间</w:t>
                  </w:r>
                </w:p>
              </w:tc>
              <w:tc>
                <w:tcPr>
                  <w:tcW w:w="4104" w:type="dxa"/>
                  <w:tcBorders>
                    <w:tl2br w:val="nil"/>
                    <w:tr2bl w:val="nil"/>
                  </w:tcBorders>
                  <w:vAlign w:val="center"/>
                </w:tcPr>
                <w:p>
                  <w:pPr>
                    <w:jc w:val="center"/>
                    <w:rPr>
                      <w:rFonts w:ascii="Calibri" w:hAnsi="Calibri"/>
                      <w:szCs w:val="21"/>
                    </w:rPr>
                  </w:pPr>
                  <w:r>
                    <w:rPr>
                      <w:rFonts w:hint="eastAsia" w:ascii="Calibri" w:hAnsi="Calibri"/>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104" w:type="dxa"/>
                  <w:tcBorders>
                    <w:tl2br w:val="nil"/>
                    <w:tr2bl w:val="nil"/>
                  </w:tcBorders>
                  <w:vAlign w:val="center"/>
                </w:tcPr>
                <w:p>
                  <w:pPr>
                    <w:jc w:val="center"/>
                    <w:rPr>
                      <w:rFonts w:ascii="Calibri" w:hAnsi="Calibri"/>
                      <w:szCs w:val="21"/>
                    </w:rPr>
                  </w:pPr>
                  <w:r>
                    <w:rPr>
                      <w:rFonts w:hint="eastAsia" w:ascii="Calibri" w:hAnsi="Calibri"/>
                      <w:szCs w:val="21"/>
                    </w:rPr>
                    <w:t>70</w:t>
                  </w:r>
                </w:p>
              </w:tc>
              <w:tc>
                <w:tcPr>
                  <w:tcW w:w="4104" w:type="dxa"/>
                  <w:tcBorders>
                    <w:tl2br w:val="nil"/>
                    <w:tr2bl w:val="nil"/>
                  </w:tcBorders>
                  <w:vAlign w:val="center"/>
                </w:tcPr>
                <w:p>
                  <w:pPr>
                    <w:jc w:val="center"/>
                    <w:rPr>
                      <w:rFonts w:ascii="Calibri" w:hAnsi="Calibri"/>
                      <w:szCs w:val="21"/>
                    </w:rPr>
                  </w:pPr>
                  <w:r>
                    <w:rPr>
                      <w:rFonts w:hint="eastAsia" w:ascii="Calibri" w:hAnsi="Calibri"/>
                      <w:szCs w:val="21"/>
                    </w:rPr>
                    <w:t>55</w:t>
                  </w: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hAnsi="Calibri"/>
                <w:sz w:val="24"/>
              </w:rPr>
            </w:pPr>
            <w:r>
              <w:rPr>
                <w:rFonts w:ascii="Calibri" w:hAnsi="Calibri"/>
                <w:sz w:val="24"/>
              </w:rPr>
              <w:t>运营期</w:t>
            </w:r>
            <w:r>
              <w:rPr>
                <w:rFonts w:hint="eastAsia" w:ascii="Calibri" w:hAnsi="Calibri"/>
                <w:sz w:val="24"/>
              </w:rPr>
              <w:t>厂界</w:t>
            </w:r>
            <w:r>
              <w:rPr>
                <w:rFonts w:ascii="Calibri" w:hAnsi="Calibri"/>
                <w:sz w:val="24"/>
              </w:rPr>
              <w:t>噪声执行《工业企业厂界环境噪声排放标准》（GB12348</w:t>
            </w:r>
            <w:r>
              <w:rPr>
                <w:rFonts w:hint="eastAsia" w:ascii="Calibri" w:hAnsi="Calibri"/>
                <w:sz w:val="24"/>
              </w:rPr>
              <w:t>-</w:t>
            </w:r>
            <w:r>
              <w:rPr>
                <w:rFonts w:ascii="Calibri" w:hAnsi="Calibri"/>
                <w:sz w:val="24"/>
              </w:rPr>
              <w:t>2008）表1中</w:t>
            </w:r>
            <w:r>
              <w:rPr>
                <w:rFonts w:hint="eastAsia" w:ascii="Calibri" w:hAnsi="Calibri"/>
                <w:sz w:val="24"/>
              </w:rPr>
              <w:t>2</w:t>
            </w:r>
            <w:r>
              <w:rPr>
                <w:rFonts w:ascii="Calibri" w:hAnsi="Calibri"/>
                <w:sz w:val="24"/>
              </w:rPr>
              <w:t>类标准</w:t>
            </w:r>
            <w:r>
              <w:rPr>
                <w:rFonts w:hint="eastAsia" w:ascii="Calibri" w:hAnsi="Calibri"/>
                <w:sz w:val="24"/>
              </w:rPr>
              <w:t>，具体限值见表2</w:t>
            </w:r>
            <w:r>
              <w:rPr>
                <w:rFonts w:hint="eastAsia" w:ascii="Calibri" w:hAnsi="Calibri"/>
                <w:sz w:val="24"/>
                <w:lang w:val="en-US" w:eastAsia="zh-CN"/>
              </w:rPr>
              <w:t>1</w:t>
            </w:r>
            <w:r>
              <w:rPr>
                <w:rFonts w:ascii="Calibri" w:hAnsi="Calibri"/>
                <w:sz w:val="24"/>
              </w:rPr>
              <w:t>。</w:t>
            </w:r>
          </w:p>
          <w:p>
            <w:pPr>
              <w:spacing w:line="520" w:lineRule="exact"/>
              <w:ind w:firstLine="480" w:firstLineChars="200"/>
              <w:rPr>
                <w:rFonts w:ascii="Calibri" w:hAnsi="Calibri"/>
                <w:b/>
                <w:sz w:val="24"/>
              </w:rPr>
            </w:pPr>
            <w:r>
              <w:rPr>
                <w:rFonts w:ascii="Calibri" w:hAnsi="Calibri" w:eastAsia="黑体"/>
                <w:sz w:val="24"/>
              </w:rPr>
              <w:t>表</w:t>
            </w:r>
            <w:r>
              <w:rPr>
                <w:rFonts w:hint="eastAsia" w:ascii="Calibri" w:hAnsi="Calibri" w:eastAsia="黑体"/>
                <w:sz w:val="24"/>
              </w:rPr>
              <w:t>2</w:t>
            </w:r>
            <w:r>
              <w:rPr>
                <w:rFonts w:hint="eastAsia" w:ascii="Calibri" w:hAnsi="Calibri" w:eastAsia="黑体"/>
                <w:sz w:val="24"/>
                <w:lang w:val="en-US" w:eastAsia="zh-CN"/>
              </w:rPr>
              <w:t>1</w:t>
            </w:r>
            <w:r>
              <w:rPr>
                <w:rFonts w:ascii="Calibri" w:hAnsi="Calibri" w:eastAsia="黑体"/>
                <w:sz w:val="24"/>
              </w:rPr>
              <w:t xml:space="preserve"> </w:t>
            </w:r>
            <w:r>
              <w:rPr>
                <w:rFonts w:hint="eastAsia" w:ascii="Calibri" w:hAnsi="Calibri" w:eastAsia="黑体"/>
                <w:sz w:val="24"/>
              </w:rPr>
              <w:t xml:space="preserve">   </w:t>
            </w:r>
            <w:r>
              <w:rPr>
                <w:rFonts w:ascii="Calibri" w:hAnsi="Calibri" w:eastAsia="黑体"/>
                <w:sz w:val="24"/>
              </w:rPr>
              <w:t xml:space="preserve">工业企业厂界环境噪声排放标准 </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r>
              <w:rPr>
                <w:rFonts w:hint="eastAsia" w:ascii="Calibri" w:hAnsi="Calibri"/>
                <w:b/>
                <w:sz w:val="24"/>
              </w:rPr>
              <w:t xml:space="preserve"> </w:t>
            </w:r>
            <w:r>
              <w:rPr>
                <w:rFonts w:ascii="Calibri" w:hAnsi="Calibri"/>
                <w:b/>
                <w:sz w:val="24"/>
              </w:rPr>
              <w:t xml:space="preserve">  </w:t>
            </w:r>
            <w:r>
              <w:rPr>
                <w:rFonts w:ascii="Calibri" w:hAnsi="Calibri"/>
                <w:szCs w:val="21"/>
              </w:rPr>
              <w:t>单位：dB（A）</w:t>
            </w:r>
          </w:p>
          <w:tbl>
            <w:tblPr>
              <w:tblStyle w:val="2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7"/>
              <w:gridCol w:w="2737"/>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737" w:type="dxa"/>
                  <w:tcBorders>
                    <w:tl2br w:val="nil"/>
                    <w:tr2bl w:val="nil"/>
                  </w:tcBorders>
                  <w:vAlign w:val="center"/>
                </w:tcPr>
                <w:p>
                  <w:pPr>
                    <w:spacing w:line="240" w:lineRule="exact"/>
                    <w:jc w:val="center"/>
                    <w:rPr>
                      <w:rFonts w:ascii="Calibri" w:hAnsi="Calibri"/>
                      <w:szCs w:val="21"/>
                    </w:rPr>
                  </w:pPr>
                  <w:r>
                    <w:rPr>
                      <w:rFonts w:ascii="Calibri" w:hAnsi="Calibri"/>
                      <w:szCs w:val="21"/>
                    </w:rPr>
                    <w:t>类别</w:t>
                  </w:r>
                </w:p>
              </w:tc>
              <w:tc>
                <w:tcPr>
                  <w:tcW w:w="2737" w:type="dxa"/>
                  <w:tcBorders>
                    <w:tl2br w:val="nil"/>
                    <w:tr2bl w:val="nil"/>
                  </w:tcBorders>
                  <w:vAlign w:val="center"/>
                </w:tcPr>
                <w:p>
                  <w:pPr>
                    <w:spacing w:line="240" w:lineRule="exact"/>
                    <w:jc w:val="center"/>
                    <w:rPr>
                      <w:rFonts w:ascii="Calibri" w:hAnsi="Calibri"/>
                      <w:szCs w:val="21"/>
                    </w:rPr>
                  </w:pPr>
                  <w:r>
                    <w:rPr>
                      <w:rFonts w:ascii="Calibri" w:hAnsi="Calibri"/>
                      <w:szCs w:val="21"/>
                    </w:rPr>
                    <w:t>昼间</w:t>
                  </w:r>
                </w:p>
              </w:tc>
              <w:tc>
                <w:tcPr>
                  <w:tcW w:w="2738" w:type="dxa"/>
                  <w:tcBorders>
                    <w:tl2br w:val="nil"/>
                    <w:tr2bl w:val="nil"/>
                  </w:tcBorders>
                  <w:vAlign w:val="center"/>
                </w:tcPr>
                <w:p>
                  <w:pPr>
                    <w:spacing w:line="240" w:lineRule="exact"/>
                    <w:jc w:val="center"/>
                    <w:rPr>
                      <w:rFonts w:ascii="Calibri" w:hAnsi="Calibri"/>
                      <w:szCs w:val="21"/>
                    </w:rPr>
                  </w:pPr>
                  <w:r>
                    <w:rPr>
                      <w:rFonts w:ascii="Calibri" w:hAnsi="Calibri"/>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737" w:type="dxa"/>
                  <w:tcBorders>
                    <w:tl2br w:val="nil"/>
                    <w:tr2bl w:val="nil"/>
                  </w:tcBorders>
                  <w:vAlign w:val="center"/>
                </w:tcPr>
                <w:p>
                  <w:pPr>
                    <w:spacing w:line="240" w:lineRule="exact"/>
                    <w:jc w:val="center"/>
                    <w:rPr>
                      <w:rFonts w:ascii="Calibri" w:hAnsi="Calibri"/>
                      <w:szCs w:val="21"/>
                    </w:rPr>
                  </w:pPr>
                  <w:r>
                    <w:rPr>
                      <w:rFonts w:hint="eastAsia" w:ascii="Calibri" w:hAnsi="Calibri"/>
                      <w:szCs w:val="21"/>
                    </w:rPr>
                    <w:t>2</w:t>
                  </w:r>
                  <w:r>
                    <w:rPr>
                      <w:rFonts w:ascii="Calibri" w:hAnsi="Calibri"/>
                      <w:szCs w:val="21"/>
                    </w:rPr>
                    <w:t>类</w:t>
                  </w:r>
                </w:p>
              </w:tc>
              <w:tc>
                <w:tcPr>
                  <w:tcW w:w="2737" w:type="dxa"/>
                  <w:tcBorders>
                    <w:tl2br w:val="nil"/>
                    <w:tr2bl w:val="nil"/>
                  </w:tcBorders>
                  <w:vAlign w:val="center"/>
                </w:tcPr>
                <w:p>
                  <w:pPr>
                    <w:spacing w:line="240" w:lineRule="exact"/>
                    <w:jc w:val="center"/>
                    <w:rPr>
                      <w:rFonts w:ascii="Calibri" w:hAnsi="Calibri"/>
                      <w:szCs w:val="21"/>
                    </w:rPr>
                  </w:pPr>
                  <w:r>
                    <w:rPr>
                      <w:rFonts w:hint="eastAsia" w:ascii="Calibri" w:hAnsi="Calibri"/>
                      <w:szCs w:val="21"/>
                    </w:rPr>
                    <w:t>60</w:t>
                  </w:r>
                </w:p>
              </w:tc>
              <w:tc>
                <w:tcPr>
                  <w:tcW w:w="2738" w:type="dxa"/>
                  <w:tcBorders>
                    <w:tl2br w:val="nil"/>
                    <w:tr2bl w:val="nil"/>
                  </w:tcBorders>
                  <w:vAlign w:val="center"/>
                </w:tcPr>
                <w:p>
                  <w:pPr>
                    <w:spacing w:line="240" w:lineRule="exact"/>
                    <w:jc w:val="center"/>
                    <w:rPr>
                      <w:rFonts w:ascii="Calibri" w:hAnsi="Calibri"/>
                      <w:szCs w:val="21"/>
                    </w:rPr>
                  </w:pPr>
                  <w:r>
                    <w:rPr>
                      <w:rFonts w:hint="eastAsia" w:ascii="Calibri" w:hAnsi="Calibri"/>
                      <w:szCs w:val="21"/>
                    </w:rPr>
                    <w:t>50</w:t>
                  </w: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rPr>
                <w:rFonts w:ascii="Calibri" w:hAnsi="Calibri"/>
                <w:b/>
                <w:sz w:val="24"/>
              </w:rPr>
            </w:pPr>
            <w:r>
              <w:rPr>
                <w:rFonts w:hint="eastAsia" w:ascii="Calibri" w:hAnsi="Calibri"/>
                <w:b/>
                <w:sz w:val="24"/>
                <w:lang w:val="en-US" w:eastAsia="zh-CN"/>
              </w:rPr>
              <w:t>3</w:t>
            </w:r>
            <w:r>
              <w:rPr>
                <w:rFonts w:ascii="Calibri" w:hAnsi="Calibri"/>
                <w:b/>
                <w:sz w:val="24"/>
              </w:rPr>
              <w:t>、</w:t>
            </w:r>
            <w:r>
              <w:rPr>
                <w:rFonts w:hint="eastAsia" w:ascii="Calibri" w:hAnsi="Calibri"/>
                <w:b/>
                <w:sz w:val="24"/>
              </w:rPr>
              <w:t>固废</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Calibri"/>
                <w:sz w:val="24"/>
              </w:rPr>
            </w:pPr>
            <w:r>
              <w:rPr>
                <w:rFonts w:ascii="Calibri"/>
                <w:sz w:val="24"/>
              </w:rPr>
              <w:t>一般工业固体废物的贮存和处置方法执行《一般工业固体废物贮存、处置场污染物控制标准》（</w:t>
            </w:r>
            <w:r>
              <w:rPr>
                <w:rFonts w:ascii="Calibri" w:hAnsi="Calibri"/>
                <w:sz w:val="24"/>
              </w:rPr>
              <w:t>GB18599-2001</w:t>
            </w:r>
            <w:r>
              <w:rPr>
                <w:rFonts w:ascii="Calibri"/>
                <w:sz w:val="24"/>
              </w:rPr>
              <w:t>）</w:t>
            </w:r>
            <w:r>
              <w:rPr>
                <w:rFonts w:hint="eastAsia" w:ascii="Calibri"/>
                <w:sz w:val="24"/>
              </w:rPr>
              <w:t>及修改单标准</w:t>
            </w:r>
            <w:r>
              <w:rPr>
                <w:rFonts w:ascii="Calibri"/>
                <w:sz w:val="24"/>
              </w:rPr>
              <w:t>中的规定</w:t>
            </w:r>
          </w:p>
          <w:p>
            <w:pPr>
              <w:keepNext w:val="0"/>
              <w:keepLines w:val="0"/>
              <w:pageBreakBefore w:val="0"/>
              <w:widowControl w:val="0"/>
              <w:kinsoku/>
              <w:wordWrap/>
              <w:overflowPunct/>
              <w:topLinePunct w:val="0"/>
              <w:autoSpaceDE/>
              <w:autoSpaceDN/>
              <w:bidi w:val="0"/>
              <w:adjustRightInd w:val="0"/>
              <w:snapToGrid w:val="0"/>
              <w:spacing w:line="480" w:lineRule="exact"/>
              <w:ind w:firstLine="480"/>
              <w:textAlignment w:val="auto"/>
              <w:rPr>
                <w:rFonts w:ascii="Calibri"/>
                <w:sz w:val="24"/>
              </w:rPr>
            </w:pPr>
            <w:r>
              <w:rPr>
                <w:rFonts w:hint="eastAsia" w:ascii="Calibri"/>
                <w:sz w:val="24"/>
              </w:rPr>
              <w:t>危险废物的贮存和处置方法执行《危险废物贮存污染控制标准》（GB18597-2001）及修改单标准中的规定。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843"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ascii="Calibri" w:hAnsi="Calibri"/>
                <w:b/>
                <w:sz w:val="28"/>
                <w:szCs w:val="28"/>
              </w:rPr>
            </w:pPr>
            <w:r>
              <w:rPr>
                <w:rFonts w:ascii="Calibri" w:hAnsi="Calibri"/>
                <w:b/>
                <w:sz w:val="28"/>
                <w:szCs w:val="28"/>
              </w:rPr>
              <w:t>总量控制指标</w:t>
            </w:r>
          </w:p>
        </w:tc>
        <w:tc>
          <w:tcPr>
            <w:tcW w:w="8443" w:type="dxa"/>
          </w:tcPr>
          <w:p>
            <w:pPr>
              <w:spacing w:line="360" w:lineRule="auto"/>
              <w:ind w:firstLine="480" w:firstLineChars="200"/>
              <w:rPr>
                <w:rFonts w:ascii="Calibri" w:hAnsi="Calibri"/>
                <w:b/>
                <w:sz w:val="24"/>
              </w:rPr>
            </w:pPr>
            <w:r>
              <w:rPr>
                <w:rFonts w:hint="eastAsia" w:ascii="Calibri" w:hAnsi="Calibri"/>
                <w:color w:val="000000"/>
                <w:sz w:val="24"/>
              </w:rPr>
              <w:t>本项目运营期无当前国家规划中总量控制的污染物</w:t>
            </w:r>
            <w:r>
              <w:rPr>
                <w:rFonts w:ascii="Calibri" w:hAnsi="Calibri"/>
                <w:color w:val="000000"/>
                <w:sz w:val="24"/>
              </w:rPr>
              <w:t>SO</w:t>
            </w:r>
            <w:r>
              <w:rPr>
                <w:rFonts w:ascii="Calibri" w:hAnsi="Calibri"/>
                <w:color w:val="000000"/>
                <w:sz w:val="24"/>
                <w:vertAlign w:val="subscript"/>
              </w:rPr>
              <w:t>2</w:t>
            </w:r>
            <w:r>
              <w:rPr>
                <w:rFonts w:hint="eastAsia" w:ascii="Calibri" w:hAnsi="Calibri"/>
                <w:color w:val="000000"/>
                <w:sz w:val="24"/>
              </w:rPr>
              <w:t>、</w:t>
            </w:r>
            <w:r>
              <w:rPr>
                <w:rFonts w:ascii="Calibri" w:hAnsi="Calibri"/>
                <w:color w:val="000000"/>
                <w:sz w:val="24"/>
              </w:rPr>
              <w:t>NOx</w:t>
            </w:r>
            <w:r>
              <w:rPr>
                <w:rFonts w:hint="eastAsia" w:ascii="Calibri" w:hAnsi="Calibri"/>
                <w:color w:val="000000"/>
                <w:sz w:val="24"/>
              </w:rPr>
              <w:t>、</w:t>
            </w:r>
            <w:r>
              <w:rPr>
                <w:rFonts w:ascii="Calibri" w:hAnsi="Calibri"/>
                <w:color w:val="000000"/>
                <w:sz w:val="24"/>
              </w:rPr>
              <w:t>COD</w:t>
            </w:r>
            <w:r>
              <w:rPr>
                <w:rFonts w:hint="eastAsia" w:ascii="Calibri" w:hAnsi="Calibri"/>
                <w:color w:val="000000"/>
                <w:sz w:val="24"/>
              </w:rPr>
              <w:t>、</w:t>
            </w:r>
            <w:r>
              <w:rPr>
                <w:rFonts w:ascii="Calibri" w:hAnsi="Calibri"/>
                <w:color w:val="000000"/>
                <w:sz w:val="24"/>
              </w:rPr>
              <w:t>NH</w:t>
            </w:r>
            <w:r>
              <w:rPr>
                <w:rFonts w:ascii="Calibri" w:hAnsi="Calibri"/>
                <w:color w:val="000000"/>
                <w:sz w:val="24"/>
                <w:vertAlign w:val="subscript"/>
              </w:rPr>
              <w:t>3</w:t>
            </w:r>
            <w:r>
              <w:rPr>
                <w:rFonts w:ascii="Calibri" w:hAnsi="Calibri"/>
                <w:color w:val="000000"/>
                <w:sz w:val="24"/>
              </w:rPr>
              <w:t>-N</w:t>
            </w:r>
            <w:r>
              <w:rPr>
                <w:rFonts w:hint="eastAsia" w:ascii="Calibri" w:hAnsi="Calibri"/>
                <w:color w:val="000000"/>
                <w:sz w:val="24"/>
              </w:rPr>
              <w:t>的排放，因此，本项目暂不设总量控制指标。</w:t>
            </w:r>
          </w:p>
        </w:tc>
      </w:tr>
    </w:tbl>
    <w:p>
      <w:pPr>
        <w:spacing w:line="360" w:lineRule="auto"/>
        <w:rPr>
          <w:rFonts w:ascii="Calibri" w:hAnsi="Calibri" w:eastAsia="黑体"/>
          <w:b/>
          <w:sz w:val="30"/>
        </w:rPr>
      </w:pPr>
      <w:r>
        <w:rPr>
          <w:rFonts w:ascii="Calibri" w:hAnsi="Calibri"/>
          <w:sz w:val="28"/>
        </w:rPr>
        <w:br w:type="page"/>
      </w:r>
      <w:r>
        <w:rPr>
          <w:rFonts w:ascii="Calibri" w:hAnsi="Calibri" w:eastAsia="黑体"/>
          <w:b/>
          <w:sz w:val="30"/>
        </w:rPr>
        <w:t>建设项目工程分析</w:t>
      </w:r>
    </w:p>
    <w:tbl>
      <w:tblPr>
        <w:tblStyle w:val="22"/>
        <w:tblW w:w="946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Layout w:type="fixed"/>
        <w:tblCellMar>
          <w:top w:w="0" w:type="dxa"/>
          <w:left w:w="108" w:type="dxa"/>
          <w:bottom w:w="0" w:type="dxa"/>
          <w:right w:w="108" w:type="dxa"/>
        </w:tblCellMar>
      </w:tblPr>
      <w:tblGrid>
        <w:gridCol w:w="946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PrEx>
        <w:trPr>
          <w:trHeight w:val="4081" w:hRule="atLeast"/>
        </w:trPr>
        <w:tc>
          <w:tcPr>
            <w:tcW w:w="9464" w:type="dxa"/>
            <w:vAlign w:val="top"/>
          </w:tcPr>
          <w:p>
            <w:pPr>
              <w:adjustRightInd w:val="0"/>
              <w:snapToGrid w:val="0"/>
              <w:spacing w:beforeLines="50" w:line="360" w:lineRule="auto"/>
              <w:rPr>
                <w:rFonts w:ascii="Calibri" w:hAnsi="Calibri"/>
                <w:b/>
                <w:sz w:val="28"/>
              </w:rPr>
            </w:pPr>
            <w:r>
              <w:rPr>
                <w:rFonts w:ascii="Calibri" w:hAnsi="Calibri"/>
                <w:b/>
                <w:sz w:val="28"/>
              </w:rPr>
              <w:t>工艺流程简述</w:t>
            </w:r>
            <w:r>
              <w:rPr>
                <w:rFonts w:hint="eastAsia" w:ascii="Calibri" w:hAnsi="Calibri"/>
                <w:b/>
                <w:sz w:val="28"/>
              </w:rPr>
              <w:t>（</w:t>
            </w:r>
            <w:r>
              <w:rPr>
                <w:rFonts w:ascii="Calibri" w:hAnsi="Calibri"/>
                <w:b/>
                <w:sz w:val="28"/>
              </w:rPr>
              <w:t>图示</w:t>
            </w:r>
            <w:r>
              <w:rPr>
                <w:rFonts w:hint="eastAsia" w:ascii="Calibri" w:hAnsi="Calibri"/>
                <w:b/>
                <w:sz w:val="28"/>
              </w:rPr>
              <w:t>）</w:t>
            </w:r>
            <w:r>
              <w:rPr>
                <w:rFonts w:ascii="Calibri" w:hAnsi="Calibri"/>
                <w:b/>
                <w:sz w:val="28"/>
              </w:rPr>
              <w:t>：</w:t>
            </w:r>
          </w:p>
          <w:p>
            <w:pPr>
              <w:spacing w:line="520" w:lineRule="exact"/>
              <w:rPr>
                <w:b/>
                <w:bCs/>
                <w:sz w:val="24"/>
              </w:rPr>
            </w:pPr>
            <w:r>
              <w:rPr>
                <w:rFonts w:hint="eastAsia"/>
                <w:b/>
                <w:bCs/>
                <w:sz w:val="24"/>
                <w:lang w:val="en-US" w:eastAsia="zh-CN"/>
              </w:rPr>
              <w:t>1、</w:t>
            </w:r>
            <w:r>
              <w:rPr>
                <w:rFonts w:hint="eastAsia"/>
                <w:b/>
                <w:bCs/>
                <w:sz w:val="24"/>
              </w:rPr>
              <w:t>施工期工艺流程</w:t>
            </w:r>
          </w:p>
          <w:p>
            <w:pPr>
              <w:adjustRightInd w:val="0"/>
              <w:snapToGrid w:val="0"/>
              <w:spacing w:line="520" w:lineRule="exact"/>
              <w:ind w:firstLine="480" w:firstLineChars="200"/>
              <w:rPr>
                <w:sz w:val="24"/>
              </w:rPr>
            </w:pPr>
            <w:r>
              <w:rPr>
                <w:rFonts w:hint="eastAsia"/>
                <w:sz w:val="24"/>
              </w:rPr>
              <w:t>本项目施工期间要进行场地整理、车间建设、设备安装以及竣工验收等，项目施工期工艺流程见图</w:t>
            </w:r>
            <w:r>
              <w:rPr>
                <w:rFonts w:hint="eastAsia"/>
                <w:sz w:val="24"/>
                <w:lang w:val="en-US" w:eastAsia="zh-CN"/>
              </w:rPr>
              <w:t>1</w:t>
            </w:r>
            <w:r>
              <w:rPr>
                <w:rFonts w:hint="eastAsia"/>
                <w:sz w:val="24"/>
              </w:rPr>
              <w:t>。</w:t>
            </w:r>
          </w:p>
          <w:p>
            <w:pPr>
              <w:adjustRightInd w:val="0"/>
              <w:snapToGrid w:val="0"/>
              <w:spacing w:line="520" w:lineRule="exact"/>
              <w:ind w:firstLine="480"/>
              <w:rPr>
                <w:sz w:val="24"/>
              </w:rPr>
            </w:pPr>
            <w:r>
              <w:rPr>
                <w:sz w:val="24"/>
              </w:rPr>
              <w:pict>
                <v:group id="画布 124" o:spid="_x0000_s2050" o:spt="203" style="position:absolute;left:0pt;margin-left:27pt;margin-top:2.95pt;height:103.1pt;width:384.75pt;z-index:251658240;mso-width-relative:page;mso-height-relative:page;" coordorigin="2405,3121" coordsize="7694,2062" editas="canvas">
                  <o:lock v:ext="edit"/>
                  <v:shape id="画布 124" o:spid="_x0000_s8963" o:spt="75" type="#_x0000_t75" style="position:absolute;left:2405;top:3121;height:2062;width:7694;" filled="f" stroked="f" coordsize="21600,21600">
                    <v:path/>
                    <v:fill on="f" focussize="0,0"/>
                    <v:stroke on="f"/>
                    <v:imagedata o:title=""/>
                    <o:lock v:ext="edit" rotation="t" aspectratio="t"/>
                  </v:shape>
                  <v:rect id="矩形 2507" o:spid="_x0000_s8964" o:spt="1" style="position:absolute;left:4782;top:4682;height:468;width:126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DZsMA&#10;AADcAAAADwAAAGRycy9kb3ducmV2LnhtbERPS2vCQBC+C/0PyxR6Ed20By0xGylCaSgFMT7OQ3ZM&#10;gtnZmN0m6b93BaG3+fiek6xH04ieOldbVvA6j0AQF1bXXCo47D9n7yCcR9bYWCYFf+RgnT5NEoy1&#10;HXhHfe5LEULYxaig8r6NpXRFRQbd3LbEgTvbzqAPsCul7nAI4aaRb1G0kAZrDg0VtrSpqLjkv0bB&#10;UGz70/7nS26np8zyNbtu8uO3Ui/P48cKhKfR/4sf7kyH+dES7s+EC2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sDZsMAAADcAAAADwAAAAAAAAAAAAAAAACYAgAAZHJzL2Rv&#10;d25yZXYueG1sUEsFBgAAAAAEAAQA9QAAAIgDAAAAAA==&#10;">
                    <v:path/>
                    <v:fill on="f" focussize="0,0"/>
                    <v:stroke on="f"/>
                    <v:imagedata o:title=""/>
                    <o:lock v:ext="edit" aspectratio="f"/>
                    <v:textbox>
                      <w:txbxContent>
                        <w:p>
                          <w:pPr>
                            <w:rPr>
                              <w:szCs w:val="21"/>
                            </w:rPr>
                          </w:pPr>
                          <w:r>
                            <w:rPr>
                              <w:rFonts w:hint="eastAsia"/>
                              <w:szCs w:val="21"/>
                            </w:rPr>
                            <w:t>固废、废水</w:t>
                          </w:r>
                        </w:p>
                      </w:txbxContent>
                    </v:textbox>
                  </v:rect>
                  <v:rect id="矩形 2508" o:spid="_x0000_s8965" o:spt="1" style="position:absolute;left:5008;top:3125;height:468;width:72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XFMUA&#10;AADcAAAADwAAAGRycy9kb3ducmV2LnhtbESPQWvCQBCF7wX/wzKCl1I39VAkdRURpEEKYmw9D9lp&#10;Epqdjdk1Sf995yB4m+G9ee+b1WZ0jeqpC7VnA6/zBBRx4W3NpYGv8/5lCSpEZIuNZzLwRwE268nT&#10;ClPrBz5Rn8dSSQiHFA1UMbap1qGoyGGY+5ZYtB/fOYyydqW2HQ4S7hq9SJI37bBmaaiwpV1FxW9+&#10;cwaG4thfzp8f+vh8yTxfs+su/z4YM5uO23dQkcb4MN+vMyv4idDKMzKB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BJcUxQAAANwAAAAPAAAAAAAAAAAAAAAAAJgCAABkcnMv&#10;ZG93bnJldi54bWxQSwUGAAAAAAQABAD1AAAAigMAAAAA&#10;">
                    <v:path/>
                    <v:fill on="f" focussize="0,0"/>
                    <v:stroke on="f"/>
                    <v:imagedata o:title=""/>
                    <o:lock v:ext="edit" aspectratio="f"/>
                    <v:textbox>
                      <w:txbxContent>
                        <w:p>
                          <w:pPr>
                            <w:rPr>
                              <w:szCs w:val="21"/>
                            </w:rPr>
                          </w:pPr>
                          <w:r>
                            <w:rPr>
                              <w:rFonts w:hint="eastAsia"/>
                              <w:szCs w:val="21"/>
                            </w:rPr>
                            <w:t>噪声</w:t>
                          </w:r>
                        </w:p>
                      </w:txbxContent>
                    </v:textbox>
                  </v:rect>
                  <v:line id="直线 2509" o:spid="_x0000_s8966" o:spt="20" style="position:absolute;left:7838;top:4147;height:1;width:397;"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18IAAADcAAAADwAAAGRycy9kb3ducmV2LnhtbERPTWvCQBC9F/wPywje6kYPtUldpRgK&#10;PVjBKD1Ps9NsaHY2ZLdx/fduQehtHu9z1ttoOzHS4FvHChbzDARx7XTLjYLz6e3xGYQPyBo7x6Tg&#10;Sh62m8nDGgvtLnyksQqNSCHsC1RgQugLKX1tyKKfu544cd9usBgSHBqpB7ykcNvJZZY9SYstpwaD&#10;Pe0M1T/Vr1WwMuVRrmS5Px3KsV3k8SN+fuVKzabx9QVEoBj+xXf3u07zs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518IAAADcAAAADwAAAAAAAAAAAAAA&#10;AAChAgAAZHJzL2Rvd25yZXYueG1sUEsFBgAAAAAEAAQA+QAAAJADAAAAAA==&#10;">
                    <v:path arrowok="t"/>
                    <v:fill on="f" focussize="0,0"/>
                    <v:stroke endarrow="block"/>
                    <v:imagedata o:title=""/>
                    <o:lock v:ext="edit" aspectratio="f"/>
                  </v:line>
                  <v:line id="直线 2510" o:spid="_x0000_s8967" o:spt="20" style="position:absolute;left:4317;top:4168;height:1;width:672;"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hGl8UAAADcAAAADwAAAGRycy9kb3ducmV2LnhtbESPQU/DMAyF70j8h8iTuLG0HBgry6aJ&#10;CokDTNqGOJvGa6o1TtWELvx7fJjEzdZ7fu/zapN9ryYaYxfYQDkvQBE3wXbcGvg8vt4/gYoJ2WIf&#10;mAz8UoTN+vZmhZUNF97TdEitkhCOFRpwKQ2V1rFx5DHOw0As2imMHpOsY6vtiBcJ971+KIpH7bFj&#10;aXA40Iuj5nz48QYWrt7rha7fj7t66spl/shf30tj7mZ5+w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hGl8UAAADcAAAADwAAAAAAAAAA&#10;AAAAAAChAgAAZHJzL2Rvd25yZXYueG1sUEsFBgAAAAAEAAQA+QAAAJMDAAAAAA==&#10;">
                    <v:path arrowok="t"/>
                    <v:fill on="f" focussize="0,0"/>
                    <v:stroke endarrow="block"/>
                    <v:imagedata o:title=""/>
                    <o:lock v:ext="edit" aspectratio="f"/>
                  </v:line>
                  <v:rect id="矩形 2511" o:spid="_x0000_s8968" o:spt="1" style="position:absolute;left:4979;top:3923;height:473;width:1024;" filled="f" stroked="t" coordsize="21600,21600">
                    <v:path/>
                    <v:fill on="f" focussize="0,0"/>
                    <v:stroke/>
                    <v:imagedata o:title=""/>
                    <o:lock v:ext="edit" aspectratio="f"/>
                    <v:textbox inset="0mm,0.3mm,0mm,0.3mm">
                      <w:txbxContent>
                        <w:p>
                          <w:pPr>
                            <w:spacing w:line="360" w:lineRule="exact"/>
                            <w:rPr>
                              <w:szCs w:val="21"/>
                            </w:rPr>
                          </w:pPr>
                          <w:r>
                            <w:rPr>
                              <w:rFonts w:hint="eastAsia"/>
                              <w:szCs w:val="21"/>
                            </w:rPr>
                            <w:t>车间建设</w:t>
                          </w:r>
                        </w:p>
                      </w:txbxContent>
                    </v:textbox>
                  </v:rect>
                  <v:line id="直线 2512" o:spid="_x0000_s8969" o:spt="20" style="position:absolute;left:5409;top:4397;height:397;width: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b6j8MAAADcAAAADwAAAGRycy9kb3ducmV2LnhtbERPS2vCQBC+F/wPyxR6001SqDW6igqF&#10;FNtDrXgesmMSmp0N2c2j/nq3IPQ2H99zVpvR1KKn1lWWFcSzCARxbnXFhYLT99v0FYTzyBpry6Tg&#10;lxxs1pOHFabaDvxF/dEXIoSwS1FB6X2TSunykgy6mW2IA3exrUEfYFtI3eIQwk0tkyh6kQYrDg0l&#10;NrQvKf85dkbBofPX+en8jB/xrnjPD4sMP+eZUk+P43YJwtPo/8V3d6bD/DiBv2fCB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m+o/DAAAA3AAAAA8AAAAAAAAAAAAA&#10;AAAAoQIAAGRycy9kb3ducmV2LnhtbFBLBQYAAAAABAAEAPkAAACRAwAAAAA=&#10;">
                    <v:path arrowok="t"/>
                    <v:fill on="f" focussize="0,0"/>
                    <v:stroke dashstyle="dash" endarrow="block"/>
                    <v:imagedata o:title=""/>
                    <o:lock v:ext="edit" aspectratio="f"/>
                  </v:line>
                  <v:rect id="矩形 2513" o:spid="_x0000_s8970" o:spt="1" style="position:absolute;left:6616;top:3908;height:468;width:1144;mso-wrap-style:none;"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lsEA&#10;AADcAAAADwAAAGRycy9kb3ducmV2LnhtbERP32vCMBB+H/g/hBP2NlMdG1KNIqLg02Bd1dezOZti&#10;cylNjN1/vwwGe7uP7+ct14NtRaTeN44VTCcZCOLK6YZrBeXX/mUOwgdkja1jUvBNHtar0dMSc+0e&#10;/EmxCLVIIexzVGBC6HIpfWXIop+4jjhxV9dbDAn2tdQ9PlK4beUsy96lxYZTg8GOtoaqW3G3CrJT&#10;MFFediXFc7GrZ8e3WH50Sj2Ph80CRKAh/Iv/3Aed5k9f4feZdIF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16pbBAAAA3AAAAA8AAAAAAAAAAAAAAAAAmAIAAGRycy9kb3du&#10;cmV2LnhtbFBLBQYAAAAABAAEAPUAAACGAwAAAAA=&#10;">
                    <v:path/>
                    <v:fill on="f" focussize="0,0"/>
                    <v:stroke/>
                    <v:imagedata o:title=""/>
                    <o:lock v:ext="edit" aspectratio="f"/>
                    <v:textbox inset="2.54mm,0.3mm,2.54mm,0.3mm">
                      <w:txbxContent>
                        <w:p>
                          <w:pPr>
                            <w:spacing w:line="360" w:lineRule="exact"/>
                            <w:rPr>
                              <w:szCs w:val="21"/>
                            </w:rPr>
                          </w:pPr>
                          <w:r>
                            <w:rPr>
                              <w:rFonts w:hint="eastAsia"/>
                              <w:szCs w:val="21"/>
                            </w:rPr>
                            <w:t>设备安装</w:t>
                          </w:r>
                        </w:p>
                      </w:txbxContent>
                    </v:textbox>
                  </v:rect>
                  <v:rect id="矩形 2514" o:spid="_x0000_s8971" o:spt="1" style="position:absolute;left:8326;top:3883;height:468;width:115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h7o8EA&#10;AADcAAAADwAAAGRycy9kb3ducmV2LnhtbERP22rCQBB9L/Qflin4UnQTW0RSVxEh4EMpVv2AITsm&#10;oZnZkN1c/Hu3UOjbHM51NruJGzVQ52snBtJFAoqkcLaW0sD1ks/XoHxAsdg4IQN38rDbPj9tMLNu&#10;lG8azqFUMUR8hgaqENpMa19UxOgXriWJ3M11jCHCrtS2wzGGc6OXSbLSjLXEhgpbOlRU/Jx7NsDX&#10;05T0cnrN+VY0/NnL1379ZszsZdp/gAo0hX/xn/to4/z0HX6fiRfo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Ye6PBAAAA3AAAAA8AAAAAAAAAAAAAAAAAmAIAAGRycy9kb3du&#10;cmV2LnhtbFBLBQYAAAAABAAEAPUAAACGAwAAAAA=&#10;">
                    <v:path/>
                    <v:fill on="f" focussize="0,0"/>
                    <v:stroke on="f"/>
                    <v:imagedata o:title=""/>
                    <o:lock v:ext="edit" aspectratio="f"/>
                    <v:textbox inset="2.54mm,0.3mm,2.54mm,0.3mm">
                      <w:txbxContent>
                        <w:p>
                          <w:pPr>
                            <w:spacing w:line="360" w:lineRule="exact"/>
                            <w:rPr>
                              <w:szCs w:val="21"/>
                            </w:rPr>
                          </w:pPr>
                          <w:r>
                            <w:rPr>
                              <w:rFonts w:hint="eastAsia"/>
                              <w:szCs w:val="21"/>
                            </w:rPr>
                            <w:t>竣工验收</w:t>
                          </w:r>
                        </w:p>
                        <w:p>
                          <w:pPr>
                            <w:rPr>
                              <w:szCs w:val="21"/>
                            </w:rPr>
                          </w:pPr>
                        </w:p>
                      </w:txbxContent>
                    </v:textbox>
                  </v:rect>
                  <v:line id="直线 2515" o:spid="_x0000_s8972" o:spt="20" style="position:absolute;left:5407;top:3526;flip:y;height:397;width: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R8S8MAAADcAAAADwAAAGRycy9kb3ducmV2LnhtbESPQYvCMBCF74L/IYywN5tWUKRrFBEE&#10;D8suVg97HJqxrTaT0qQa//1mQfA2w3vfmzerTTCtuFPvGssKsiQFQVxa3XCl4HzaT5cgnEfW2Fom&#10;BU9ysFmPRyvMtX3wke6Fr0QMYZejgtr7LpfSlTUZdIntiKN2sb1BH9e+krrHRww3rZyl6UIabDhe&#10;qLGjXU3lrRhMrDEf2lPIhq8Z/obqaL+Ly8/1qdTHJGw/QXgK/m1+0QcduWwO/8/ECe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kfEvDAAAA3AAAAA8AAAAAAAAAAAAA&#10;AAAAoQIAAGRycy9kb3ducmV2LnhtbFBLBQYAAAAABAAEAPkAAACRAwAAAAA=&#10;">
                    <v:path arrowok="t"/>
                    <v:fill on="f" focussize="0,0"/>
                    <v:stroke dashstyle="dash" endarrow="block"/>
                    <v:imagedata o:title=""/>
                    <o:lock v:ext="edit" aspectratio="f"/>
                  </v:line>
                  <v:line id="直线 2516" o:spid="_x0000_s8973" o:spt="20" style="position:absolute;left:6033;top:4160;height:1;width:589;"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path arrowok="t"/>
                    <v:fill on="f" focussize="0,0"/>
                    <v:stroke endarrow="block"/>
                    <v:imagedata o:title=""/>
                    <o:lock v:ext="edit" aspectratio="f"/>
                  </v:line>
                  <v:rect id="矩形 2517" o:spid="_x0000_s8974" o:spt="1" style="position:absolute;left:7055;top:3149;height:468;width:72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Vu8IA&#10;AADcAAAADwAAAGRycy9kb3ducmV2LnhtbERPTWvCQBC9F/wPywi9lLrRg0rqKiKIoQhitJ6H7DQJ&#10;Zmdjdk3iv3cLBW/zeJ+zWPWmEi01rrSsYDyKQBBnVpecKziftp9zEM4ja6wsk4IHOVgtB28LjLXt&#10;+Eht6nMRQtjFqKDwvo6ldFlBBt3I1sSB+7WNQR9gk0vdYBfCTSUnUTSVBksODQXWtCkou6Z3o6DL&#10;Du3ltN/Jw8clsXxLbpv051up92G//gLhqfcv8b870WH+eAZ/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pW7wgAAANwAAAAPAAAAAAAAAAAAAAAAAJgCAABkcnMvZG93&#10;bnJldi54bWxQSwUGAAAAAAQABAD1AAAAhwMAAAAA&#10;">
                    <v:path/>
                    <v:fill on="f" focussize="0,0"/>
                    <v:stroke on="f"/>
                    <v:imagedata o:title=""/>
                    <o:lock v:ext="edit" aspectratio="f"/>
                    <v:textbox>
                      <w:txbxContent>
                        <w:p>
                          <w:pPr>
                            <w:rPr>
                              <w:szCs w:val="21"/>
                            </w:rPr>
                          </w:pPr>
                          <w:r>
                            <w:rPr>
                              <w:rFonts w:hint="eastAsia"/>
                              <w:szCs w:val="21"/>
                            </w:rPr>
                            <w:t>噪声</w:t>
                          </w:r>
                        </w:p>
                      </w:txbxContent>
                    </v:textbox>
                  </v:rect>
                  <v:line id="直线 2518" o:spid="_x0000_s8975" o:spt="20" style="position:absolute;left:7234;top:3516;flip:y;height:397;width: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XT1cQAAADcAAAADwAAAGRycy9kb3ducmV2LnhtbESPT2vDMAzF74N9B6PBbquTwkbJ6pQx&#10;GOxQOpr2sKOIlT9tLIfYad1vPx0Gvemh93t6Wm+SG9SFptB7NpAvMlDEtbc9twaOh6+XFagQkS0O&#10;nsnAjQJsyseHNRbWX3lPlyq2SkI4FGigi3EstA51Rw7Dwo/Esmv85DCKnFptJ7xKuBv0MsvetMOe&#10;5UKHI312VJ+r2UmN13k4pHzeLvE3tXu/q5qf082Y56f08Q4qUop38z/9bYXLpa08IxPo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dPVxAAAANwAAAAPAAAAAAAAAAAA&#10;AAAAAKECAABkcnMvZG93bnJldi54bWxQSwUGAAAAAAQABAD5AAAAkgMAAAAA&#10;">
                    <v:path arrowok="t"/>
                    <v:fill on="f" focussize="0,0"/>
                    <v:stroke dashstyle="dash" endarrow="block"/>
                    <v:imagedata o:title=""/>
                    <o:lock v:ext="edit" aspectratio="f"/>
                  </v:line>
                  <v:line id="直线 2524" o:spid="_x0000_s8976" o:spt="20" style="position:absolute;left:3689;top:3524;flip:y;height:397;width: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2TsQAAADcAAAADwAAAGRycy9kb3ducmV2LnhtbESPQYvCMBCF78L+hzALe9O0wopbjSIL&#10;Cx5EsXrY49CMbbWZlCbV+O+NIHib4b3vzZv5MphGXKlztWUF6SgBQVxYXXOp4Hj4G05BOI+ssbFM&#10;Cu7kYLn4GMwx0/bGe7rmvhQxhF2GCirv20xKV1Rk0I1sSxy1k+0M+rh2pdQd3mK4aeQ4SSbSYM3x&#10;QoUt/VZUXPLexBrffXMIab8Z438o93abn3bnu1Jfn2E1A+Ep+Lf5Ra915NIfeD4TJ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XZOxAAAANwAAAAPAAAAAAAAAAAA&#10;AAAAAKECAABkcnMvZG93bnJldi54bWxQSwUGAAAAAAQABAD5AAAAkgMAAAAA&#10;">
                    <v:path arrowok="t"/>
                    <v:fill on="f" focussize="0,0"/>
                    <v:stroke dashstyle="dash" endarrow="block"/>
                    <v:imagedata o:title=""/>
                    <o:lock v:ext="edit" aspectratio="f"/>
                  </v:line>
                  <v:rect id="矩形 2525" o:spid="_x0000_s8977" o:spt="1" style="position:absolute;left:2685;top:3927;height:459;width:1614;" filled="f"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6pMUA&#10;AADcAAAADwAAAGRycy9kb3ducmV2LnhtbESPzW7CQAyE75V4h5WRuJUNSFRVYEEI8dNWvRB4AJM1&#10;SUTWG2U3JH37+lCpN1sznvm82gyuVk9qQ+XZwGyagCLOva24MHC9HF7fQYWIbLH2TAZ+KMBmPXpZ&#10;YWp9z2d6ZrFQEsIhRQNljE2qdchLchimviEW7e5bh1HWttC2xV7CXa3nSfKmHVYsDSU2tCspf2Sd&#10;M3DLutO+Xnx9n85B7z6brnf7Y2HMZDxsl6AiDfHf/Hf9YQV/L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zqkxQAAANwAAAAPAAAAAAAAAAAAAAAAAJgCAABkcnMv&#10;ZG93bnJldi54bWxQSwUGAAAAAAQABAD1AAAAigMAAAAA&#10;">
                    <v:path/>
                    <v:fill on="f" focussize="0,0"/>
                    <v:stroke/>
                    <v:imagedata o:title=""/>
                    <o:lock v:ext="edit" aspectratio="f"/>
                    <v:textbox inset="0mm,1.27mm,0mm,1.27mm">
                      <w:txbxContent>
                        <w:p>
                          <w:pPr>
                            <w:jc w:val="center"/>
                            <w:rPr>
                              <w:szCs w:val="21"/>
                            </w:rPr>
                          </w:pPr>
                          <w:r>
                            <w:rPr>
                              <w:rFonts w:hint="eastAsia"/>
                              <w:szCs w:val="21"/>
                            </w:rPr>
                            <w:t>场地整理</w:t>
                          </w:r>
                        </w:p>
                      </w:txbxContent>
                    </v:textbox>
                  </v:rect>
                  <v:line id="直线 2526" o:spid="_x0000_s8978" o:spt="20" style="position:absolute;left:3688;top:4382;height:397;width: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iuRcMAAADcAAAADwAAAGRycy9kb3ducmV2LnhtbERPS2vCQBC+F/wPyxR6001SqDW6igqF&#10;FNtDrXgesmMSmp0N2c2j/nq3IPQ2H99zVpvR1KKn1lWWFcSzCARxbnXFhYLT99v0FYTzyBpry6Tg&#10;lxxs1pOHFabaDvxF/dEXIoSwS1FB6X2TSunykgy6mW2IA3exrUEfYFtI3eIQwk0tkyh6kQYrDg0l&#10;NrQvKf85dkbBofPX+en8jB/xrnjPD4sMP+eZUk+P43YJwtPo/8V3d6bD/CSGv2fCB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YrkXDAAAA3AAAAA8AAAAAAAAAAAAA&#10;AAAAoQIAAGRycy9kb3ducmV2LnhtbFBLBQYAAAAABAAEAPkAAACRAwAAAAA=&#10;">
                    <v:path arrowok="t"/>
                    <v:fill on="f" focussize="0,0"/>
                    <v:stroke dashstyle="dash" endarrow="block"/>
                    <v:imagedata o:title=""/>
                    <o:lock v:ext="edit" aspectratio="f"/>
                  </v:line>
                  <v:rect id="矩形 2527" o:spid="_x0000_s8979" o:spt="1" style="position:absolute;left:3161;top:3121;height:507;width:1051;mso-wrap-style:none;"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vaMIA&#10;AADcAAAADwAAAGRycy9kb3ducmV2LnhtbERPTWuDQBC9F/oflin0Is1aG4oYVwkBIQR6MEl7HtyJ&#10;StxZcbfG/vtsodDbPN7n5OViBjHT5HrLCl5XMQjixuqeWwXnU/WSgnAeWeNgmRT8kIOyeHzIMdP2&#10;xjXNR9+KEMIuQwWd92MmpWs6MuhWdiQO3MVOBn2AUyv1hLcQbgaZxPG7NNhzaOhwpF1HzfX4bRTo&#10;uKpSjZ9fh+hS926/5o9o/abU89Oy3YDwtPh/8Z97r8P8JIHfZ8IF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9e9owgAAANwAAAAPAAAAAAAAAAAAAAAAAJgCAABkcnMvZG93&#10;bnJldi54bWxQSwUGAAAAAAQABAD1AAAAhwMAAAAA&#10;">
                    <v:path/>
                    <v:fill on="f" focussize="0,0"/>
                    <v:stroke on="f"/>
                    <v:imagedata o:title=""/>
                    <o:lock v:ext="edit" aspectratio="f"/>
                    <v:textbox inset="0mm,1.27mm,0mm,1.27mm">
                      <w:txbxContent>
                        <w:p>
                          <w:pPr>
                            <w:rPr>
                              <w:szCs w:val="21"/>
                            </w:rPr>
                          </w:pPr>
                          <w:r>
                            <w:rPr>
                              <w:rFonts w:hint="eastAsia"/>
                              <w:szCs w:val="21"/>
                            </w:rPr>
                            <w:t>废气、噪声</w:t>
                          </w:r>
                        </w:p>
                      </w:txbxContent>
                    </v:textbox>
                  </v:rect>
                  <v:rect id="矩形 2528" o:spid="_x0000_s8980" o:spt="1" style="position:absolute;left:3325;top:4715;height:468;width:720;"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BcIA&#10;AADcAAAADwAAAGRycy9kb3ducmV2LnhtbERPTWvCQBC9F/wPywheSt1oo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VkFwgAAANwAAAAPAAAAAAAAAAAAAAAAAJgCAABkcnMvZG93&#10;bnJldi54bWxQSwUGAAAAAAQABAD1AAAAhwMAAAAA&#10;">
                    <v:path/>
                    <v:fill on="f" focussize="0,0"/>
                    <v:stroke on="f"/>
                    <v:imagedata o:title=""/>
                    <o:lock v:ext="edit" aspectratio="f"/>
                    <v:textbox>
                      <w:txbxContent>
                        <w:p>
                          <w:pPr>
                            <w:rPr>
                              <w:szCs w:val="21"/>
                            </w:rPr>
                          </w:pPr>
                          <w:r>
                            <w:rPr>
                              <w:rFonts w:hint="eastAsia"/>
                              <w:szCs w:val="21"/>
                            </w:rPr>
                            <w:t>固废</w:t>
                          </w:r>
                        </w:p>
                      </w:txbxContent>
                    </v:textbox>
                  </v:rect>
                </v:group>
              </w:pict>
            </w:r>
          </w:p>
          <w:p>
            <w:pPr>
              <w:adjustRightInd w:val="0"/>
              <w:snapToGrid w:val="0"/>
              <w:spacing w:line="520" w:lineRule="exact"/>
              <w:ind w:firstLine="480"/>
              <w:rPr>
                <w:sz w:val="24"/>
              </w:rPr>
            </w:pPr>
          </w:p>
          <w:p>
            <w:pPr>
              <w:adjustRightInd w:val="0"/>
              <w:snapToGrid w:val="0"/>
              <w:spacing w:line="520" w:lineRule="exact"/>
              <w:ind w:firstLine="480"/>
              <w:rPr>
                <w:sz w:val="24"/>
              </w:rPr>
            </w:pPr>
          </w:p>
          <w:p>
            <w:pPr>
              <w:adjustRightInd w:val="0"/>
              <w:snapToGrid w:val="0"/>
              <w:spacing w:line="520" w:lineRule="exact"/>
              <w:ind w:firstLine="480"/>
              <w:rPr>
                <w:sz w:val="24"/>
              </w:rPr>
            </w:pPr>
          </w:p>
          <w:p>
            <w:pPr>
              <w:spacing w:line="520" w:lineRule="exact"/>
              <w:jc w:val="center"/>
              <w:rPr>
                <w:kern w:val="0"/>
                <w:sz w:val="24"/>
              </w:rPr>
            </w:pPr>
            <w:r>
              <w:rPr>
                <w:rFonts w:hint="eastAsia"/>
                <w:kern w:val="0"/>
                <w:sz w:val="24"/>
              </w:rPr>
              <w:t>图</w:t>
            </w:r>
            <w:r>
              <w:rPr>
                <w:rFonts w:hint="eastAsia"/>
                <w:kern w:val="0"/>
                <w:sz w:val="24"/>
                <w:lang w:val="en-US" w:eastAsia="zh-CN"/>
              </w:rPr>
              <w:t>1</w:t>
            </w:r>
            <w:r>
              <w:rPr>
                <w:rFonts w:hint="eastAsia"/>
                <w:kern w:val="0"/>
                <w:sz w:val="24"/>
              </w:rPr>
              <w:t xml:space="preserve">  </w:t>
            </w:r>
            <w:r>
              <w:rPr>
                <w:kern w:val="0"/>
                <w:sz w:val="24"/>
              </w:rPr>
              <w:t xml:space="preserve"> </w:t>
            </w:r>
            <w:r>
              <w:rPr>
                <w:rFonts w:hint="eastAsia"/>
                <w:kern w:val="0"/>
                <w:sz w:val="24"/>
              </w:rPr>
              <w:t>项目施工期工艺流程</w:t>
            </w:r>
          </w:p>
          <w:p>
            <w:pPr>
              <w:pStyle w:val="51"/>
              <w:spacing w:line="520" w:lineRule="exact"/>
              <w:ind w:left="0" w:right="0" w:firstLineChars="200"/>
              <w:jc w:val="both"/>
              <w:rPr>
                <w:rFonts w:ascii="Calibri" w:hAnsi="Calibri"/>
                <w:b/>
                <w:color w:val="auto"/>
              </w:rPr>
            </w:pPr>
            <w:r>
              <w:rPr>
                <w:rFonts w:hint="eastAsia" w:ascii="Calibri" w:hAnsi="Calibri"/>
                <w:b/>
                <w:color w:val="auto"/>
                <w:lang w:val="en-US" w:eastAsia="zh-CN"/>
              </w:rPr>
              <w:t>2、</w:t>
            </w:r>
            <w:r>
              <w:rPr>
                <w:rFonts w:hint="eastAsia" w:ascii="Calibri" w:hAnsi="Calibri"/>
                <w:b/>
                <w:color w:val="auto"/>
                <w:lang w:eastAsia="zh-CN"/>
              </w:rPr>
              <w:t>运营期</w:t>
            </w:r>
            <w:r>
              <w:rPr>
                <w:rFonts w:hint="eastAsia" w:ascii="Calibri" w:hAnsi="Calibri"/>
                <w:b/>
                <w:color w:val="auto"/>
              </w:rPr>
              <w:t>工艺流程</w:t>
            </w:r>
          </w:p>
          <w:p>
            <w:pPr>
              <w:spacing w:line="520" w:lineRule="exact"/>
              <w:ind w:firstLine="480" w:firstLineChars="200"/>
              <w:rPr>
                <w:rFonts w:hint="default"/>
                <w:color w:val="0000FF"/>
                <w:sz w:val="24"/>
                <w:lang w:val="en-US"/>
              </w:rPr>
            </w:pPr>
            <w:r>
              <w:rPr>
                <w:rFonts w:hint="eastAsia" w:ascii="Calibri" w:hAnsi="Calibri"/>
                <w:color w:val="auto"/>
                <w:sz w:val="24"/>
              </w:rPr>
              <w:t>本项目运营后建筑垃圾以及固体废物处置生产</w:t>
            </w:r>
            <w:r>
              <w:rPr>
                <w:rFonts w:ascii="Calibri" w:hAnsi="Calibri"/>
                <w:color w:val="auto"/>
                <w:sz w:val="24"/>
              </w:rPr>
              <w:t>工艺流程及产污情况见图</w:t>
            </w:r>
            <w:r>
              <w:rPr>
                <w:rFonts w:hint="eastAsia" w:ascii="Calibri" w:hAnsi="Calibri"/>
                <w:color w:val="auto"/>
                <w:sz w:val="24"/>
                <w:lang w:val="en-US" w:eastAsia="zh-CN"/>
              </w:rPr>
              <w:t>2</w:t>
            </w:r>
            <w:r>
              <w:rPr>
                <w:rFonts w:ascii="Calibri" w:hAnsi="Calibri"/>
                <w:color w:val="auto"/>
                <w:sz w:val="24"/>
              </w:rPr>
              <w:t>。</w:t>
            </w:r>
            <w:r>
              <w:rPr>
                <w:rFonts w:hint="eastAsia"/>
                <w:color w:val="auto"/>
                <w:sz w:val="24"/>
                <w:lang w:eastAsia="zh-CN"/>
              </w:rPr>
              <w:t>项目运营后干混砂浆、预拌砂浆生产工艺流程及产污环节详见图</w:t>
            </w:r>
            <w:r>
              <w:rPr>
                <w:rFonts w:hint="eastAsia"/>
                <w:color w:val="auto"/>
                <w:sz w:val="24"/>
                <w:lang w:val="en-US" w:eastAsia="zh-CN"/>
              </w:rPr>
              <w:t>3。</w:t>
            </w:r>
            <w:r>
              <w:rPr>
                <w:rFonts w:hint="eastAsia"/>
                <w:color w:val="auto"/>
                <w:sz w:val="24"/>
                <w:lang w:eastAsia="zh-CN"/>
              </w:rPr>
              <w:t>项目运营后再生水稳生产工艺流程及产污环节详见图</w:t>
            </w:r>
            <w:r>
              <w:rPr>
                <w:rFonts w:hint="eastAsia"/>
                <w:color w:val="auto"/>
                <w:sz w:val="24"/>
                <w:lang w:val="en-US" w:eastAsia="zh-CN"/>
              </w:rPr>
              <w:t>4。</w:t>
            </w:r>
            <w:r>
              <w:rPr>
                <w:rFonts w:hint="eastAsia"/>
                <w:color w:val="auto"/>
                <w:sz w:val="24"/>
                <w:lang w:eastAsia="zh-CN"/>
              </w:rPr>
              <w:t>项目运营后再生生态砖生产工艺流程及产污环节详见图</w:t>
            </w:r>
            <w:r>
              <w:rPr>
                <w:rFonts w:hint="eastAsia"/>
                <w:color w:val="auto"/>
                <w:sz w:val="24"/>
                <w:lang w:val="en-US" w:eastAsia="zh-CN"/>
              </w:rPr>
              <w:t>5。</w:t>
            </w:r>
          </w:p>
          <w:p>
            <w:pPr>
              <w:spacing w:line="520" w:lineRule="exact"/>
              <w:ind w:firstLine="482" w:firstLineChars="200"/>
              <w:rPr>
                <w:rFonts w:hint="eastAsia" w:ascii="Calibri" w:hAnsi="Calibri" w:eastAsia="宋体" w:cs="Calibri"/>
                <w:b/>
                <w:bCs w:val="0"/>
                <w:color w:val="auto"/>
                <w:sz w:val="24"/>
                <w:lang w:eastAsia="zh-CN"/>
              </w:rPr>
            </w:pPr>
            <w:r>
              <w:rPr>
                <w:rFonts w:hint="eastAsia" w:ascii="Calibri" w:hAnsi="Calibri" w:cs="Calibri"/>
                <w:b/>
                <w:bCs w:val="0"/>
                <w:color w:val="auto"/>
                <w:sz w:val="24"/>
                <w:lang w:eastAsia="zh-CN"/>
              </w:rPr>
              <w:t>（</w:t>
            </w:r>
            <w:r>
              <w:rPr>
                <w:rFonts w:hint="eastAsia" w:ascii="Calibri" w:hAnsi="Calibri" w:cs="Calibri"/>
                <w:b/>
                <w:bCs w:val="0"/>
                <w:color w:val="auto"/>
                <w:sz w:val="24"/>
                <w:lang w:val="en-US" w:eastAsia="zh-CN"/>
              </w:rPr>
              <w:t>1</w:t>
            </w:r>
            <w:r>
              <w:rPr>
                <w:rFonts w:hint="eastAsia" w:ascii="Calibri" w:hAnsi="Calibri" w:cs="Calibri"/>
                <w:b/>
                <w:bCs w:val="0"/>
                <w:color w:val="auto"/>
                <w:sz w:val="24"/>
                <w:lang w:eastAsia="zh-CN"/>
              </w:rPr>
              <w:t>）</w:t>
            </w:r>
            <w:r>
              <w:rPr>
                <w:rFonts w:hint="eastAsia" w:ascii="Calibri" w:hAnsi="Calibri" w:cs="Calibri"/>
                <w:b/>
                <w:bCs w:val="0"/>
                <w:color w:val="auto"/>
                <w:sz w:val="24"/>
              </w:rPr>
              <w:t>营运期建筑垃圾以及固体废物处置</w:t>
            </w:r>
            <w:r>
              <w:rPr>
                <w:rFonts w:hint="eastAsia" w:ascii="Calibri" w:hAnsi="Calibri" w:cs="Calibri"/>
                <w:b/>
                <w:bCs w:val="0"/>
                <w:color w:val="auto"/>
                <w:sz w:val="24"/>
                <w:lang w:eastAsia="zh-CN"/>
              </w:rPr>
              <w:t>工艺流程说明</w:t>
            </w:r>
          </w:p>
          <w:p>
            <w:pPr>
              <w:spacing w:line="520" w:lineRule="exact"/>
              <w:ind w:firstLine="480" w:firstLineChars="200"/>
              <w:rPr>
                <w:rFonts w:ascii="Calibri" w:hAnsi="Calibri"/>
                <w:color w:val="auto"/>
                <w:sz w:val="24"/>
              </w:rPr>
            </w:pPr>
            <w:r>
              <w:rPr>
                <w:rFonts w:ascii="Calibri" w:hAnsi="Calibri"/>
                <w:color w:val="auto"/>
                <w:sz w:val="24"/>
              </w:rPr>
              <w:t>本项目原料为</w:t>
            </w:r>
            <w:r>
              <w:rPr>
                <w:rFonts w:hint="eastAsia" w:ascii="Calibri" w:hAnsi="Calibri"/>
                <w:color w:val="auto"/>
                <w:sz w:val="24"/>
              </w:rPr>
              <w:t>建筑垃圾</w:t>
            </w:r>
            <w:r>
              <w:rPr>
                <w:rFonts w:hint="eastAsia" w:ascii="Calibri" w:hAnsi="Calibri" w:cs="Calibri"/>
                <w:bCs/>
                <w:color w:val="auto"/>
                <w:sz w:val="24"/>
              </w:rPr>
              <w:t>，经分拣、破碎、筛分及水洗后可得到不同粒径的产品。本项目产品为</w:t>
            </w:r>
            <w:r>
              <w:rPr>
                <w:rFonts w:hint="eastAsia" w:ascii="Calibri" w:hAnsi="Calibri" w:cs="Calibri"/>
                <w:bCs/>
                <w:color w:val="auto"/>
                <w:sz w:val="24"/>
                <w:lang w:val="en-US" w:eastAsia="zh-CN"/>
              </w:rPr>
              <w:t>05、</w:t>
            </w:r>
            <w:r>
              <w:rPr>
                <w:rFonts w:hint="eastAsia" w:ascii="Calibri" w:hAnsi="Calibri" w:cs="Calibri"/>
                <w:bCs/>
                <w:color w:val="auto"/>
                <w:sz w:val="24"/>
              </w:rPr>
              <w:t>12建筑石子和机制砂，年处理建筑垃圾100万吨。</w:t>
            </w:r>
          </w:p>
          <w:p>
            <w:pPr>
              <w:spacing w:line="520" w:lineRule="exact"/>
              <w:ind w:firstLine="480" w:firstLineChars="200"/>
              <w:rPr>
                <w:rFonts w:hint="eastAsia" w:ascii="Calibri" w:hAnsi="Calibri" w:cs="Calibri"/>
                <w:bCs/>
                <w:color w:val="auto"/>
                <w:sz w:val="24"/>
              </w:rPr>
            </w:pPr>
            <w:r>
              <w:rPr>
                <w:rFonts w:hint="eastAsia" w:ascii="Calibri" w:hAnsi="Calibri" w:cs="Calibri"/>
                <w:bCs/>
                <w:color w:val="auto"/>
                <w:sz w:val="24"/>
              </w:rPr>
              <w:t>本项目所用原料为城市拆迁产生的废建筑渣石及废砖石等，送至厂区内后，在封闭原料车间进行暂存，运输过程中车辆加盖篷布，密闭运输。项目产品为</w:t>
            </w:r>
            <w:r>
              <w:rPr>
                <w:rFonts w:hint="eastAsia" w:ascii="Calibri" w:hAnsi="Calibri" w:cs="Calibri"/>
                <w:bCs/>
                <w:color w:val="auto"/>
                <w:sz w:val="24"/>
                <w:lang w:val="en-US" w:eastAsia="zh-CN"/>
              </w:rPr>
              <w:t>05、</w:t>
            </w:r>
            <w:r>
              <w:rPr>
                <w:rFonts w:hint="eastAsia" w:ascii="Calibri" w:hAnsi="Calibri" w:cs="Calibri"/>
                <w:bCs/>
                <w:color w:val="auto"/>
                <w:sz w:val="24"/>
              </w:rPr>
              <w:t>12建筑石子和砂。产品通过皮带直接输送至封闭产品仓库内暂存，产品外运通过汽车运输，运输过程中加盖篷布，密闭运输。</w:t>
            </w:r>
          </w:p>
          <w:p>
            <w:pPr>
              <w:spacing w:line="520" w:lineRule="exact"/>
              <w:ind w:firstLine="480" w:firstLineChars="200"/>
              <w:rPr>
                <w:rFonts w:hint="eastAsia" w:ascii="Calibri" w:hAnsi="Calibri" w:cs="Calibri"/>
                <w:bCs/>
                <w:color w:val="auto"/>
                <w:sz w:val="24"/>
              </w:rPr>
            </w:pPr>
            <w:r>
              <w:rPr>
                <w:rFonts w:hint="eastAsia" w:ascii="Calibri" w:hAnsi="Calibri" w:cs="Calibri"/>
                <w:bCs/>
                <w:color w:val="auto"/>
                <w:sz w:val="24"/>
              </w:rPr>
              <w:t>原料经人工除去大的木料、钢筋等杂物后，用装载车转运至进料仓内，通过料仓溜到振动</w:t>
            </w:r>
            <w:r>
              <w:rPr>
                <w:rFonts w:hint="eastAsia" w:ascii="Calibri" w:hAnsi="Calibri" w:cs="Calibri"/>
                <w:bCs/>
                <w:color w:val="auto"/>
                <w:sz w:val="24"/>
                <w:lang w:eastAsia="zh-CN"/>
              </w:rPr>
              <w:t>投料</w:t>
            </w:r>
            <w:r>
              <w:rPr>
                <w:rFonts w:hint="eastAsia" w:ascii="Calibri" w:hAnsi="Calibri" w:cs="Calibri"/>
                <w:bCs/>
                <w:color w:val="auto"/>
                <w:sz w:val="24"/>
              </w:rPr>
              <w:t>机上，然后经过密闭的皮带输送</w:t>
            </w:r>
            <w:r>
              <w:rPr>
                <w:rFonts w:hint="eastAsia" w:ascii="Calibri" w:hAnsi="Calibri" w:cs="Calibri"/>
                <w:bCs/>
                <w:color w:val="auto"/>
                <w:sz w:val="24"/>
                <w:lang w:eastAsia="zh-CN"/>
              </w:rPr>
              <w:t>，</w:t>
            </w:r>
            <w:r>
              <w:rPr>
                <w:rFonts w:hint="eastAsia" w:ascii="Calibri" w:hAnsi="Calibri" w:cs="Calibri"/>
                <w:bCs/>
                <w:color w:val="auto"/>
                <w:sz w:val="24"/>
              </w:rPr>
              <w:t>在皮带输送过程中通过皮带上方的除铁器把物料中的金属类物质排出</w:t>
            </w:r>
            <w:r>
              <w:rPr>
                <w:rFonts w:hint="eastAsia" w:ascii="Calibri" w:hAnsi="Calibri" w:cs="Calibri"/>
                <w:bCs/>
                <w:color w:val="auto"/>
                <w:sz w:val="24"/>
                <w:lang w:eastAsia="zh-CN"/>
              </w:rPr>
              <w:t>后，输送</w:t>
            </w:r>
            <w:r>
              <w:rPr>
                <w:rFonts w:hint="eastAsia" w:ascii="Calibri" w:hAnsi="Calibri" w:cs="Calibri"/>
                <w:bCs/>
                <w:color w:val="auto"/>
                <w:sz w:val="24"/>
              </w:rPr>
              <w:t>至</w:t>
            </w:r>
            <w:r>
              <w:rPr>
                <w:rFonts w:hint="eastAsia" w:ascii="Calibri" w:hAnsi="Calibri" w:cs="Calibri"/>
                <w:bCs/>
                <w:color w:val="auto"/>
                <w:sz w:val="24"/>
                <w:lang w:eastAsia="zh-CN"/>
              </w:rPr>
              <w:t>反击</w:t>
            </w:r>
            <w:r>
              <w:rPr>
                <w:rFonts w:hint="eastAsia" w:ascii="Calibri" w:hAnsi="Calibri" w:cs="Calibri"/>
                <w:bCs/>
                <w:color w:val="auto"/>
                <w:sz w:val="24"/>
              </w:rPr>
              <w:t>破碎机进行破碎，破碎后再输送至振动筛进行筛分，筛分过程中喷入大量的水进行湿筛，一层振动筛分出粒径大于20mm的石子，</w:t>
            </w:r>
            <w:r>
              <w:rPr>
                <w:rFonts w:hint="eastAsia" w:ascii="Calibri" w:hAnsi="Calibri" w:cs="Calibri"/>
                <w:bCs/>
                <w:color w:val="auto"/>
                <w:sz w:val="24"/>
                <w:lang w:eastAsia="zh-CN"/>
              </w:rPr>
              <w:t>根据生产需要，或返回反击</w:t>
            </w:r>
            <w:r>
              <w:rPr>
                <w:rFonts w:hint="eastAsia" w:ascii="Calibri" w:hAnsi="Calibri" w:cs="Calibri"/>
                <w:bCs/>
                <w:color w:val="auto"/>
                <w:sz w:val="24"/>
              </w:rPr>
              <w:t>破碎机进行破碎</w:t>
            </w:r>
            <w:r>
              <w:rPr>
                <w:rFonts w:hint="eastAsia" w:ascii="Calibri" w:hAnsi="Calibri" w:cs="Calibri"/>
                <w:bCs/>
                <w:color w:val="auto"/>
                <w:sz w:val="24"/>
                <w:lang w:eastAsia="zh-CN"/>
              </w:rPr>
              <w:t>，或进入球磨机制成</w:t>
            </w:r>
            <w:r>
              <w:rPr>
                <w:rFonts w:hint="eastAsia" w:ascii="Calibri" w:hAnsi="Calibri" w:cs="Calibri"/>
                <w:bCs/>
                <w:color w:val="auto"/>
                <w:sz w:val="24"/>
              </w:rPr>
              <w:t>小于5mm产品</w:t>
            </w:r>
            <w:r>
              <w:rPr>
                <w:rFonts w:hint="eastAsia" w:ascii="Calibri" w:hAnsi="Calibri" w:cs="Calibri"/>
                <w:bCs/>
                <w:color w:val="auto"/>
                <w:sz w:val="24"/>
                <w:lang w:eastAsia="zh-CN"/>
              </w:rPr>
              <w:t>。</w:t>
            </w:r>
            <w:r>
              <w:rPr>
                <w:rFonts w:hint="eastAsia" w:ascii="Calibri" w:hAnsi="Calibri" w:cs="Calibri"/>
                <w:bCs/>
                <w:color w:val="auto"/>
                <w:sz w:val="24"/>
              </w:rPr>
              <w:t>二层振动筛分出10-20mm的石子通过输送带运至成品库，三层筛分出粒径小于5mm产品输送至洗砂脱水一体机清洗。大于20mm的石子</w:t>
            </w:r>
            <w:r>
              <w:rPr>
                <w:rFonts w:hint="eastAsia" w:ascii="Calibri" w:hAnsi="Calibri" w:cs="Calibri"/>
                <w:bCs/>
                <w:color w:val="auto"/>
                <w:sz w:val="24"/>
                <w:lang w:eastAsia="zh-CN"/>
              </w:rPr>
              <w:t>进入球磨机进行进一步处理，通过进料口向球磨机中输送水，水与石子混合，进行研磨，将石子研磨成小粒径的砂子，研磨后的砂子与水的混合物进入</w:t>
            </w:r>
            <w:r>
              <w:rPr>
                <w:rFonts w:hint="eastAsia" w:ascii="Calibri" w:hAnsi="Calibri" w:cs="Calibri"/>
                <w:bCs/>
                <w:color w:val="auto"/>
                <w:sz w:val="24"/>
              </w:rPr>
              <w:t>洗砂脱水一体机</w:t>
            </w:r>
            <w:r>
              <w:rPr>
                <w:rFonts w:hint="eastAsia" w:ascii="Calibri" w:hAnsi="Calibri" w:cs="Calibri"/>
                <w:bCs/>
                <w:color w:val="auto"/>
                <w:sz w:val="24"/>
                <w:lang w:eastAsia="zh-CN"/>
              </w:rPr>
              <w:t>进一步处理，</w:t>
            </w:r>
          </w:p>
          <w:p>
            <w:pPr>
              <w:spacing w:line="520" w:lineRule="exact"/>
              <w:ind w:firstLine="562" w:firstLineChars="200"/>
              <w:rPr>
                <w:rFonts w:hint="eastAsia" w:ascii="Calibri" w:hAnsi="Calibri" w:cs="Calibri"/>
                <w:bCs/>
                <w:color w:val="auto"/>
                <w:sz w:val="24"/>
              </w:rPr>
            </w:pPr>
            <w:r>
              <w:rPr>
                <w:rFonts w:ascii="Calibri" w:hAnsi="Calibri"/>
                <w:b/>
                <w:color w:val="auto"/>
                <w:sz w:val="28"/>
              </w:rPr>
              <w:pict>
                <v:group id="_x0000_s2096" o:spid="_x0000_s2096" o:spt="203" style="position:absolute;left:0pt;margin-left:11.6pt;margin-top:22.25pt;height:464.95pt;width:447.6pt;z-index:253394944;mso-width-relative:page;mso-height-relative:page;" coordorigin="1443,5313" coordsize="8952,9299" editas="canvas">
                  <o:lock v:ext="edit"/>
                  <v:shape id="_x0000_s2097" o:spid="_x0000_s2097" o:spt="75" type="#_x0000_t75" style="position:absolute;left:1443;top:5313;height:9299;width:8952;" filled="f" stroked="f" coordsize="21600,21600">
                    <v:path/>
                    <v:fill on="f" focussize="0,0"/>
                    <v:stroke on="f"/>
                    <v:imagedata o:title=""/>
                    <o:lock v:ext="edit" text="t" aspectratio="t"/>
                  </v:shape>
                  <v:shape id="_x0000_s2098" o:spid="_x0000_s2098" o:spt="202" type="#_x0000_t202" style="position:absolute;left:5207;top:7067;height:497;width:1951;" filled="f" stroked="t" coordsize="21600,21600">
                    <v:path/>
                    <v:fill on="f" focussize="0,0"/>
                    <v:stroke color="#000000" joinstyle="miter"/>
                    <v:imagedata o:title=""/>
                    <o:lock v:ext="edit" aspectratio="f"/>
                    <v:textbox>
                      <w:txbxContent>
                        <w:p>
                          <w:pPr>
                            <w:ind w:firstLine="420" w:firstLineChars="200"/>
                          </w:pPr>
                          <w:r>
                            <w:rPr>
                              <w:rFonts w:hint="eastAsia"/>
                            </w:rPr>
                            <w:t>原料分拣</w:t>
                          </w:r>
                        </w:p>
                      </w:txbxContent>
                    </v:textbox>
                  </v:shape>
                  <v:shape id="_x0000_s2099" o:spid="_x0000_s2099" o:spt="38" type="#_x0000_t38" style="position:absolute;left:6946;top:6709;flip:y;height:389;width:432;" filled="f" stroked="t" coordsize="21600,21600" adj="10800">
                    <v:path arrowok="t"/>
                    <v:fill on="f" focussize="0,0"/>
                    <v:stroke color="#000000" dashstyle="dash" endarrow="block"/>
                    <v:imagedata o:title=""/>
                    <o:lock v:ext="edit" aspectratio="f"/>
                  </v:shape>
                  <v:shape id="_x0000_s2100" o:spid="_x0000_s2100" o:spt="32" type="#_x0000_t32" style="position:absolute;left:6044;top:7459;height:435;width:1;" filled="f" stroked="t" coordsize="21600,21600">
                    <v:path arrowok="t"/>
                    <v:fill on="f" focussize="0,0"/>
                    <v:stroke color="#000000" endarrow="block"/>
                    <v:imagedata o:title=""/>
                    <o:lock v:ext="edit" aspectratio="f"/>
                  </v:shape>
                  <v:shape id="_x0000_s2101" o:spid="_x0000_s2101" o:spt="38" type="#_x0000_t38" style="position:absolute;left:7067;top:7521;flip:y;height:389;width:432;" filled="f" stroked="t" coordsize="21600,21600" adj="10800">
                    <v:path arrowok="t"/>
                    <v:fill on="f" focussize="0,0"/>
                    <v:stroke color="#000000" dashstyle="dash" endarrow="block"/>
                    <v:imagedata o:title=""/>
                    <o:lock v:ext="edit" aspectratio="f"/>
                  </v:shape>
                  <v:shape id="_x0000_s2102" o:spid="_x0000_s2102" o:spt="202" type="#_x0000_t202" style="position:absolute;left:7379;top:7340;height:389;width:1666;" filled="f" stroked="f" coordsize="21600,21600">
                    <v:path/>
                    <v:fill on="f" focussize="0,0"/>
                    <v:stroke on="f"/>
                    <v:imagedata o:title=""/>
                    <o:lock v:ext="edit" aspectratio="f"/>
                    <v:textbox>
                      <w:txbxContent>
                        <w:p>
                          <w:pPr>
                            <w:rPr>
                              <w:rFonts w:hint="default" w:ascii="Calibri" w:hAnsi="Calibri" w:eastAsia="宋体" w:cs="Calibri"/>
                              <w:lang w:val="en-US" w:eastAsia="zh-CN"/>
                            </w:rPr>
                          </w:pPr>
                          <w:r>
                            <w:rPr>
                              <w:rFonts w:hint="eastAsia" w:ascii="Calibri" w:hAnsi="Calibri" w:cs="Calibri"/>
                            </w:rPr>
                            <w:t>G1</w:t>
                          </w:r>
                          <w:r>
                            <w:rPr>
                              <w:rFonts w:hint="eastAsia" w:ascii="Calibri" w:hAnsi="Calibri" w:cs="Calibri"/>
                              <w:lang w:val="en-US" w:eastAsia="zh-CN"/>
                            </w:rPr>
                            <w:t>-1</w:t>
                          </w:r>
                          <w:r>
                            <w:rPr>
                              <w:rFonts w:hint="eastAsia" w:ascii="Calibri" w:hAnsi="Calibri" w:cs="Calibri"/>
                            </w:rPr>
                            <w:t>、N1</w:t>
                          </w:r>
                          <w:r>
                            <w:rPr>
                              <w:rFonts w:hint="eastAsia" w:ascii="Calibri" w:hAnsi="Calibri" w:cs="Calibri"/>
                              <w:lang w:val="en-US" w:eastAsia="zh-CN"/>
                            </w:rPr>
                            <w:t>-1</w:t>
                          </w:r>
                        </w:p>
                      </w:txbxContent>
                    </v:textbox>
                  </v:shape>
                  <v:shape id="_x0000_s2103" o:spid="_x0000_s2103" o:spt="38" type="#_x0000_t38" style="position:absolute;left:6917;top:8694;flip:y;height:389;width:432;" filled="f" stroked="t" coordsize="21600,21600" adj="10800">
                    <v:path arrowok="t"/>
                    <v:fill on="f" focussize="0,0"/>
                    <v:stroke color="#000000" dashstyle="dash" endarrow="block"/>
                    <v:imagedata o:title=""/>
                    <o:lock v:ext="edit" aspectratio="f"/>
                  </v:shape>
                  <v:shape id="_x0000_s2104" o:spid="_x0000_s2104" o:spt="202" type="#_x0000_t202" style="position:absolute;left:5056;top:7924;height:497;width:1951;" filled="f" stroked="t" coordsize="21600,21600">
                    <v:path/>
                    <v:fill on="f" focussize="0,0"/>
                    <v:stroke color="#000000" joinstyle="miter"/>
                    <v:imagedata o:title=""/>
                    <o:lock v:ext="edit" aspectratio="f"/>
                    <v:textbox>
                      <w:txbxContent>
                        <w:p>
                          <w:pPr>
                            <w:ind w:firstLine="315" w:firstLineChars="150"/>
                          </w:pPr>
                          <w:r>
                            <w:rPr>
                              <w:rFonts w:hint="eastAsia"/>
                            </w:rPr>
                            <w:t>振动</w:t>
                          </w:r>
                          <w:r>
                            <w:rPr>
                              <w:rFonts w:hint="eastAsia"/>
                              <w:lang w:eastAsia="zh-CN"/>
                            </w:rPr>
                            <w:t>喂</w:t>
                          </w:r>
                          <w:r>
                            <w:rPr>
                              <w:rFonts w:hint="eastAsia"/>
                            </w:rPr>
                            <w:t>料机</w:t>
                          </w:r>
                        </w:p>
                      </w:txbxContent>
                    </v:textbox>
                  </v:shape>
                  <v:shape id="_x0000_s2105" o:spid="_x0000_s2105" o:spt="202" type="#_x0000_t202" style="position:absolute;left:7229;top:8358;height:389;width:142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G</w:t>
                          </w:r>
                          <w:r>
                            <w:rPr>
                              <w:rFonts w:hint="eastAsia" w:ascii="Calibri" w:hAnsi="Calibri" w:cs="Calibri"/>
                              <w:lang w:val="en-US" w:eastAsia="zh-CN"/>
                            </w:rPr>
                            <w:t>1-</w:t>
                          </w:r>
                          <w:r>
                            <w:rPr>
                              <w:rFonts w:hint="eastAsia" w:ascii="Calibri" w:hAnsi="Calibri" w:cs="Calibri"/>
                            </w:rPr>
                            <w:t>2、N</w:t>
                          </w:r>
                          <w:r>
                            <w:rPr>
                              <w:rFonts w:hint="eastAsia" w:ascii="Calibri" w:hAnsi="Calibri" w:cs="Calibri"/>
                              <w:lang w:val="en-US" w:eastAsia="zh-CN"/>
                            </w:rPr>
                            <w:t>1-</w:t>
                          </w:r>
                          <w:r>
                            <w:rPr>
                              <w:rFonts w:hint="eastAsia" w:ascii="Calibri" w:hAnsi="Calibri" w:cs="Calibri"/>
                            </w:rPr>
                            <w:t>2</w:t>
                          </w:r>
                        </w:p>
                        <w:p>
                          <w:pPr>
                            <w:rPr>
                              <w:rFonts w:ascii="Calibri" w:hAnsi="Calibri" w:cs="Calibri"/>
                            </w:rPr>
                          </w:pPr>
                        </w:p>
                      </w:txbxContent>
                    </v:textbox>
                  </v:shape>
                  <v:shape id="_x0000_s2106" o:spid="_x0000_s2106" o:spt="202" type="#_x0000_t202" style="position:absolute;left:5011;top:10004;height:2401;width:1951;" filled="f" stroked="t" coordsize="21600,21600">
                    <v:path/>
                    <v:fill on="f" focussize="0,0"/>
                    <v:stroke color="#000000" joinstyle="miter" dashstyle="dash"/>
                    <v:imagedata o:title=""/>
                    <o:lock v:ext="edit" aspectratio="f"/>
                    <v:textbox>
                      <w:txbxContent>
                        <w:p/>
                      </w:txbxContent>
                    </v:textbox>
                  </v:shape>
                  <v:shape id="_x0000_s2107" o:spid="_x0000_s2107" o:spt="202" type="#_x0000_t202" style="position:absolute;left:7440;top:10818;height:775;width:2190;" filled="f" stroked="t" coordsize="21600,21600">
                    <v:path/>
                    <v:fill on="f" focussize="0,0"/>
                    <v:stroke color="#000000" joinstyle="miter"/>
                    <v:imagedata o:title=""/>
                    <o:lock v:ext="edit" aspectratio="f"/>
                    <v:textbox>
                      <w:txbxContent>
                        <w:p>
                          <w:pPr>
                            <w:ind w:left="315" w:hanging="315" w:hangingChars="150"/>
                          </w:pPr>
                          <w:r>
                            <w:rPr>
                              <w:rFonts w:hint="eastAsia" w:ascii="Calibri" w:hAnsi="Calibri"/>
                            </w:rPr>
                            <w:t>12石子，粒径10～20mm</w:t>
                          </w:r>
                          <w:r>
                            <w:rPr>
                              <w:rFonts w:hint="eastAsia"/>
                            </w:rPr>
                            <w:t>成品区域</w:t>
                          </w:r>
                        </w:p>
                      </w:txbxContent>
                    </v:textbox>
                  </v:shape>
                  <v:shape id="_x0000_s2108" o:spid="_x0000_s2108" o:spt="32" type="#_x0000_t32" style="position:absolute;left:4221;top:10465;flip:x;height:1;width:1061;" filled="f" stroked="t" coordsize="21600,21600">
                    <v:path arrowok="t"/>
                    <v:fill on="f" focussize="0,0"/>
                    <v:stroke color="#000000"/>
                    <v:imagedata o:title=""/>
                    <o:lock v:ext="edit" aspectratio="f"/>
                  </v:shape>
                  <v:shape id="_x0000_s2109" o:spid="_x0000_s2109" o:spt="32" type="#_x0000_t32" style="position:absolute;left:4262;top:9204;flip:y;height:15;width:630;" filled="f" stroked="t" coordsize="21600,21600">
                    <v:path arrowok="t"/>
                    <v:fill on="f" focussize="0,0"/>
                    <v:stroke color="#000000" endarrow="block"/>
                    <v:imagedata o:title=""/>
                    <o:lock v:ext="edit" aspectratio="f"/>
                  </v:shape>
                  <v:shape id="_x0000_s2110" o:spid="_x0000_s2110" o:spt="202" type="#_x0000_t202" style="position:absolute;left:4897;top:8875;height:497;width:1951;" filled="f" stroked="t" coordsize="21600,21600">
                    <v:path/>
                    <v:fill on="f" focussize="0,0"/>
                    <v:stroke color="#000000" joinstyle="miter"/>
                    <v:imagedata o:title=""/>
                    <o:lock v:ext="edit" aspectratio="f"/>
                    <v:textbox>
                      <w:txbxContent>
                        <w:p>
                          <w:pPr>
                            <w:ind w:firstLine="210" w:firstLineChars="100"/>
                          </w:pPr>
                          <w:r>
                            <w:rPr>
                              <w:rFonts w:hint="eastAsia"/>
                            </w:rPr>
                            <w:t>反击破碎机</w:t>
                          </w:r>
                        </w:p>
                      </w:txbxContent>
                    </v:textbox>
                  </v:shape>
                  <v:shape id="_x0000_s2111" o:spid="_x0000_s2111" o:spt="32" type="#_x0000_t32" style="position:absolute;left:6007;top:12308;height:645;width:1;" filled="f" stroked="t" coordsize="21600,21600">
                    <v:path arrowok="t"/>
                    <v:fill on="f" focussize="0,0"/>
                    <v:stroke color="#000000" endarrow="block"/>
                    <v:imagedata o:title=""/>
                    <o:lock v:ext="edit" aspectratio="f"/>
                  </v:shape>
                  <v:shape id="_x0000_s2112" o:spid="_x0000_s2112" o:spt="202" type="#_x0000_t202" style="position:absolute;left:5057;top:12953;height:497;width:1951;" filled="f" stroked="t" coordsize="21600,21600">
                    <v:path/>
                    <v:fill on="f" focussize="0,0"/>
                    <v:stroke color="#000000" joinstyle="miter"/>
                    <v:imagedata o:title=""/>
                    <o:lock v:ext="edit" aspectratio="f"/>
                    <v:textbox>
                      <w:txbxContent>
                        <w:p>
                          <w:pPr>
                            <w:ind w:firstLine="525" w:firstLineChars="250"/>
                          </w:pPr>
                          <w:r>
                            <w:rPr>
                              <w:rFonts w:hint="eastAsia"/>
                            </w:rPr>
                            <w:t>洗砂机</w:t>
                          </w:r>
                        </w:p>
                      </w:txbxContent>
                    </v:textbox>
                  </v:shape>
                  <v:shape id="_x0000_s2113" o:spid="_x0000_s2113" o:spt="32" type="#_x0000_t32" style="position:absolute;left:7008;top:13217;height:1;width:649;" filled="f" stroked="t" coordsize="21600,21600">
                    <v:path arrowok="t"/>
                    <v:fill on="f" focussize="0,0"/>
                    <v:stroke color="#000000" endarrow="block"/>
                    <v:imagedata o:title=""/>
                    <o:lock v:ext="edit" aspectratio="f"/>
                  </v:shape>
                  <v:shape id="_x0000_s2114" o:spid="_x0000_s2114" o:spt="202" type="#_x0000_t202" style="position:absolute;left:7469;top:6498;height:389;width:1666;" filled="f" stroked="f" coordsize="21600,21600">
                    <v:path/>
                    <v:fill on="f" focussize="0,0"/>
                    <v:stroke on="f"/>
                    <v:imagedata o:title=""/>
                    <o:lock v:ext="edit" aspectratio="f"/>
                    <v:textbox>
                      <w:txbxContent>
                        <w:p>
                          <w:pPr>
                            <w:rPr>
                              <w:rFonts w:hint="default" w:ascii="Calibri" w:hAnsi="Calibri" w:eastAsia="宋体" w:cs="Calibri"/>
                              <w:lang w:val="en-US" w:eastAsia="zh-CN"/>
                            </w:rPr>
                          </w:pPr>
                          <w:r>
                            <w:rPr>
                              <w:rFonts w:hint="eastAsia" w:ascii="Calibri" w:hAnsi="Calibri" w:cs="Calibri"/>
                            </w:rPr>
                            <w:t>S1</w:t>
                          </w:r>
                          <w:r>
                            <w:rPr>
                              <w:rFonts w:hint="eastAsia" w:ascii="Calibri" w:hAnsi="Calibri" w:cs="Calibri"/>
                              <w:lang w:val="en-US" w:eastAsia="zh-CN"/>
                            </w:rPr>
                            <w:t>-1</w:t>
                          </w:r>
                        </w:p>
                      </w:txbxContent>
                    </v:textbox>
                  </v:shape>
                  <v:shape id="_x0000_s2115" o:spid="_x0000_s2115" o:spt="202" type="#_x0000_t202" style="position:absolute;left:5282;top:10217;height:495;width:1544;" filled="f" stroked="t" coordsize="21600,21600">
                    <v:path/>
                    <v:fill on="f" focussize="0,0"/>
                    <v:stroke color="#000000" joinstyle="miter"/>
                    <v:imagedata o:title=""/>
                    <o:lock v:ext="edit" aspectratio="f"/>
                    <v:textbox>
                      <w:txbxContent>
                        <w:p>
                          <w:r>
                            <w:rPr>
                              <w:rFonts w:hint="eastAsia"/>
                            </w:rPr>
                            <w:t>一层振动筛</w:t>
                          </w:r>
                        </w:p>
                      </w:txbxContent>
                    </v:textbox>
                  </v:shape>
                  <v:shape id="_x0000_s2116" o:spid="_x0000_s2116" o:spt="32" type="#_x0000_t32" style="position:absolute;left:5985;top:10688;height:315;width:1;" filled="f" stroked="t" coordsize="21600,21600">
                    <v:path arrowok="t"/>
                    <v:fill on="f" focussize="0,0"/>
                    <v:stroke color="#000000" endarrow="block"/>
                    <v:imagedata o:title=""/>
                    <o:lock v:ext="edit" aspectratio="f"/>
                  </v:shape>
                  <v:shape id="_x0000_s2117" o:spid="_x0000_s2117" o:spt="202" type="#_x0000_t202" style="position:absolute;left:5280;top:11003;height:495;width:1544;" filled="f" stroked="t" coordsize="21600,21600">
                    <v:path/>
                    <v:fill on="f" focussize="0,0"/>
                    <v:stroke color="#000000" joinstyle="miter"/>
                    <v:imagedata o:title=""/>
                    <o:lock v:ext="edit" aspectratio="f"/>
                    <v:textbox>
                      <w:txbxContent>
                        <w:p>
                          <w:r>
                            <w:rPr>
                              <w:rFonts w:hint="eastAsia"/>
                            </w:rPr>
                            <w:t>二层振动筛</w:t>
                          </w:r>
                        </w:p>
                      </w:txbxContent>
                    </v:textbox>
                  </v:shape>
                  <v:shape id="_x0000_s2118" o:spid="_x0000_s2118" o:spt="32" type="#_x0000_t32" style="position:absolute;left:6006;top:11498;height:315;width:1;" filled="f" stroked="t" coordsize="21600,21600">
                    <v:path arrowok="t"/>
                    <v:fill on="f" focussize="0,0"/>
                    <v:stroke color="#000000" endarrow="block"/>
                    <v:imagedata o:title=""/>
                    <o:lock v:ext="edit" aspectratio="f"/>
                  </v:shape>
                  <v:shape id="_x0000_s2119" o:spid="_x0000_s2119" o:spt="202" type="#_x0000_t202" style="position:absolute;left:5280;top:11813;height:495;width:1544;" filled="f" stroked="t" coordsize="21600,21600">
                    <v:path/>
                    <v:fill on="f" focussize="0,0"/>
                    <v:stroke color="#000000" joinstyle="miter"/>
                    <v:imagedata o:title=""/>
                    <o:lock v:ext="edit" aspectratio="f"/>
                    <v:textbox>
                      <w:txbxContent>
                        <w:p>
                          <w:r>
                            <w:rPr>
                              <w:rFonts w:hint="eastAsia"/>
                            </w:rPr>
                            <w:t>三层振动筛</w:t>
                          </w:r>
                        </w:p>
                      </w:txbxContent>
                    </v:textbox>
                  </v:shape>
                  <v:shape id="_x0000_s2120" o:spid="_x0000_s2120" o:spt="32" type="#_x0000_t32" style="position:absolute;left:6824;top:11237;height:1;width:614;" filled="f" stroked="t" coordsize="21600,21600">
                    <v:path arrowok="t"/>
                    <v:fill on="f" focussize="0,0"/>
                    <v:stroke color="#000000" endarrow="block"/>
                    <v:imagedata o:title=""/>
                    <o:lock v:ext="edit" aspectratio="f"/>
                  </v:shape>
                  <v:shape id="_x0000_s2121" o:spid="_x0000_s2121" o:spt="32" type="#_x0000_t32" style="position:absolute;left:6839;top:12079;height:10;width:569;" filled="f" stroked="t" coordsize="21600,21600">
                    <v:path arrowok="t"/>
                    <v:fill on="f" focussize="0,0"/>
                    <v:stroke color="#000000" endarrow="block"/>
                    <v:imagedata o:title=""/>
                    <o:lock v:ext="edit" aspectratio="f"/>
                  </v:shape>
                  <v:shape id="_x0000_s2122" o:spid="_x0000_s2122" o:spt="202" type="#_x0000_t202" style="position:absolute;left:4019;top:9694;height:812;width:1325;" filled="f" stroked="f" coordsize="21600,21600">
                    <v:path/>
                    <v:fill on="f" focussize="0,0"/>
                    <v:stroke on="f"/>
                    <v:imagedata o:title=""/>
                    <o:lock v:ext="edit" aspectratio="f"/>
                    <v:textbox inset="0.5mm,1.2mm,0.5mm,1.5mm">
                      <w:txbxContent>
                        <w:p>
                          <w:pPr>
                            <w:jc w:val="center"/>
                            <w:rPr>
                              <w:rFonts w:ascii="Calibri" w:hAnsi="Calibri"/>
                              <w:sz w:val="18"/>
                              <w:szCs w:val="18"/>
                            </w:rPr>
                          </w:pPr>
                          <w:r>
                            <w:rPr>
                              <w:rFonts w:hint="eastAsia" w:ascii="Calibri" w:hAnsi="Calibri"/>
                              <w:sz w:val="18"/>
                              <w:szCs w:val="18"/>
                            </w:rPr>
                            <w:t>粒径</w:t>
                          </w:r>
                        </w:p>
                        <w:p>
                          <w:pPr>
                            <w:jc w:val="center"/>
                            <w:rPr>
                              <w:rFonts w:ascii="Calibri" w:hAnsi="Calibri"/>
                              <w:sz w:val="18"/>
                              <w:szCs w:val="18"/>
                            </w:rPr>
                          </w:pPr>
                          <w:r>
                            <w:rPr>
                              <w:rFonts w:hint="eastAsia" w:ascii="Calibri" w:hAnsi="Calibri"/>
                              <w:sz w:val="18"/>
                              <w:szCs w:val="18"/>
                            </w:rPr>
                            <w:t>＞20mm</w:t>
                          </w:r>
                        </w:p>
                      </w:txbxContent>
                    </v:textbox>
                  </v:shape>
                  <v:shape id="_x0000_s2123" o:spid="_x0000_s2123" o:spt="202" type="#_x0000_t202" style="position:absolute;left:7408;top:11683;height:812;width:2240;" filled="f" stroked="t" coordsize="21600,21600">
                    <v:path/>
                    <v:fill on="f" focussize="0,0"/>
                    <v:stroke color="#000000" joinstyle="miter"/>
                    <v:imagedata o:title=""/>
                    <o:lock v:ext="edit" aspectratio="f"/>
                    <v:textbox inset="0.5mm,1.2mm,0.5mm,1.5mm">
                      <w:txbxContent>
                        <w:p>
                          <w:pPr>
                            <w:ind w:left="315" w:hanging="315" w:hangingChars="150"/>
                            <w:rPr>
                              <w:rFonts w:hint="eastAsia" w:ascii="Calibri" w:hAnsi="Calibri"/>
                              <w:lang w:eastAsia="zh-CN"/>
                            </w:rPr>
                          </w:pPr>
                          <w:r>
                            <w:rPr>
                              <w:rFonts w:hint="eastAsia" w:ascii="Calibri" w:hAnsi="Calibri"/>
                              <w:lang w:val="en-US" w:eastAsia="zh-CN"/>
                            </w:rPr>
                            <w:t>05</w:t>
                          </w:r>
                          <w:r>
                            <w:rPr>
                              <w:rFonts w:hint="eastAsia" w:ascii="Calibri" w:hAnsi="Calibri"/>
                            </w:rPr>
                            <w:t>石子，粒径5-10mm</w:t>
                          </w:r>
                          <w:r>
                            <w:rPr>
                              <w:rFonts w:hint="eastAsia" w:ascii="Calibri" w:hAnsi="Calibri"/>
                              <w:lang w:eastAsia="zh-CN"/>
                            </w:rPr>
                            <w:t>成品库区</w:t>
                          </w:r>
                        </w:p>
                      </w:txbxContent>
                    </v:textbox>
                  </v:shape>
                  <v:shape id="_x0000_s2124" o:spid="_x0000_s2124" o:spt="202" type="#_x0000_t202" style="position:absolute;left:7574;top:13001;height:494;width:142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成品砂</w:t>
                          </w:r>
                        </w:p>
                        <w:p>
                          <w:pPr>
                            <w:rPr>
                              <w:rFonts w:ascii="Calibri" w:hAnsi="Calibri" w:cs="Calibri"/>
                            </w:rPr>
                          </w:pPr>
                        </w:p>
                      </w:txbxContent>
                    </v:textbox>
                  </v:shape>
                  <v:shape id="_x0000_s2125" o:spid="_x0000_s2125" o:spt="32" type="#_x0000_t32" style="position:absolute;left:6075;top:13450;height:458;width:1;" filled="f" stroked="t" coordsize="21600,21600">
                    <v:path arrowok="t"/>
                    <v:fill on="f" focussize="0,0"/>
                    <v:stroke color="#000000" dashstyle="dash" endarrow="block"/>
                    <v:imagedata o:title=""/>
                    <o:lock v:ext="edit" aspectratio="f"/>
                  </v:shape>
                  <v:shape id="_x0000_s2126" o:spid="_x0000_s2126" o:spt="202" type="#_x0000_t202" style="position:absolute;left:5081;top:13908;height:456;width:1944;" filled="f" stroked="t" coordsize="21600,21600">
                    <v:path/>
                    <v:fill on="f" focussize="0,0"/>
                    <v:stroke color="#000000" joinstyle="miter"/>
                    <v:imagedata o:title=""/>
                    <o:lock v:ext="edit" aspectratio="f"/>
                    <v:textbox inset="0.5mm,1.2mm,0.5mm,1.5mm">
                      <w:txbxContent>
                        <w:p>
                          <w:pPr>
                            <w:jc w:val="center"/>
                          </w:pPr>
                          <w:r>
                            <w:rPr>
                              <w:rFonts w:hint="eastAsia"/>
                            </w:rPr>
                            <w:t>废水处理系统</w:t>
                          </w:r>
                        </w:p>
                      </w:txbxContent>
                    </v:textbox>
                  </v:shape>
                  <v:shape id="_x0000_s2127" o:spid="_x0000_s2127" o:spt="32" type="#_x0000_t32" style="position:absolute;left:7070;top:14146;height:1;width:649;" filled="f" stroked="t" coordsize="21600,21600">
                    <v:path arrowok="t"/>
                    <v:fill on="f" focussize="0,0"/>
                    <v:stroke color="#000000" endarrow="block"/>
                    <v:imagedata o:title=""/>
                    <o:lock v:ext="edit" aspectratio="f"/>
                  </v:shape>
                  <v:shape id="_x0000_s2128" o:spid="_x0000_s2128" o:spt="202" type="#_x0000_t202" style="position:absolute;left:7657;top:13908;height:456;width:142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回用于生产</w:t>
                          </w:r>
                        </w:p>
                        <w:p>
                          <w:pPr>
                            <w:rPr>
                              <w:rFonts w:ascii="Calibri" w:hAnsi="Calibri" w:cs="Calibri"/>
                            </w:rPr>
                          </w:pPr>
                        </w:p>
                      </w:txbxContent>
                    </v:textbox>
                  </v:shape>
                  <v:shape id="_x0000_s2129" o:spid="_x0000_s2129" o:spt="32" type="#_x0000_t32" style="position:absolute;left:5670;top:9643;height:361;width:1;" filled="f" stroked="t" coordsize="21600,21600">
                    <v:path arrowok="t"/>
                    <v:fill on="f" focussize="0,0"/>
                    <v:stroke color="#000000" endarrow="block"/>
                    <v:imagedata o:title=""/>
                    <o:lock v:ext="edit" aspectratio="f"/>
                  </v:shape>
                  <v:rect id="_x0000_s2130" o:spid="_x0000_s2130" o:spt="1" style="position:absolute;left:4211;top:8447;height:465;width:1275;" filled="f" stroked="f" coordsize="21600,21600">
                    <v:path/>
                    <v:fill on="f" focussize="0,0"/>
                    <v:stroke on="f"/>
                    <v:imagedata o:title=""/>
                    <o:lock v:ext="edit" aspectratio="f"/>
                    <v:textbox>
                      <w:txbxContent>
                        <w:p>
                          <w:pPr>
                            <w:rPr>
                              <w:szCs w:val="21"/>
                            </w:rPr>
                          </w:pPr>
                          <w:r>
                            <w:rPr>
                              <w:rFonts w:hint="eastAsia"/>
                              <w:szCs w:val="21"/>
                            </w:rPr>
                            <w:t>除铁器</w:t>
                          </w:r>
                        </w:p>
                      </w:txbxContent>
                    </v:textbox>
                  </v:rect>
                  <v:shape id="_x0000_s2131" o:spid="_x0000_s2131" o:spt="32" type="#_x0000_t32" style="position:absolute;left:4720;top:8635;flip:x;height:18;width:1166;" filled="f" stroked="t" coordsize="21600,21600">
                    <v:path arrowok="t"/>
                    <v:fill on="f" focussize="0,0"/>
                    <v:stroke color="#000000" dashstyle="dash" endarrow="block"/>
                    <v:imagedata o:title=""/>
                    <o:lock v:ext="edit" aspectratio="f"/>
                  </v:shape>
                  <v:shape id="_x0000_s2132" o:spid="_x0000_s2132" o:spt="202" type="#_x0000_t202" style="position:absolute;left:6947;top:9513;height:389;width:166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S</w:t>
                          </w:r>
                          <w:r>
                            <w:rPr>
                              <w:rFonts w:hint="eastAsia" w:ascii="Calibri" w:hAnsi="Calibri" w:cs="Calibri"/>
                              <w:lang w:val="en-US" w:eastAsia="zh-CN"/>
                            </w:rPr>
                            <w:t>1-</w:t>
                          </w:r>
                          <w:r>
                            <w:rPr>
                              <w:rFonts w:hint="eastAsia" w:ascii="Calibri" w:hAnsi="Calibri" w:cs="Calibri"/>
                            </w:rPr>
                            <w:t>2</w:t>
                          </w:r>
                        </w:p>
                      </w:txbxContent>
                    </v:textbox>
                  </v:shape>
                  <v:shape id="_x0000_s2133" o:spid="_x0000_s2133" o:spt="32" type="#_x0000_t32" style="position:absolute;left:6089;top:9379;height:593;width:1;" filled="f" stroked="t" coordsize="21600,21600">
                    <v:path arrowok="t"/>
                    <v:fill on="f" focussize="0,0"/>
                    <v:stroke color="#000000" endarrow="block"/>
                    <v:imagedata o:title=""/>
                    <o:lock v:ext="edit" aspectratio="f"/>
                  </v:shape>
                  <v:shape id="_x0000_s2134" o:spid="_x0000_s2134" o:spt="202" type="#_x0000_t202" style="position:absolute;left:4909;top:9409;height:489;width:1426;" filled="f" stroked="f" coordsize="21600,21600">
                    <v:path/>
                    <v:fill on="f" focussize="0,0"/>
                    <v:stroke on="f"/>
                    <v:imagedata o:title=""/>
                    <o:lock v:ext="edit" aspectratio="f"/>
                    <v:textbox>
                      <w:txbxContent>
                        <w:p>
                          <w:pPr>
                            <w:ind w:firstLine="315" w:firstLineChars="150"/>
                            <w:rPr>
                              <w:rFonts w:ascii="Calibri" w:hAnsi="Calibri" w:cs="Calibri"/>
                            </w:rPr>
                          </w:pPr>
                          <w:r>
                            <w:rPr>
                              <w:rFonts w:hint="eastAsia" w:ascii="Calibri" w:hAnsi="Calibri" w:cs="Calibri"/>
                            </w:rPr>
                            <w:t>水</w:t>
                          </w:r>
                        </w:p>
                        <w:p>
                          <w:pPr>
                            <w:rPr>
                              <w:rFonts w:ascii="Calibri" w:hAnsi="Calibri" w:cs="Calibri"/>
                            </w:rPr>
                          </w:pPr>
                        </w:p>
                      </w:txbxContent>
                    </v:textbox>
                  </v:shape>
                  <v:shape id="_x0000_s2135" o:spid="_x0000_s2135" o:spt="38" type="#_x0000_t38" style="position:absolute;left:2480;top:9928;flip:y;height:389;width:432;" filled="f" stroked="t" coordsize="21600,21600" adj="10800">
                    <v:path arrowok="t"/>
                    <v:fill on="f" focussize="0,0"/>
                    <v:stroke color="#000000" dashstyle="dash" endarrow="block"/>
                    <v:imagedata o:title=""/>
                    <o:lock v:ext="edit" aspectratio="f"/>
                  </v:shape>
                  <v:shape id="_x0000_s2136" o:spid="_x0000_s2136" o:spt="38" type="#_x0000_t38" style="position:absolute;left:7008;top:10251;flip:y;height:389;width:432;" filled="f" stroked="t" coordsize="21600,21600" adj="10800">
                    <v:path arrowok="t"/>
                    <v:fill on="f" focussize="0,0"/>
                    <v:stroke color="#000000" dashstyle="dash" endarrow="block"/>
                    <v:imagedata o:title=""/>
                    <o:lock v:ext="edit" aspectratio="f"/>
                  </v:shape>
                  <v:shape id="_x0000_s2137" o:spid="_x0000_s2137" o:spt="202" type="#_x0000_t202" style="position:absolute;left:7394;top:9972;height:389;width:1426;" filled="f" stroked="f" coordsize="21600,21600">
                    <v:path/>
                    <v:fill on="f" focussize="0,0"/>
                    <v:stroke on="f"/>
                    <v:imagedata o:title=""/>
                    <o:lock v:ext="edit" aspectratio="f"/>
                    <v:textbox>
                      <w:txbxContent>
                        <w:p>
                          <w:pPr>
                            <w:rPr>
                              <w:rFonts w:hint="eastAsia" w:ascii="Calibri" w:hAnsi="Calibri" w:eastAsia="宋体" w:cs="Calibri"/>
                              <w:lang w:val="en-US" w:eastAsia="zh-CN"/>
                            </w:rPr>
                          </w:pPr>
                          <w:r>
                            <w:rPr>
                              <w:rFonts w:hint="eastAsia" w:ascii="Calibri" w:hAnsi="Calibri" w:cs="Calibri"/>
                            </w:rPr>
                            <w:t>N</w:t>
                          </w:r>
                          <w:r>
                            <w:rPr>
                              <w:rFonts w:hint="eastAsia" w:ascii="Calibri" w:hAnsi="Calibri" w:cs="Calibri"/>
                              <w:lang w:val="en-US" w:eastAsia="zh-CN"/>
                            </w:rPr>
                            <w:t>1-3</w:t>
                          </w:r>
                        </w:p>
                        <w:p>
                          <w:pPr>
                            <w:rPr>
                              <w:rFonts w:ascii="Calibri" w:hAnsi="Calibri" w:cs="Calibri"/>
                            </w:rPr>
                          </w:pPr>
                        </w:p>
                      </w:txbxContent>
                    </v:textbox>
                  </v:shape>
                  <v:shape id="_x0000_s2138" o:spid="_x0000_s2138" o:spt="202" type="#_x0000_t202" style="position:absolute;left:2268;top:9672;height:389;width:142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N</w:t>
                          </w:r>
                          <w:r>
                            <w:rPr>
                              <w:rFonts w:hint="eastAsia" w:ascii="Calibri" w:hAnsi="Calibri" w:cs="Calibri"/>
                              <w:lang w:val="en-US" w:eastAsia="zh-CN"/>
                            </w:rPr>
                            <w:t>1-</w:t>
                          </w:r>
                          <w:r>
                            <w:rPr>
                              <w:rFonts w:hint="eastAsia" w:ascii="Calibri" w:hAnsi="Calibri" w:cs="Calibri"/>
                            </w:rPr>
                            <w:t>5</w:t>
                          </w:r>
                        </w:p>
                        <w:p>
                          <w:pPr>
                            <w:rPr>
                              <w:rFonts w:ascii="Calibri" w:hAnsi="Calibri" w:cs="Calibri"/>
                            </w:rPr>
                          </w:pPr>
                        </w:p>
                      </w:txbxContent>
                    </v:textbox>
                  </v:shape>
                  <v:shape id="_x0000_s2139" o:spid="_x0000_s2139" o:spt="38" type="#_x0000_t38" style="position:absolute;left:6608;top:12531;flip:y;height:389;width:432;" filled="f" stroked="t" coordsize="21600,21600" adj="10800">
                    <v:path arrowok="t"/>
                    <v:fill on="f" focussize="0,0"/>
                    <v:stroke color="#000000" dashstyle="dash" endarrow="block"/>
                    <v:imagedata o:title=""/>
                    <o:lock v:ext="edit" aspectratio="f"/>
                  </v:shape>
                  <v:shape id="_x0000_s2140" o:spid="_x0000_s2140" o:spt="202" type="#_x0000_t202" style="position:absolute;left:7025;top:12405;height:389;width:142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rPr>
                            <w:t>N</w:t>
                          </w:r>
                          <w:r>
                            <w:rPr>
                              <w:rFonts w:hint="eastAsia" w:ascii="Calibri" w:hAnsi="Calibri" w:cs="Calibri"/>
                              <w:lang w:val="en-US" w:eastAsia="zh-CN"/>
                            </w:rPr>
                            <w:t>1-4</w:t>
                          </w:r>
                          <w:r>
                            <w:rPr>
                              <w:rFonts w:hint="eastAsia" w:ascii="Calibri" w:hAnsi="Calibri" w:cs="Calibri"/>
                            </w:rPr>
                            <w:t>、W</w:t>
                          </w:r>
                          <w:r>
                            <w:rPr>
                              <w:rFonts w:hint="eastAsia" w:ascii="Calibri" w:hAnsi="Calibri" w:cs="Calibri"/>
                              <w:lang w:val="en-US" w:eastAsia="zh-CN"/>
                            </w:rPr>
                            <w:t>1-</w:t>
                          </w:r>
                          <w:r>
                            <w:rPr>
                              <w:rFonts w:hint="eastAsia" w:ascii="Calibri" w:hAnsi="Calibri" w:cs="Calibri"/>
                            </w:rPr>
                            <w:t>1</w:t>
                          </w:r>
                        </w:p>
                        <w:p>
                          <w:pPr>
                            <w:rPr>
                              <w:rFonts w:ascii="Calibri" w:hAnsi="Calibri" w:cs="Calibri"/>
                            </w:rPr>
                          </w:pPr>
                        </w:p>
                      </w:txbxContent>
                    </v:textbox>
                  </v:shape>
                  <v:shape id="_x0000_s2141" o:spid="_x0000_s2141" o:spt="38" type="#_x0000_t38" style="position:absolute;left:4597;top:13503;height:405;width:807;rotation:11796480f;" filled="f" stroked="t" coordsize="21600,21600" adj="10787">
                    <v:path arrowok="t"/>
                    <v:fill on="f" focussize="0,0"/>
                    <v:stroke color="#000000" dashstyle="dash" endarrow="block"/>
                    <v:imagedata o:title=""/>
                    <o:lock v:ext="edit" aspectratio="f"/>
                  </v:shape>
                  <v:shape id="_x0000_s2142" o:spid="_x0000_s2142" o:spt="202" type="#_x0000_t202" style="position:absolute;left:3645;top:13218;height:389;width:1666;" filled="f" stroked="f" coordsize="21600,21600">
                    <v:path/>
                    <v:fill on="f" focussize="0,0"/>
                    <v:stroke on="f"/>
                    <v:imagedata o:title=""/>
                    <o:lock v:ext="edit" aspectratio="f"/>
                    <v:textbox>
                      <w:txbxContent>
                        <w:p>
                          <w:pPr>
                            <w:ind w:firstLine="525" w:firstLineChars="250"/>
                            <w:rPr>
                              <w:rFonts w:ascii="Calibri" w:hAnsi="Calibri" w:cs="Calibri"/>
                            </w:rPr>
                          </w:pPr>
                          <w:r>
                            <w:rPr>
                              <w:rFonts w:hint="eastAsia" w:ascii="Calibri" w:hAnsi="Calibri" w:cs="Calibri"/>
                            </w:rPr>
                            <w:t>S</w:t>
                          </w:r>
                          <w:r>
                            <w:rPr>
                              <w:rFonts w:hint="eastAsia" w:ascii="Calibri" w:hAnsi="Calibri" w:cs="Calibri"/>
                              <w:lang w:val="en-US" w:eastAsia="zh-CN"/>
                            </w:rPr>
                            <w:t>1-</w:t>
                          </w:r>
                          <w:r>
                            <w:rPr>
                              <w:rFonts w:hint="eastAsia" w:ascii="Calibri" w:hAnsi="Calibri" w:cs="Calibri"/>
                            </w:rPr>
                            <w:t>3</w:t>
                          </w:r>
                        </w:p>
                      </w:txbxContent>
                    </v:textbox>
                  </v:shape>
                  <v:shape id="_x0000_s2143" o:spid="_x0000_s2143" o:spt="32" type="#_x0000_t32" style="position:absolute;left:5930;top:8438;height:435;width:1;" filled="f" stroked="t" coordsize="21600,21600">
                    <v:path arrowok="t"/>
                    <v:fill on="f" focussize="0,0"/>
                    <v:stroke color="#000000" endarrow="block"/>
                    <v:imagedata o:title=""/>
                    <o:lock v:ext="edit" aspectratio="f"/>
                  </v:shape>
                  <v:shape id="_x0000_s2144" o:spid="_x0000_s2144" o:spt="202" type="#_x0000_t202" style="position:absolute;left:4260;top:12476;height:489;width:2627;" filled="f" stroked="f" coordsize="21600,21600">
                    <v:path/>
                    <v:fill on="f" focussize="0,0"/>
                    <v:stroke on="f"/>
                    <v:imagedata o:title=""/>
                    <o:lock v:ext="edit" aspectratio="f"/>
                    <v:textbox>
                      <w:txbxContent>
                        <w:p>
                          <w:pPr>
                            <w:ind w:firstLine="450" w:firstLineChars="250"/>
                            <w:rPr>
                              <w:rFonts w:ascii="Calibri" w:hAnsi="Calibri" w:cs="Calibri"/>
                            </w:rPr>
                          </w:pPr>
                          <w:r>
                            <w:rPr>
                              <w:rFonts w:hint="eastAsia" w:ascii="Calibri" w:hAnsi="Calibri" w:cs="Calibri"/>
                              <w:sz w:val="18"/>
                              <w:szCs w:val="18"/>
                            </w:rPr>
                            <w:t>砂（粒径小于5mm</w:t>
                          </w:r>
                          <w:r>
                            <w:rPr>
                              <w:rFonts w:hint="eastAsia" w:ascii="Calibri" w:hAnsi="Calibri" w:cs="Calibri"/>
                            </w:rPr>
                            <w:t>）</w:t>
                          </w:r>
                        </w:p>
                        <w:p>
                          <w:pPr>
                            <w:rPr>
                              <w:rFonts w:ascii="Calibri" w:hAnsi="Calibri" w:cs="Calibri"/>
                            </w:rPr>
                          </w:pPr>
                        </w:p>
                      </w:txbxContent>
                    </v:textbox>
                  </v:shape>
                  <v:shape id="_x0000_s2145" o:spid="_x0000_s2145" o:spt="32" type="#_x0000_t32" style="position:absolute;left:4247;top:9204;height:1275;width:15;" filled="f" stroked="t" coordsize="21600,21600">
                    <v:path arrowok="t"/>
                    <v:fill on="f" focussize="0,0"/>
                    <v:stroke color="#000000"/>
                    <v:imagedata o:title=""/>
                    <o:lock v:ext="edit" aspectratio="f"/>
                  </v:shape>
                  <v:shape id="_x0000_s2146" o:spid="_x0000_s2146" o:spt="202" type="#_x0000_t202" style="position:absolute;left:2534;top:10306;height:480;width:1072;" filled="f" stroked="t" coordsize="21600,21600">
                    <v:path/>
                    <v:fill on="f" focussize="0,0"/>
                    <v:stroke color="#000000" joinstyle="miter"/>
                    <v:imagedata o:title=""/>
                    <o:lock v:ext="edit" aspectratio="f"/>
                    <v:textbox>
                      <w:txbxContent>
                        <w:p>
                          <w:r>
                            <w:rPr>
                              <w:rFonts w:hint="eastAsia"/>
                              <w:lang w:eastAsia="zh-CN"/>
                            </w:rPr>
                            <w:t>球磨</w:t>
                          </w:r>
                          <w:r>
                            <w:rPr>
                              <w:rFonts w:hint="eastAsia"/>
                            </w:rPr>
                            <w:t>机</w:t>
                          </w:r>
                        </w:p>
                      </w:txbxContent>
                    </v:textbox>
                  </v:shape>
                  <v:shape id="_x0000_s2147" o:spid="_x0000_s2147" o:spt="202" type="#_x0000_t202" style="position:absolute;left:2191;top:11101;height:480;width:2006;" filled="f" stroked="f" coordsize="21600,21600">
                    <v:path/>
                    <v:fill on="f" focussize="0,0"/>
                    <v:stroke on="f"/>
                    <v:imagedata o:title=""/>
                    <o:lock v:ext="edit" aspectratio="f"/>
                    <v:textbox>
                      <w:txbxContent>
                        <w:p>
                          <w:pPr>
                            <w:rPr>
                              <w:rFonts w:ascii="Calibri" w:hAnsi="Calibri" w:cs="Calibri"/>
                            </w:rPr>
                          </w:pPr>
                          <w:r>
                            <w:rPr>
                              <w:rFonts w:hint="eastAsia" w:ascii="Calibri" w:hAnsi="Calibri" w:cs="Calibri"/>
                              <w:sz w:val="18"/>
                              <w:szCs w:val="18"/>
                            </w:rPr>
                            <w:t>砂（粒径小于5mm</w:t>
                          </w:r>
                          <w:r>
                            <w:rPr>
                              <w:rFonts w:hint="eastAsia" w:ascii="Calibri" w:hAnsi="Calibri" w:cs="Calibri"/>
                            </w:rPr>
                            <w:t>）</w:t>
                          </w:r>
                        </w:p>
                        <w:p>
                          <w:pPr>
                            <w:rPr>
                              <w:rFonts w:ascii="Calibri" w:hAnsi="Calibri" w:cs="Calibri"/>
                            </w:rPr>
                          </w:pPr>
                        </w:p>
                      </w:txbxContent>
                    </v:textbox>
                  </v:shape>
                  <v:shape id="_x0000_s2148" o:spid="_x0000_s2148" o:spt="32" type="#_x0000_t32" style="position:absolute;left:2946;top:10816;height:2138;width:2171;" filled="f" stroked="t" coordsize="21600,21600">
                    <v:path arrowok="t"/>
                    <v:fill on="f" focussize="0,0"/>
                    <v:stroke color="#000000" endarrow="block"/>
                    <v:imagedata o:title=""/>
                    <o:lock v:ext="edit" aspectratio="f"/>
                  </v:shape>
                </v:group>
              </w:pict>
            </w:r>
            <w:r>
              <w:rPr>
                <w:rFonts w:hint="eastAsia" w:ascii="Calibri" w:hAnsi="Calibri" w:cs="Calibri"/>
                <w:bCs/>
                <w:color w:val="auto"/>
                <w:sz w:val="24"/>
              </w:rPr>
              <w:t>0-5mm砂清洗的作用：由于砂石里面含有一定的泥粉，泥粉的存在将严重影响砂的级配。通过洗砂脱水一体机仿照河流制砂的原理洗选除掉砂子里面的泥粉，从而让砂石达到建筑用砂的标准。洗砂过程中产生的废水通过导流渠进入废水处理系统，废水经处理后回用于生产。</w:t>
            </w:r>
          </w:p>
          <w:p>
            <w:pPr>
              <w:spacing w:line="520" w:lineRule="exact"/>
              <w:ind w:firstLine="480" w:firstLineChars="200"/>
              <w:rPr>
                <w:color w:val="0000FF"/>
                <w:sz w:val="24"/>
              </w:rPr>
            </w:pPr>
          </w:p>
          <w:p>
            <w:pPr>
              <w:pStyle w:val="2"/>
              <w:rPr>
                <w:color w:val="0000FF"/>
                <w:sz w:val="24"/>
              </w:rPr>
            </w:pPr>
          </w:p>
          <w:p>
            <w:pPr>
              <w:rPr>
                <w:color w:val="0000FF"/>
                <w:sz w:val="24"/>
              </w:rPr>
            </w:pPr>
          </w:p>
          <w:p>
            <w:pPr>
              <w:pStyle w:val="2"/>
              <w:rPr>
                <w:color w:val="0000FF"/>
                <w:sz w:val="24"/>
              </w:rPr>
            </w:pPr>
          </w:p>
          <w:p>
            <w:pPr>
              <w:rPr>
                <w:color w:val="0000FF"/>
                <w:sz w:val="24"/>
              </w:rPr>
            </w:pPr>
          </w:p>
          <w:p>
            <w:pPr>
              <w:pStyle w:val="2"/>
              <w:rPr>
                <w:color w:val="0000FF"/>
                <w:sz w:val="24"/>
              </w:rPr>
            </w:pPr>
          </w:p>
          <w:p>
            <w:pPr>
              <w:rPr>
                <w:color w:val="0000FF"/>
                <w:sz w:val="24"/>
              </w:rPr>
            </w:pPr>
          </w:p>
          <w:p>
            <w:pPr>
              <w:pStyle w:val="2"/>
              <w:rPr>
                <w:color w:val="0000FF"/>
                <w:sz w:val="24"/>
              </w:rPr>
            </w:pPr>
          </w:p>
          <w:p>
            <w:pPr>
              <w:rPr>
                <w:color w:val="0000FF"/>
                <w:sz w:val="24"/>
              </w:rPr>
            </w:pPr>
          </w:p>
          <w:p>
            <w:pPr>
              <w:pStyle w:val="2"/>
              <w:rPr>
                <w:color w:val="0000FF"/>
                <w:sz w:val="24"/>
              </w:rPr>
            </w:pPr>
            <w:r>
              <w:rPr>
                <w:color w:val="0000FF"/>
              </w:rPr>
              <w:pict>
                <v:shape id="_x0000_s8914" o:spid="_x0000_s8914" o:spt="32" type="#_x0000_t32" style="position:absolute;left:0pt;flip:x;margin-left:117.45pt;margin-top:12.6pt;height:0pt;width:34.5pt;z-index:251914240;mso-width-relative:page;mso-height-relative:page;" filled="f" stroked="t" coordsize="21600,21600">
                  <v:path arrowok="t"/>
                  <v:fill on="f" focussize="0,0"/>
                  <v:stroke color="#000000" endarrow="block"/>
                  <v:imagedata o:title=""/>
                  <o:lock v:ext="edit" aspectratio="f"/>
                </v:shape>
              </w:pict>
            </w:r>
          </w:p>
          <w:p>
            <w:pPr>
              <w:rPr>
                <w:color w:val="0000FF"/>
                <w:sz w:val="24"/>
              </w:rPr>
            </w:pPr>
          </w:p>
          <w:p>
            <w:pPr>
              <w:pStyle w:val="2"/>
              <w:rPr>
                <w:color w:val="0000FF"/>
              </w:rPr>
            </w:pPr>
          </w:p>
          <w:p>
            <w:pPr>
              <w:spacing w:line="520" w:lineRule="exact"/>
              <w:ind w:firstLine="480" w:firstLineChars="200"/>
              <w:rPr>
                <w:color w:val="0000FF"/>
                <w:sz w:val="24"/>
              </w:rPr>
            </w:pPr>
          </w:p>
          <w:p>
            <w:pPr>
              <w:pStyle w:val="2"/>
              <w:rPr>
                <w:color w:val="0000FF"/>
                <w:sz w:val="24"/>
              </w:rPr>
            </w:pPr>
          </w:p>
          <w:p>
            <w:pPr>
              <w:rPr>
                <w:color w:val="0000FF"/>
                <w:sz w:val="24"/>
              </w:rPr>
            </w:pPr>
          </w:p>
          <w:p>
            <w:pPr>
              <w:pStyle w:val="2"/>
              <w:rPr>
                <w:color w:val="0000FF"/>
                <w:sz w:val="24"/>
              </w:rPr>
            </w:pPr>
          </w:p>
          <w:p>
            <w:pPr>
              <w:rPr>
                <w:color w:val="0000FF"/>
                <w:sz w:val="24"/>
              </w:rPr>
            </w:pPr>
          </w:p>
          <w:p>
            <w:pPr>
              <w:pStyle w:val="2"/>
              <w:rPr>
                <w:color w:val="0000FF"/>
                <w:sz w:val="24"/>
              </w:rPr>
            </w:pPr>
          </w:p>
          <w:p>
            <w:pPr>
              <w:rPr>
                <w:color w:val="0000FF"/>
                <w:sz w:val="24"/>
              </w:rPr>
            </w:pPr>
          </w:p>
          <w:p>
            <w:pPr>
              <w:spacing w:line="520" w:lineRule="exact"/>
              <w:ind w:firstLine="480" w:firstLineChars="200"/>
              <w:rPr>
                <w:color w:val="0000FF"/>
                <w:sz w:val="24"/>
              </w:rPr>
            </w:pPr>
            <w:r>
              <w:rPr>
                <w:color w:val="0000FF"/>
                <w:sz w:val="24"/>
              </w:rPr>
              <w:pict>
                <v:shape id="_x0000_s8466" o:spid="_x0000_s8466" o:spt="202" type="#_x0000_t202" style="position:absolute;left:0pt;margin-left:32.5pt;margin-top:9.25pt;height:27.75pt;width:387.9pt;z-index:251661312;mso-width-relative:page;mso-height-relative:page;" filled="f" stroked="f" coordsize="21600,21600">
                  <v:path/>
                  <v:fill on="f" focussize="0,0"/>
                  <v:stroke on="f"/>
                  <v:imagedata o:title=""/>
                  <o:lock v:ext="edit" aspectratio="f"/>
                  <v:textbox inset="0.5mm,0.3mm,0.5mm,0.3mm">
                    <w:txbxContent>
                      <w:p>
                        <w:pPr>
                          <w:rPr>
                            <w:rFonts w:eastAsia="黑体" w:asciiTheme="minorHAnsi" w:hAnsiTheme="minorHAnsi" w:cstheme="minorHAnsi"/>
                            <w:sz w:val="24"/>
                          </w:rPr>
                        </w:pPr>
                        <w:r>
                          <w:rPr>
                            <w:rFonts w:hAnsi="黑体" w:eastAsia="黑体" w:asciiTheme="minorHAnsi" w:cstheme="minorHAnsi"/>
                            <w:sz w:val="24"/>
                          </w:rPr>
                          <w:t>图</w:t>
                        </w:r>
                        <w:r>
                          <w:rPr>
                            <w:rFonts w:hint="eastAsia" w:eastAsia="黑体" w:asciiTheme="minorHAnsi" w:hAnsiTheme="minorHAnsi" w:cstheme="minorHAnsi"/>
                            <w:sz w:val="24"/>
                            <w:lang w:val="en-US" w:eastAsia="zh-CN"/>
                          </w:rPr>
                          <w:t>2</w:t>
                        </w:r>
                        <w:r>
                          <w:rPr>
                            <w:rFonts w:eastAsia="黑体" w:asciiTheme="minorHAnsi" w:hAnsiTheme="minorHAnsi" w:cstheme="minorHAnsi"/>
                            <w:sz w:val="24"/>
                          </w:rPr>
                          <w:t xml:space="preserve"> </w:t>
                        </w:r>
                        <w:r>
                          <w:rPr>
                            <w:rFonts w:hAnsi="黑体" w:eastAsia="黑体" w:asciiTheme="minorHAnsi" w:cstheme="minorHAnsi"/>
                            <w:sz w:val="24"/>
                          </w:rPr>
                          <w:t>营运期</w:t>
                        </w:r>
                        <w:r>
                          <w:rPr>
                            <w:rFonts w:hint="eastAsia" w:hAnsi="黑体" w:eastAsia="黑体" w:asciiTheme="minorHAnsi" w:cstheme="minorHAnsi"/>
                            <w:sz w:val="24"/>
                            <w:lang w:eastAsia="zh-CN"/>
                          </w:rPr>
                          <w:t>建筑垃圾以及固体废物处置</w:t>
                        </w:r>
                        <w:r>
                          <w:rPr>
                            <w:rFonts w:hAnsi="黑体" w:eastAsia="黑体" w:asciiTheme="minorHAnsi" w:cstheme="minorHAnsi"/>
                            <w:sz w:val="24"/>
                          </w:rPr>
                          <w:t>生产工艺流程及产污环节示意图</w:t>
                        </w:r>
                      </w:p>
                    </w:txbxContent>
                  </v:textbox>
                </v:shape>
              </w:pict>
            </w:r>
          </w:p>
          <w:p>
            <w:pPr>
              <w:pStyle w:val="39"/>
              <w:ind w:firstLine="480"/>
              <w:rPr>
                <w:rFonts w:hint="eastAsia" w:ascii="Calibri" w:hAnsi="Calibri"/>
                <w:b/>
                <w:bCs/>
                <w:color w:val="auto"/>
                <w:szCs w:val="24"/>
                <w:lang w:eastAsia="zh-CN"/>
              </w:rPr>
            </w:pPr>
          </w:p>
          <w:p>
            <w:pPr>
              <w:pStyle w:val="39"/>
              <w:ind w:firstLine="480"/>
              <w:rPr>
                <w:rFonts w:hint="eastAsia" w:ascii="Calibri" w:hAnsi="Calibri"/>
                <w:b/>
                <w:bCs/>
                <w:color w:val="auto"/>
                <w:szCs w:val="24"/>
                <w:lang w:eastAsia="zh-CN"/>
              </w:rPr>
            </w:pPr>
            <w:r>
              <w:rPr>
                <w:rFonts w:hint="eastAsia" w:ascii="Calibri" w:hAnsi="Calibri"/>
                <w:b/>
                <w:bCs/>
                <w:color w:val="auto"/>
                <w:szCs w:val="24"/>
                <w:lang w:eastAsia="zh-CN"/>
              </w:rPr>
              <w:t>（</w:t>
            </w:r>
            <w:r>
              <w:rPr>
                <w:rFonts w:hint="eastAsia" w:ascii="Calibri" w:hAnsi="Calibri"/>
                <w:b/>
                <w:bCs/>
                <w:color w:val="auto"/>
                <w:szCs w:val="24"/>
                <w:lang w:val="en-US" w:eastAsia="zh-CN"/>
              </w:rPr>
              <w:t>2</w:t>
            </w:r>
            <w:r>
              <w:rPr>
                <w:rFonts w:hint="eastAsia" w:ascii="Calibri" w:hAnsi="Calibri"/>
                <w:b/>
                <w:bCs/>
                <w:color w:val="auto"/>
                <w:szCs w:val="24"/>
                <w:lang w:eastAsia="zh-CN"/>
              </w:rPr>
              <w:t>）</w:t>
            </w:r>
            <w:r>
              <w:rPr>
                <w:rFonts w:hint="eastAsia" w:ascii="Calibri" w:hAnsi="Calibri"/>
                <w:b/>
                <w:bCs/>
                <w:color w:val="auto"/>
                <w:szCs w:val="24"/>
              </w:rPr>
              <w:t>营运期</w:t>
            </w:r>
            <w:r>
              <w:rPr>
                <w:rFonts w:hint="eastAsia" w:ascii="Calibri" w:hAnsi="Calibri"/>
                <w:b/>
                <w:bCs/>
                <w:color w:val="auto"/>
                <w:szCs w:val="24"/>
                <w:lang w:eastAsia="zh-CN"/>
              </w:rPr>
              <w:t>预拌砂浆及干混砂浆的生产</w:t>
            </w:r>
            <w:r>
              <w:rPr>
                <w:rFonts w:hint="eastAsia" w:ascii="Calibri" w:hAnsi="Calibri" w:cs="Calibri"/>
                <w:b/>
                <w:bCs w:val="0"/>
                <w:color w:val="auto"/>
                <w:sz w:val="24"/>
                <w:lang w:eastAsia="zh-CN"/>
              </w:rPr>
              <w:t>工艺流程说明</w:t>
            </w:r>
          </w:p>
          <w:p>
            <w:pPr>
              <w:pStyle w:val="39"/>
              <w:ind w:firstLine="480"/>
              <w:rPr>
                <w:rFonts w:hint="eastAsia" w:ascii="Calibri" w:hAnsi="宋体" w:eastAsia="宋体" w:cs="宋体"/>
                <w:color w:val="auto"/>
              </w:rPr>
            </w:pPr>
            <w:r>
              <w:rPr>
                <w:rFonts w:hint="eastAsia" w:ascii="Calibri" w:hAnsi="宋体" w:eastAsia="宋体" w:cs="宋体"/>
                <w:color w:val="auto"/>
                <w:lang w:eastAsia="zh-CN"/>
              </w:rPr>
              <w:t>预拌砂浆及干混砂浆生产工艺一致，不同之处在于原料配比不一致，具体工艺如下</w:t>
            </w:r>
            <w:r>
              <w:rPr>
                <w:rFonts w:hint="eastAsia" w:ascii="Calibri" w:cs="宋体"/>
                <w:color w:val="auto"/>
                <w:lang w:eastAsia="zh-CN"/>
              </w:rPr>
              <w:t>：</w:t>
            </w:r>
            <w:r>
              <w:rPr>
                <w:rFonts w:hint="eastAsia" w:ascii="Calibri" w:hAnsi="宋体" w:eastAsia="宋体" w:cs="宋体"/>
                <w:color w:val="auto"/>
              </w:rPr>
              <w:t>水泥、粉煤灰由罐车运入后通过气力输送至各自的筒仓暂存，外加剂为袋装购入后人工投入到外加剂筒仓，机制砂通过提升机送至机制砂仓。操作人员按照配方在电脑里输入各种原材料的配比以及用量，机制砂通过自重进入砂称斗，水泥、粉煤灰等物料通过螺旋进入粉料称斗，添加剂等通过计量泵进入添加剂称斗，所有物料按照设定好的重量进入称量斗后进入混合机混合。制成成品后，通过螺旋输送机输送至预拌砂浆成品暂存筒仓（项目成品暂存仓主要起到缓冲暂存的作用，项目成品在其中暂存时间一般不超过一天），成品通过放料口进入砂浆运输车外运。</w:t>
            </w:r>
          </w:p>
          <w:p>
            <w:pPr>
              <w:pStyle w:val="39"/>
              <w:numPr>
                <w:ilvl w:val="0"/>
                <w:numId w:val="0"/>
              </w:numPr>
              <w:ind w:firstLine="482" w:firstLineChars="200"/>
              <w:rPr>
                <w:rFonts w:hint="eastAsia" w:hAnsi="黑体" w:eastAsia="黑体" w:asciiTheme="minorHAnsi" w:cstheme="minorHAnsi"/>
                <w:color w:val="auto"/>
                <w:sz w:val="24"/>
                <w:lang w:eastAsia="zh-CN"/>
              </w:rPr>
            </w:pPr>
            <w:r>
              <w:rPr>
                <w:rFonts w:hAnsi="宋体"/>
                <w:b/>
                <w:bCs/>
                <w:color w:val="auto"/>
                <w:sz w:val="24"/>
                <w:szCs w:val="24"/>
              </w:rPr>
              <w:pict>
                <v:group id="画布 5183" o:spid="_x0000_s2051" o:spt="203" style="position:absolute;left:0pt;margin-left:25.55pt;margin-top:10.7pt;height:280.45pt;width:422pt;mso-wrap-distance-bottom:0pt;mso-wrap-distance-top:0pt;z-index:251920384;mso-width-relative:page;mso-height-relative:page;" coordsize="5359400,3561715" editas="canvas">
                  <o:lock v:ext="edit"/>
                  <v:rect id="画布 5183" o:spid="_x0000_s2052" o:spt="1" style="position:absolute;left:0;top:0;height:3561715;width:5359400;" filled="f" stroked="f" coordsize="21600,21600">
                    <v:path/>
                    <v:fill on="f" focussize="0,0"/>
                    <v:stroke on="f"/>
                    <v:imagedata o:title=""/>
                    <o:lock v:ext="edit" aspectratio="t"/>
                  </v:rect>
                  <v:shape id="文本框 5500" o:spid="_x0000_s2053" o:spt="202" type="#_x0000_t202" style="position:absolute;left:876935;top:2680970;height:294005;width:1737360;"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TtnF3WAAAACQEAAA8AAAAAAAAAAQAgAAAAIgAA&#10;AGRycy9kb3ducmV2LnhtbFBLAQIUABQAAAAIAIdO4kAmgAQD0QEAAI8DAAAOAAAAAAAAAAEAIAAA&#10;ACUBAABkcnMvZTJvRG9jLnhtbFBLBQYAAAAABgAGAFkBAABoBQAAAAA=&#10;">
                    <v:path/>
                    <v:fill on="t" color2="#FFFFFF" focussize="0,0"/>
                    <v:stroke on="f"/>
                    <v:imagedata o:title=""/>
                    <o:lock v:ext="edit" aspectratio="f"/>
                    <v:textbox>
                      <w:txbxContent>
                        <w:p>
                          <w:pPr>
                            <w:rPr>
                              <w:rFonts w:hint="default" w:eastAsia="宋体"/>
                              <w:lang w:val="en-US" w:eastAsia="zh-CN"/>
                            </w:rPr>
                          </w:pPr>
                          <w:r>
                            <w:rPr>
                              <w:rFonts w:hint="eastAsia"/>
                              <w:lang w:eastAsia="zh-CN"/>
                            </w:rPr>
                            <w:t>颗粒物</w:t>
                          </w:r>
                          <w:r>
                            <w:rPr>
                              <w:rFonts w:hint="eastAsia"/>
                              <w:lang w:val="en-US" w:eastAsia="zh-CN"/>
                            </w:rPr>
                            <w:t>G2-3</w:t>
                          </w:r>
                          <w:r>
                            <w:rPr>
                              <w:rFonts w:hint="eastAsia"/>
                            </w:rPr>
                            <w:t>、噪声</w:t>
                          </w:r>
                          <w:r>
                            <w:rPr>
                              <w:rFonts w:hint="eastAsia"/>
                              <w:lang w:val="en-US" w:eastAsia="zh-CN"/>
                            </w:rPr>
                            <w:t>N2-2</w:t>
                          </w:r>
                        </w:p>
                      </w:txbxContent>
                    </v:textbox>
                  </v:shape>
                  <v:shape id="文本框 5218" o:spid="_x0000_s2054" o:spt="202" type="#_x0000_t202" style="position:absolute;left:1083945;top:284480;height:294005;width:874395;"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TtnF3WAAAACQEAAA8AAAAAAAAAAQAgAAAA&#10;IgAAAGRycy9kb3ducmV2LnhtbFBLAQIUABQAAAAIAIdO4kAJqud71AEAAI4DAAAOAAAAAAAAAAEA&#10;IAAAACUBAABkcnMvZTJvRG9jLnhtbFBLBQYAAAAABgAGAFkBAABrBQAAAAA=&#10;">
                    <v:path/>
                    <v:fill on="t" color2="#FFFFFF" focussize="0,0"/>
                    <v:stroke on="f"/>
                    <v:imagedata o:title=""/>
                    <o:lock v:ext="edit" aspectratio="f"/>
                    <v:textbox>
                      <w:txbxContent>
                        <w:p>
                          <w:pPr>
                            <w:rPr>
                              <w:rFonts w:hint="default" w:eastAsia="宋体"/>
                              <w:lang w:val="en-US" w:eastAsia="zh-CN"/>
                            </w:rPr>
                          </w:pPr>
                          <w:r>
                            <w:rPr>
                              <w:rFonts w:hint="eastAsia"/>
                              <w:lang w:eastAsia="zh-CN"/>
                            </w:rPr>
                            <w:t>颗粒物</w:t>
                          </w:r>
                          <w:r>
                            <w:rPr>
                              <w:rFonts w:hint="eastAsia"/>
                              <w:lang w:val="en-US" w:eastAsia="zh-CN"/>
                            </w:rPr>
                            <w:t>G2-1</w:t>
                          </w:r>
                        </w:p>
                      </w:txbxContent>
                    </v:textbox>
                  </v:shape>
                  <v:shape id="文本框 5215" o:spid="_x0000_s2055" o:spt="202" type="#_x0000_t202" style="position:absolute;left:3598545;top:309245;height:294005;width:772160;"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O2cXdYAAAAJAQAADwAAAAAAAAABACAA&#10;AAAiAAAAZHJzL2Rvd25yZXYueG1sUEsBAhQAFAAAAAgAh07iQLeG3nXWAQAAjgMAAA4AAAAAAAAA&#10;AQAgAAAAJQEAAGRycy9lMm9Eb2MueG1sUEsFBgAAAAAGAAYAWQEAAG0FAAAAAA==&#10;">
                    <v:path/>
                    <v:fill on="t" color2="#FFFFFF" focussize="0,0"/>
                    <v:stroke on="f"/>
                    <v:imagedata o:title=""/>
                    <o:lock v:ext="edit" aspectratio="f"/>
                    <v:textbox>
                      <w:txbxContent>
                        <w:p>
                          <w:pPr>
                            <w:rPr>
                              <w:rFonts w:hint="default" w:eastAsia="宋体"/>
                              <w:lang w:val="en-US" w:eastAsia="zh-CN"/>
                            </w:rPr>
                          </w:pPr>
                          <w:r>
                            <w:rPr>
                              <w:rFonts w:hint="eastAsia"/>
                              <w:lang w:eastAsia="zh-CN"/>
                            </w:rPr>
                            <w:t>颗粒物</w:t>
                          </w:r>
                          <w:r>
                            <w:rPr>
                              <w:rFonts w:hint="eastAsia"/>
                              <w:lang w:val="en-US" w:eastAsia="zh-CN"/>
                            </w:rPr>
                            <w:t>G2-2</w:t>
                          </w:r>
                        </w:p>
                      </w:txbxContent>
                    </v:textbox>
                  </v:shape>
                  <v:shape id="文本框 5185" o:spid="_x0000_s2056" o:spt="202" type="#_x0000_t202" style="position:absolute;left:534670;top:0;height:294005;width:603250;"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TtnF3WAAAACQEAAA8AAAAAAAAAAQAgAAAAIgAA&#10;AGRycy9kb3ducmV2LnhtbFBLAQIUABQAAAAIAIdO4kCL2QTx0QEAAIgDAAAOAAAAAAAAAAEAIAAA&#10;ACUBAABkcnMvZTJvRG9jLnhtbFBLBQYAAAAABgAGAFkBAABoBQAAAAA=&#10;">
                    <v:path/>
                    <v:fill on="t" color2="#FFFFFF" focussize="0,0"/>
                    <v:stroke on="f"/>
                    <v:imagedata o:title=""/>
                    <o:lock v:ext="edit" aspectratio="f"/>
                    <v:textbox>
                      <w:txbxContent>
                        <w:p>
                          <w:r>
                            <w:rPr>
                              <w:rFonts w:hint="eastAsia"/>
                            </w:rPr>
                            <w:t>机制砂</w:t>
                          </w:r>
                        </w:p>
                      </w:txbxContent>
                    </v:textbox>
                  </v:shape>
                  <v:shape id="文本框 5186" o:spid="_x0000_s2057" o:spt="202" type="#_x0000_t202" style="position:absolute;left:457200;top:564515;height:294005;width:755015;"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bhAnG2AAAAAkBAAAP&#10;AAAAAAAAAAEAIAAAACIAAABkcnMvZG93bnJldi54bWxQSwECFAAUAAAACACHTuJAUOvOUBgCAABD&#10;BAAADgAAAAAAAAABACAAAAAnAQAAZHJzL2Uyb0RvYy54bWxQSwUGAAAAAAYABgBZAQAAsQUAAAAA&#10;">
                    <v:path/>
                    <v:fill on="t" color2="#FFFFFF" focussize="0,0"/>
                    <v:stroke color="#000000" joinstyle="miter"/>
                    <v:imagedata o:title=""/>
                    <o:lock v:ext="edit" aspectratio="f"/>
                    <v:textbox>
                      <w:txbxContent>
                        <w:p>
                          <w:r>
                            <w:rPr>
                              <w:rFonts w:hint="eastAsia"/>
                            </w:rPr>
                            <w:t>机制砂仓</w:t>
                          </w:r>
                        </w:p>
                      </w:txbxContent>
                    </v:textbox>
                  </v:shape>
                  <v:shape id="文本框 5187" o:spid="_x0000_s2058" o:spt="202" type="#_x0000_t202" style="position:absolute;left:1809750;top:0;height:294005;width:501015;"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TtnF3WAAAACQEAAA8AAAAAAAAAAQAgAAAAIgAAAGRy&#10;cy9kb3ducmV2LnhtbFBLAQIUABQAAAAIAIdO4kCuS2ZQzgEAAIkDAAAOAAAAAAAAAAEAIAAAACUB&#10;AABkcnMvZTJvRG9jLnhtbFBLBQYAAAAABgAGAFkBAABlBQAAAAA=&#10;">
                    <v:path/>
                    <v:fill on="t" color2="#FFFFFF" focussize="0,0"/>
                    <v:stroke on="f"/>
                    <v:imagedata o:title=""/>
                    <o:lock v:ext="edit" aspectratio="f"/>
                    <v:textbox>
                      <w:txbxContent>
                        <w:p>
                          <w:r>
                            <w:rPr>
                              <w:rFonts w:hint="eastAsia"/>
                            </w:rPr>
                            <w:t>水泥</w:t>
                          </w:r>
                        </w:p>
                      </w:txbxContent>
                    </v:textbox>
                  </v:shape>
                  <v:shape id="文本框 5188" o:spid="_x0000_s2059" o:spt="202" type="#_x0000_t202" style="position:absolute;left:2922270;top:0;height:294005;width:603250;"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&#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TtnF3WAAAACQEAAA8AAAAAAAAAAQAgAAAAIgAAAGRy&#10;cy9kb3ducmV2LnhtbFBLAQIUABQAAAAIAIdO4kDwUGIxzgEAAIkDAAAOAAAAAAAAAAEAIAAAACUB&#10;AABkcnMvZTJvRG9jLnhtbFBLBQYAAAAABgAGAFkBAABlBQAAAAA=&#10;">
                    <v:path/>
                    <v:fill on="t" color2="#FFFFFF" focussize="0,0"/>
                    <v:stroke on="f"/>
                    <v:imagedata o:title=""/>
                    <o:lock v:ext="edit" aspectratio="f"/>
                    <v:textbox>
                      <w:txbxContent>
                        <w:p>
                          <w:r>
                            <w:rPr>
                              <w:rFonts w:hint="eastAsia"/>
                            </w:rPr>
                            <w:t>粉煤灰</w:t>
                          </w:r>
                        </w:p>
                      </w:txbxContent>
                    </v:textbox>
                  </v:shape>
                  <v:shape id="文本框 5189" o:spid="_x0000_s2060" o:spt="202" type="#_x0000_t202" style="position:absolute;left:4172585;top:23495;height:294005;width:603250;"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TtnF3WAAAACQEAAA8AAAAAAAAAAQAg&#10;AAAAIgAAAGRycy9kb3ducmV2LnhtbFBLAQIUABQAAAAIAIdO4kDNrX2F1wEAAI0DAAAOAAAAAAAA&#10;AAEAIAAAACUBAABkcnMvZTJvRG9jLnhtbFBLBQYAAAAABgAGAFkBAABuBQAAAAA=&#10;">
                    <v:path/>
                    <v:fill on="t" color2="#FFFFFF" focussize="0,0"/>
                    <v:stroke on="f"/>
                    <v:imagedata o:title=""/>
                    <o:lock v:ext="edit" aspectratio="f"/>
                    <v:textbox>
                      <w:txbxContent>
                        <w:p>
                          <w:r>
                            <w:rPr>
                              <w:rFonts w:hint="eastAsia"/>
                            </w:rPr>
                            <w:t>外加剂</w:t>
                          </w:r>
                        </w:p>
                      </w:txbxContent>
                    </v:textbox>
                  </v:shape>
                  <v:shape id="文本框 5190" o:spid="_x0000_s2061" o:spt="202" type="#_x0000_t202" style="position:absolute;left:1757045;top:564515;height:294005;width:6032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bhAnG2AAAAAkBAAAP&#10;AAAAAAAAAAEAIAAAACIAAABkcnMvZG93bnJldi54bWxQSwECFAAUAAAACACHTuJAu6EIOxgCAABE&#10;BAAADgAAAAAAAAABACAAAAAnAQAAZHJzL2Uyb0RvYy54bWxQSwUGAAAAAAYABgBZAQAAsQUAAAAA&#10;">
                    <v:path/>
                    <v:fill on="t" color2="#FFFFFF" focussize="0,0"/>
                    <v:stroke color="#000000" joinstyle="miter"/>
                    <v:imagedata o:title=""/>
                    <o:lock v:ext="edit" aspectratio="f"/>
                    <v:textbox>
                      <w:txbxContent>
                        <w:p>
                          <w:r>
                            <w:rPr>
                              <w:rFonts w:hint="eastAsia"/>
                            </w:rPr>
                            <w:t>水泥仓</w:t>
                          </w:r>
                        </w:p>
                      </w:txbxContent>
                    </v:textbox>
                  </v:shape>
                  <v:shape id="文本框 5191" o:spid="_x0000_s2062" o:spt="202" type="#_x0000_t202" style="position:absolute;left:2875280;top:564515;height:294005;width:74803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4QJxtgAAAAJAQAA&#10;DwAAAAAAAAABACAAAAAiAAAAZHJzL2Rvd25yZXYueG1sUEsBAhQAFAAAAAgAh07iQHe5PL8ZAgAA&#10;RAQAAA4AAAAAAAAAAQAgAAAAJwEAAGRycy9lMm9Eb2MueG1sUEsFBgAAAAAGAAYAWQEAALIFAAAA&#10;AA==&#10;">
                    <v:path/>
                    <v:fill on="t" color2="#FFFFFF" focussize="0,0"/>
                    <v:stroke color="#000000" joinstyle="miter"/>
                    <v:imagedata o:title=""/>
                    <o:lock v:ext="edit" aspectratio="f"/>
                    <v:textbox>
                      <w:txbxContent>
                        <w:p>
                          <w:r>
                            <w:rPr>
                              <w:rFonts w:hint="eastAsia"/>
                            </w:rPr>
                            <w:t>粉煤灰仓</w:t>
                          </w:r>
                        </w:p>
                      </w:txbxContent>
                    </v:textbox>
                  </v:shape>
                  <v:shape id="文本框 5192" o:spid="_x0000_s2063" o:spt="202" type="#_x0000_t202" style="position:absolute;left:534670;top:1146175;height:294005;width:6032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4QJxtgAAAAJAQAA&#10;DwAAAAAAAAABACAAAAAiAAAAZHJzL2Rvd25yZXYueG1sUEsBAhQAFAAAAAgAh07iQFTg1rEZAgAA&#10;RAQAAA4AAAAAAAAAAQAgAAAAJwEAAGRycy9lMm9Eb2MueG1sUEsFBgAAAAAGAAYAWQEAALIFAAAA&#10;AA==&#10;">
                    <v:path/>
                    <v:fill on="t" color2="#FFFFFF" focussize="0,0"/>
                    <v:stroke color="#000000" joinstyle="miter"/>
                    <v:imagedata o:title=""/>
                    <o:lock v:ext="edit" aspectratio="f"/>
                    <v:textbox>
                      <w:txbxContent>
                        <w:p>
                          <w:pPr>
                            <w:ind w:firstLine="105" w:firstLineChars="50"/>
                          </w:pPr>
                          <w:r>
                            <w:rPr>
                              <w:rFonts w:hint="eastAsia"/>
                            </w:rPr>
                            <w:t>计量</w:t>
                          </w:r>
                        </w:p>
                      </w:txbxContent>
                    </v:textbox>
                  </v:shape>
                  <v:shape id="文本框 5193" o:spid="_x0000_s2064" o:spt="202" type="#_x0000_t202" style="position:absolute;left:1757045;top:1146175;height:294005;width:6032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uECcbYAAAACQEAAA8A&#10;AAAAAAAAAQAgAAAAIgAAAGRycy9kb3ducmV2LnhtbFBLAQIUABQAAAAIAIdO4kCiWsr3FwIAAEUE&#10;AAAOAAAAAAAAAAEAIAAAACcBAABkcnMvZTJvRG9jLnhtbFBLBQYAAAAABgAGAFkBAACwBQAAAAA=&#10;">
                    <v:path/>
                    <v:fill on="t" color2="#FFFFFF" focussize="0,0"/>
                    <v:stroke color="#000000" joinstyle="miter"/>
                    <v:imagedata o:title=""/>
                    <o:lock v:ext="edit" aspectratio="f"/>
                    <v:textbox>
                      <w:txbxContent>
                        <w:p>
                          <w:pPr>
                            <w:ind w:firstLine="105" w:firstLineChars="50"/>
                          </w:pPr>
                          <w:r>
                            <w:rPr>
                              <w:rFonts w:hint="eastAsia"/>
                            </w:rPr>
                            <w:t>计量</w:t>
                          </w:r>
                        </w:p>
                      </w:txbxContent>
                    </v:textbox>
                  </v:shape>
                  <v:shape id="文本框 5194" o:spid="_x0000_s2065" o:spt="202" type="#_x0000_t202" style="position:absolute;left:2949575;top:1146175;height:294005;width:6032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bhAnG2AAAAAkBAAAP&#10;AAAAAAAAAAEAIAAAACIAAABkcnMvZG93bnJldi54bWxQSwECFAAUAAAACACHTuJA9ejaYRgCAABF&#10;BAAADgAAAAAAAAABACAAAAAnAQAAZHJzL2Uyb0RvYy54bWxQSwUGAAAAAAYABgBZAQAAsQUAAAAA&#10;">
                    <v:path/>
                    <v:fill on="t" color2="#FFFFFF" focussize="0,0"/>
                    <v:stroke color="#000000" joinstyle="miter"/>
                    <v:imagedata o:title=""/>
                    <o:lock v:ext="edit" aspectratio="f"/>
                    <v:textbox>
                      <w:txbxContent>
                        <w:p>
                          <w:pPr>
                            <w:ind w:firstLine="105" w:firstLineChars="50"/>
                          </w:pPr>
                          <w:r>
                            <w:rPr>
                              <w:rFonts w:hint="eastAsia"/>
                            </w:rPr>
                            <w:t>计量</w:t>
                          </w:r>
                        </w:p>
                      </w:txbxContent>
                    </v:textbox>
                  </v:shape>
                  <v:shape id="文本框 5195" o:spid="_x0000_s2066" o:spt="202" type="#_x0000_t202" style="position:absolute;left:4172585;top:1146175;height:294005;width:6032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bhAnG2AAAAAkB&#10;AAAPAAAAAAAAAAEAIAAAACIAAABkcnMvZG93bnJldi54bWxQSwECFAAUAAAACACHTuJAo1T0ORsC&#10;AABFBAAADgAAAAAAAAABACAAAAAnAQAAZHJzL2Uyb0RvYy54bWxQSwUGAAAAAAYABgBZAQAAtAUA&#10;AAAA&#10;">
                    <v:path/>
                    <v:fill on="t" color2="#FFFFFF" focussize="0,0"/>
                    <v:stroke color="#000000" joinstyle="miter"/>
                    <v:imagedata o:title=""/>
                    <o:lock v:ext="edit" aspectratio="f"/>
                    <v:textbox>
                      <w:txbxContent>
                        <w:p>
                          <w:pPr>
                            <w:ind w:firstLine="105" w:firstLineChars="50"/>
                          </w:pPr>
                          <w:r>
                            <w:rPr>
                              <w:rFonts w:hint="eastAsia"/>
                            </w:rPr>
                            <w:t>计量</w:t>
                          </w:r>
                        </w:p>
                      </w:txbxContent>
                    </v:textbox>
                  </v:shape>
                  <v:shape id="文本框 5196" o:spid="_x0000_s2067" o:spt="202" type="#_x0000_t202" style="position:absolute;left:2413000;top:1932305;height:294005;width:74295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bhAnG2AAAAAkB&#10;AAAPAAAAAAAAAAEAIAAAACIAAABkcnMvZG93bnJldi54bWxQSwECFAAUAAAACACHTuJA6vLZYRsC&#10;AABFBAAADgAAAAAAAAABACAAAAAnAQAAZHJzL2Uyb0RvYy54bWxQSwUGAAAAAAYABgBZAQAAtAUA&#10;AAAA&#10;">
                    <v:path/>
                    <v:fill on="t" color2="#FFFFFF" focussize="0,0"/>
                    <v:stroke color="#000000" joinstyle="miter"/>
                    <v:imagedata o:title=""/>
                    <o:lock v:ext="edit" aspectratio="f"/>
                    <v:textbox>
                      <w:txbxContent>
                        <w:p>
                          <w:r>
                            <w:rPr>
                              <w:rFonts w:hint="eastAsia"/>
                            </w:rPr>
                            <w:t>混合搅拌</w:t>
                          </w:r>
                        </w:p>
                      </w:txbxContent>
                    </v:textbox>
                  </v:shape>
                  <v:shape id="文本框 5198" o:spid="_x0000_s2068" o:spt="202" type="#_x0000_t202" style="position:absolute;left:2310765;top:3180080;height:294005;width:876935;"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24QJxtgAAAAJAQAADwAA&#10;AAAAAAABACAAAAAiAAAAZHJzL2Rvd25yZXYueG1sUEsBAhQAFAAAAAgAh07iQNzTFfsWAgAARQQA&#10;AA4AAAAAAAAAAQAgAAAAJwEAAGRycy9lMm9Eb2MueG1sUEsFBgAAAAAGAAYAWQEAAK8FAAAAAA==&#10;">
                    <v:path/>
                    <v:fill on="t" color2="#FFFFFF" focussize="0,0"/>
                    <v:stroke color="#000000" joinstyle="miter"/>
                    <v:imagedata o:title=""/>
                    <o:lock v:ext="edit" aspectratio="f"/>
                    <v:textbox>
                      <w:txbxContent>
                        <w:p>
                          <w:r>
                            <w:rPr>
                              <w:rFonts w:hint="eastAsia"/>
                            </w:rPr>
                            <w:t>砂浆运输车</w:t>
                          </w:r>
                        </w:p>
                      </w:txbxContent>
                    </v:textbox>
                  </v:shape>
                  <v:shape id="自选图形 5199" o:spid="_x0000_s2069" o:spt="32" type="#_x0000_t32" style="position:absolute;left:835025;top:294005;flip:x;height:270510;width:1270;" filled="f" stroked="t" coordsize="21600,21600" o:gfxdata="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dyf81wAAAAkBAAAPAAAA&#10;AAAAAAEAIAAAACIAAABkcnMvZG93bnJldi54bWxQSwECFAAUAAAACACHTuJA78CYtBYCAAABBAAA&#10;DgAAAAAAAAABACAAAAAmAQAAZHJzL2Uyb0RvYy54bWxQSwUGAAAAAAYABgBZAQAArgUAAAAA&#10;">
                    <v:path arrowok="t"/>
                    <v:fill on="f" focussize="0,0"/>
                    <v:stroke color="#000000" endarrow="block"/>
                    <v:imagedata o:title=""/>
                    <o:lock v:ext="edit" aspectratio="f"/>
                  </v:shape>
                  <v:shape id="自选图形 5200" o:spid="_x0000_s2070" o:spt="32" type="#_x0000_t32" style="position:absolute;left:2058670;top:294005;flip:x;height:270510;width:1905;" filled="f" stroked="t" coordsize="21600,21600" o:gfxdata="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Hcn/NcAAAAJAQAADwAAAAAA&#10;AAABACAAAAAiAAAAZHJzL2Rvd25yZXYueG1sUEsBAhQAFAAAAAgAh07iQHl5uUIUAgAAAgQAAA4A&#10;AAAAAAAAAQAgAAAAJgEAAGRycy9lMm9Eb2MueG1sUEsFBgAAAAAGAAYAWQEAAKwFAAAAAA==&#10;">
                    <v:path arrowok="t"/>
                    <v:fill on="f" focussize="0,0"/>
                    <v:stroke color="#000000" endarrow="block"/>
                    <v:imagedata o:title=""/>
                    <o:lock v:ext="edit" aspectratio="f"/>
                  </v:shape>
                  <v:shape id="自选图形 5201" o:spid="_x0000_s2071" o:spt="32" type="#_x0000_t32" style="position:absolute;left:3242945;top:294005;height:270510;width:6350;"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DzlEtkAAAAJAQAADwAAAAAAAAABACAA&#10;AAAiAAAAZHJzL2Rvd25yZXYueG1sUEsBAhQAFAAAAAgAh07iQAivGHAMAgAA+AMAAA4AAAAAAAAA&#10;AQAgAAAAKAEAAGRycy9lMm9Eb2MueG1sUEsFBgAAAAAGAAYAWQEAAKYFAAAAAA==&#10;">
                    <v:path arrowok="t"/>
                    <v:fill on="f" focussize="0,0"/>
                    <v:stroke color="#000000" endarrow="block"/>
                    <v:imagedata o:title=""/>
                    <o:lock v:ext="edit" aspectratio="f"/>
                  </v:shape>
                  <v:shape id="自选图形 5202" o:spid="_x0000_s2072" o:spt="32" type="#_x0000_t32" style="position:absolute;left:835025;top:858520;height:287655;width:1270;"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w85RLZAAAACQEAAA8AAAAAAAAAAQAgAAAA&#10;IgAAAGRycy9kb3ducmV2LnhtbFBLAQIUABQAAAAIAIdO4kAePexZCgIAAPcDAAAOAAAAAAAAAAEA&#10;IAAAACgBAABkcnMvZTJvRG9jLnhtbFBLBQYAAAAABgAGAFkBAACkBQAAAAA=&#10;">
                    <v:path arrowok="t"/>
                    <v:fill on="f" focussize="0,0"/>
                    <v:stroke color="#000000" endarrow="block"/>
                    <v:imagedata o:title=""/>
                    <o:lock v:ext="edit" aspectratio="f"/>
                  </v:shape>
                  <v:shape id="自选图形 5203" o:spid="_x0000_s2073" o:spt="32" type="#_x0000_t32" style="position:absolute;left:2058670;top:858520;height:287655;width:63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sPOUS2QAAAAkBAAAPAAAAAAAAAAEAIAAA&#10;ACIAAABkcnMvZG93bnJldi54bWxQSwECFAAUAAAACACHTuJA4aiZVwsCAAD3AwAADgAAAAAAAAAB&#10;ACAAAAAoAQAAZHJzL2Uyb0RvYy54bWxQSwUGAAAAAAYABgBZAQAApQUAAAAA&#10;">
                    <v:path arrowok="t"/>
                    <v:fill on="f" focussize="0,0"/>
                    <v:stroke color="#000000" endarrow="block"/>
                    <v:imagedata o:title=""/>
                    <o:lock v:ext="edit" aspectratio="f"/>
                  </v:shape>
                  <v:shape id="自选图形 5204" o:spid="_x0000_s2074" o:spt="32" type="#_x0000_t32" style="position:absolute;left:3249294;top:858520;height:287655;width:190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w85RLZAAAACQEAAA8AAAAAAAAAAQAg&#10;AAAAIgAAAGRycy9kb3ducmV2LnhtbFBLAQIUABQAAAAIAIdO4kDCuvObDQIAAPgDAAAOAAAAAAAA&#10;AAEAIAAAACgBAABkcnMvZTJvRG9jLnhtbFBLBQYAAAAABgAGAFkBAACnBQAAAAA=&#10;">
                    <v:path arrowok="t"/>
                    <v:fill on="f" focussize="0,0"/>
                    <v:stroke color="#000000" endarrow="block"/>
                    <v:imagedata o:title=""/>
                    <o:lock v:ext="edit" aspectratio="f"/>
                  </v:shape>
                  <v:shape id="自选图形 5205" o:spid="_x0000_s2075" o:spt="32" type="#_x0000_t32" style="position:absolute;left:4474210;top:858520;flip:x;height:287655;width:1905;" filled="f" stroked="t" coordsize="21600,21600" o:gfxdata="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h3J/zXAAAACQEAAA8AAAAA&#10;AAAAAQAgAAAAIgAAAGRycy9kb3ducmV2LnhtbFBLAQIUABQAAAAIAIdO4kDigApOFQIAAAIEAAAO&#10;AAAAAAAAAAEAIAAAACYBAABkcnMvZTJvRG9jLnhtbFBLBQYAAAAABgAGAFkBAACtBQAAAAA=&#10;">
                    <v:path arrowok="t"/>
                    <v:fill on="f" focussize="0,0"/>
                    <v:stroke color="#000000" endarrow="block"/>
                    <v:imagedata o:title=""/>
                    <o:lock v:ext="edit" aspectratio="f"/>
                  </v:shape>
                  <v:shape id="自选图形 5206" o:spid="_x0000_s2076" o:spt="32" type="#_x0000_t32" style="position:absolute;left:836294;top:1440180;height:197485;width:635;" filled="f" stroked="t" coordsize="21600,21600" o:gfxdata="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OX7M3XAAAACQEAAA8AAAAAAAAAAQAgAAAAIgAAAGRycy9k&#10;b3ducmV2LnhtbFBLAQIUABQAAAAIAIdO4kCql0T8AwIAAPMDAAAOAAAAAAAAAAEAIAAAACYBAABk&#10;cnMvZTJvRG9jLnhtbFBLBQYAAAAABgAGAFkBAACbBQAAAAA=&#10;">
                    <v:path arrowok="t"/>
                    <v:fill on="f" focussize="0,0"/>
                    <v:stroke color="#000000"/>
                    <v:imagedata o:title=""/>
                    <o:lock v:ext="edit" aspectratio="f"/>
                  </v:shape>
                  <v:shape id="自选图形 5207" o:spid="_x0000_s2077" o:spt="32" type="#_x0000_t32" style="position:absolute;left:836930;top:1637665;height:635;width:3637915;" filled="f" stroked="t" coordsize="21600,21600" o:gfxdata="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5fszdcAAAAJAQAADwAAAAAAAAABACAAAAAiAAAA&#10;ZHJzL2Rvd25yZXYueG1sUEsBAhQAFAAAAAgAh07iQOncj0wIAgAA9AMAAA4AAAAAAAAAAQAgAAAA&#10;JgEAAGRycy9lMm9Eb2MueG1sUEsFBgAAAAAGAAYAWQEAAKAFAAAAAA==&#10;">
                    <v:path arrowok="t"/>
                    <v:fill on="f" focussize="0,0"/>
                    <v:stroke color="#000000"/>
                    <v:imagedata o:title=""/>
                    <o:lock v:ext="edit" aspectratio="f"/>
                  </v:shape>
                  <v:shape id="自选图形 5208" o:spid="_x0000_s2078" o:spt="32" type="#_x0000_t32" style="position:absolute;left:4474210;top:1440180;height:197485;width:0;" filled="f" stroked="t" coordsize="21600,21600" o:gfxdata="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5fszdcAAAAJAQAADwAAAAAAAAABACAAAAAiAAAAZHJzL2Rv&#10;d25yZXYueG1sUEsBAhQAFAAAAAgAh07iQPg0pvUCAgAA8gMAAA4AAAAAAAAAAQAgAAAAJgEAAGRy&#10;cy9lMm9Eb2MueG1sUEsFBgAAAAAGAAYAWQEAAJoFAAAAAA==&#10;">
                    <v:path arrowok="t"/>
                    <v:fill on="f" focussize="0,0"/>
                    <v:stroke color="#000000"/>
                    <v:imagedata o:title=""/>
                    <o:lock v:ext="edit" aspectratio="f"/>
                  </v:shape>
                  <v:shape id="自选图形 5209" o:spid="_x0000_s2079" o:spt="32" type="#_x0000_t32" style="position:absolute;left:2058670;top:1440180;height:197485;width:1905;" filled="f" stroked="t" coordsize="21600,21600" o:gfxdata="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OX7M3XAAAACQEAAA8AAAAAAAAAAQAgAAAAIgAAAGRy&#10;cy9kb3ducmV2LnhtbFBLAQIUABQAAAAIAIdO4kAMYglZBgIAAPUDAAAOAAAAAAAAAAEAIAAAACYB&#10;AABkcnMvZTJvRG9jLnhtbFBLBQYAAAAABgAGAFkBAACeBQAAAAA=&#10;">
                    <v:path arrowok="t"/>
                    <v:fill on="f" focussize="0,0"/>
                    <v:stroke color="#000000"/>
                    <v:imagedata o:title=""/>
                    <o:lock v:ext="edit" aspectratio="f"/>
                  </v:shape>
                  <v:shape id="自选图形 5210" o:spid="_x0000_s2080" o:spt="32" type="#_x0000_t32" style="position:absolute;left:3249294;top:1440180;flip:x;height:197485;width:1905;" filled="f" stroked="t" coordsize="21600,21600" o:gfxdata="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1d7tAtYAAAAJAQAADwAAAAAAAAABACAAAAAi&#10;AAAAZHJzL2Rvd25yZXYueG1sUEsBAhQAFAAAAAgAh07iQKpfxkQMAgAA/wMAAA4AAAAAAAAAAQAg&#10;AAAAJQEAAGRycy9lMm9Eb2MueG1sUEsFBgAAAAAGAAYAWQEAAKMFAAAAAA==&#10;">
                    <v:path arrowok="t"/>
                    <v:fill on="f" focussize="0,0"/>
                    <v:stroke color="#000000"/>
                    <v:imagedata o:title=""/>
                    <o:lock v:ext="edit" aspectratio="f"/>
                  </v:shape>
                  <v:shape id="自选图形 5211" o:spid="_x0000_s2081" o:spt="32" type="#_x0000_t32" style="position:absolute;left:2783840;top:1637665;height:294640;width:63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DzlEtkAAAAJAQAADwAAAAAAAAAB&#10;ACAAAAAiAAAAZHJzL2Rvd25yZXYueG1sUEsBAhQAFAAAAAgAh07iQPQ5SeoPAgAA+AMAAA4AAAAA&#10;AAAAAQAgAAAAKAEAAGRycy9lMm9Eb2MueG1sUEsFBgAAAAAGAAYAWQEAAKkFAAAAAA==&#10;">
                    <v:path arrowok="t"/>
                    <v:fill on="f" focussize="0,0"/>
                    <v:stroke color="#000000" endarrow="block"/>
                    <v:imagedata o:title=""/>
                    <o:lock v:ext="edit" aspectratio="f"/>
                  </v:shape>
                  <v:shape id="自选图形 5214" o:spid="_x0000_s2082" o:spt="32" type="#_x0000_t32" style="position:absolute;left:3623310;top:520699;flip:y;height:215900;width:115570;" filled="f" stroked="t" coordsize="21600,21600" o:gfxdata="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BGhttQAAAAJAQAADwAAAAAA&#10;AAABACAAAAAiAAAAZHJzL2Rvd25yZXYueG1sUEsBAhQAFAAAAAgAh07iQAKLvzwXAgAAAwQAAA4A&#10;AAAAAAAAAQAgAAAAIwEAAGRycy9lMm9Eb2MueG1sUEsFBgAAAAAGAAYAWQEAAKwFAAAAAA==&#10;">
                    <v:path arrowok="t"/>
                    <v:fill on="f" focussize="0,0"/>
                    <v:stroke color="#000000" dashstyle="dash" endarrow="block"/>
                    <v:imagedata o:title=""/>
                    <o:lock v:ext="edit" aspectratio="f"/>
                  </v:shape>
                  <v:shape id="自选图形 5216" o:spid="_x0000_s2083" o:spt="32" type="#_x0000_t32" style="position:absolute;left:1212215;top:495935;flip:y;height:215900;width:164465;" filled="f" stroked="t" coordsize="21600,21600" o:gfxdata="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QRobbUAAAACQEAAA8AAAAAAAAA&#10;AQAgAAAAIgAAAGRycy9kb3ducmV2LnhtbFBLAQIUABQAAAAIAIdO4kCzc++JFQIAAAMEAAAOAAAA&#10;AAAAAAEAIAAAACMBAABkcnMvZTJvRG9jLnhtbFBLBQYAAAAABgAGAFkBAACqBQAAAAA=&#10;">
                    <v:path arrowok="t"/>
                    <v:fill on="f" focussize="0,0"/>
                    <v:stroke color="#000000" dashstyle="dash" endarrow="block"/>
                    <v:imagedata o:title=""/>
                    <o:lock v:ext="edit" aspectratio="f"/>
                  </v:shape>
                  <v:shape id="自选图形 5217" o:spid="_x0000_s2084" o:spt="32" type="#_x0000_t32" style="position:absolute;left:1591310;top:495935;flip:x y;height:215900;width:165735;" filled="f" stroked="t" coordsize="21600,21600" o:gfxdata="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w73qNkAAAAJ&#10;AQAADwAAAAAAAAABACAAAAAiAAAAZHJzL2Rvd25yZXYueG1sUEsBAhQAFAAAAAgAh07iQKG55vQb&#10;AgAADQQAAA4AAAAAAAAAAQAgAAAAKAEAAGRycy9lMm9Eb2MueG1sUEsFBgAAAAAGAAYAWQEAALUF&#10;AAAAAA==&#10;">
                    <v:path arrowok="t"/>
                    <v:fill on="f" focussize="0,0"/>
                    <v:stroke color="#000000" dashstyle="dash" endarrow="block"/>
                    <v:imagedata o:title=""/>
                    <o:lock v:ext="edit" aspectratio="f"/>
                  </v:shape>
                  <v:shape id="自选图形 5219" o:spid="_x0000_s2085" o:spt="32" type="#_x0000_t32" style="position:absolute;left:3155950;top:2079624;height:635;width:343535;" filled="f" stroked="t" coordsize="21600,21600" o:gfxdata="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WD3TNUAAAAJAQAADwAAAAAAAAABACAAAAAi&#10;AAAAZHJzL2Rvd25yZXYueG1sUEsBAhQAFAAAAAgAh07iQJe4W6gNAgAA9wMAAA4AAAAAAAAAAQAg&#10;AAAAJAEAAGRycy9lMm9Eb2MueG1sUEsFBgAAAAAGAAYAWQEAAKMFAAAAAA==&#10;">
                    <v:path arrowok="t"/>
                    <v:fill on="f" focussize="0,0"/>
                    <v:stroke color="#000000" dashstyle="dash" endarrow="block"/>
                    <v:imagedata o:title=""/>
                    <o:lock v:ext="edit" aspectratio="f"/>
                  </v:shape>
                  <v:shape id="文本框 5220" o:spid="_x0000_s2086" o:spt="202" type="#_x0000_t202" style="position:absolute;left:3499485;top:1932305;height:294005;width:977265;"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O2cXdYAAAAJAQAADwAAAAAAAAABACAA&#10;AAAiAAAAZHJzL2Rvd25yZXYueG1sUEsBAhQAFAAAAAgAh07iQOZIocTWAQAAjwMAAA4AAAAAAAAA&#10;AQAgAAAAJQEAAGRycy9lMm9Eb2MueG1sUEsFBgAAAAAGAAYAWQEAAG0FAAAAAA==&#10;">
                    <v:path/>
                    <v:fill on="t" color2="#FFFFFF" focussize="0,0"/>
                    <v:stroke on="f"/>
                    <v:imagedata o:title=""/>
                    <o:lock v:ext="edit" aspectratio="f"/>
                    <v:textbox>
                      <w:txbxContent>
                        <w:p>
                          <w:pPr>
                            <w:rPr>
                              <w:rFonts w:hint="default" w:eastAsia="宋体"/>
                              <w:lang w:val="en-US" w:eastAsia="zh-CN"/>
                            </w:rPr>
                          </w:pPr>
                          <w:r>
                            <w:rPr>
                              <w:rFonts w:hint="eastAsia"/>
                            </w:rPr>
                            <w:t>噪声</w:t>
                          </w:r>
                          <w:r>
                            <w:rPr>
                              <w:rFonts w:hint="eastAsia"/>
                              <w:lang w:eastAsia="zh-CN"/>
                            </w:rPr>
                            <w:t>，</w:t>
                          </w:r>
                          <w:r>
                            <w:rPr>
                              <w:rFonts w:hint="eastAsia"/>
                              <w:lang w:val="en-US" w:eastAsia="zh-CN"/>
                            </w:rPr>
                            <w:t>N2-1</w:t>
                          </w:r>
                        </w:p>
                      </w:txbxContent>
                    </v:textbox>
                  </v:shape>
                  <v:shape id="文本框 5482" o:spid="_x0000_s2087" o:spt="202" type="#_x0000_t202" style="position:absolute;left:4102100;top:564515;height:294005;width:748030;"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24QJxtgAAAAJAQAA&#10;DwAAAAAAAAABACAAAAAiAAAAZHJzL2Rvd25yZXYueG1sUEsBAhQAFAAAAAgAh07iQK+CQfsZAgAA&#10;RAQAAA4AAAAAAAAAAQAgAAAAJwEAAGRycy9lMm9Eb2MueG1sUEsFBgAAAAAGAAYAWQEAALIFAAAA&#10;AA==&#10;">
                    <v:path/>
                    <v:fill on="t" color2="#FFFFFF" focussize="0,0"/>
                    <v:stroke color="#000000" joinstyle="miter"/>
                    <v:imagedata o:title=""/>
                    <o:lock v:ext="edit" aspectratio="f"/>
                    <v:textbox>
                      <w:txbxContent>
                        <w:p>
                          <w:r>
                            <w:rPr>
                              <w:rFonts w:hint="eastAsia"/>
                            </w:rPr>
                            <w:t>外加剂仓</w:t>
                          </w:r>
                        </w:p>
                      </w:txbxContent>
                    </v:textbox>
                  </v:shape>
                  <v:shape id="自选图形 5483" o:spid="_x0000_s2088" o:spt="32" type="#_x0000_t32" style="position:absolute;left:4476115;top:307975;height:270510;width:6350;"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w85RLZAAAACQEAAA8AAAAAAAAA&#10;AQAgAAAAIgAAAGRycy9kb3ducmV2LnhtbFBLAQIUABQAAAAIAIdO4kCec5C0EAIAAPgDAAAOAAAA&#10;AAAAAAEAIAAAACgBAABkcnMvZTJvRG9jLnhtbFBLBQYAAAAABgAGAFkBAACqBQAAAAA=&#10;">
                    <v:path arrowok="t"/>
                    <v:fill on="f" focussize="0,0"/>
                    <v:stroke color="#000000" endarrow="block"/>
                    <v:imagedata o:title=""/>
                    <o:lock v:ext="edit" aspectratio="f"/>
                  </v:shape>
                  <v:shape id="自选图形 5484" o:spid="_x0000_s2089" o:spt="32" type="#_x0000_t32" style="position:absolute;left:3926840;top:512444;flip:x y;height:215900;width:165735;" filled="f" stroked="t" coordsize="21600,21600" o:gfxdata="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jw73qNkA&#10;AAAJAQAADwAAAAAAAAABACAAAAAiAAAAZHJzL2Rvd25yZXYueG1sUEsBAhQAFAAAAAgAh07iQCTv&#10;+kseAgAADQQAAA4AAAAAAAAAAQAgAAAAKAEAAGRycy9lMm9Eb2MueG1sUEsFBgAAAAAGAAYAWQEA&#10;ALgFAAAAAA==&#10;">
                    <v:path arrowok="t"/>
                    <v:fill on="f" focussize="0,0"/>
                    <v:stroke color="#000000" dashstyle="dash" endarrow="block"/>
                    <v:imagedata o:title=""/>
                    <o:lock v:ext="edit" aspectratio="f"/>
                  </v:shape>
                  <v:shape id="自选图形 5488" o:spid="_x0000_s2090" o:spt="32" type="#_x0000_t32" style="position:absolute;left:2784475;top:2233295;height:294640;width:63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sPOUS2QAAAAkBAAAPAAAAAAAAAAEA&#10;IAAAACIAAABkcnMvZG93bnJldi54bWxQSwECFAAUAAAACACHTuJAAuIyOQ4CAAD4AwAADgAAAAAA&#10;AAABACAAAAAoAQAAZHJzL2Uyb0RvYy54bWxQSwUGAAAAAAYABgBZAQAAqAUAAAAA&#10;">
                    <v:path arrowok="t"/>
                    <v:fill on="f" focussize="0,0"/>
                    <v:stroke color="#000000" endarrow="block"/>
                    <v:imagedata o:title=""/>
                    <o:lock v:ext="edit" aspectratio="f"/>
                  </v:shape>
                  <v:shape id="文本框 5489" o:spid="_x0000_s2091" o:spt="202" type="#_x0000_t202" style="position:absolute;left:2548255;top:2527935;height:294005;width:508635;" fillcolor="#FFFFFF" filled="t" stroked="t" coordsize="21600,21600" o:gfxdata="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24QJxtgAAAAJAQAADwAA&#10;AAAAAAABACAAAAAiAAAAZHJzL2Rvd25yZXYueG1sUEsBAhQAFAAAAAgAh07iQLLNCU8WAgAARQQA&#10;AA4AAAAAAAAAAQAgAAAAJwEAAGRycy9lMm9Eb2MueG1sUEsFBgAAAAAGAAYAWQEAAK8FAAAAAA==&#10;">
                    <v:path/>
                    <v:fill on="t" color2="#FFFFFF" focussize="0,0"/>
                    <v:stroke color="#000000" joinstyle="miter"/>
                    <v:imagedata o:title=""/>
                    <o:lock v:ext="edit" aspectratio="f"/>
                    <v:textbox>
                      <w:txbxContent>
                        <w:p>
                          <w:r>
                            <w:rPr>
                              <w:rFonts w:hint="eastAsia"/>
                            </w:rPr>
                            <w:t>成品</w:t>
                          </w:r>
                        </w:p>
                      </w:txbxContent>
                    </v:textbox>
                  </v:shape>
                  <v:shape id="自选图形 5492" o:spid="_x0000_s2092" o:spt="32" type="#_x0000_t32" style="position:absolute;left:2785109;top:2821940;height:358140;width:63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sPOUS2QAAAAkBAAAPAAAAAAAAAAEA&#10;IAAAACIAAABkcnMvZG93bnJldi54bWxQSwECFAAUAAAACACHTuJAIdXjZg4CAAD4AwAADgAAAAAA&#10;AAABACAAAAAoAQAAZHJzL2Uyb0RvYy54bWxQSwUGAAAAAAYABgBZAQAAqAUAAAAA&#10;">
                    <v:path arrowok="t"/>
                    <v:fill on="f" focussize="0,0"/>
                    <v:stroke color="#000000" endarrow="block"/>
                    <v:imagedata o:title=""/>
                    <o:lock v:ext="edit" aspectratio="f"/>
                  </v:shape>
                  <v:shape id="文本框 5496" o:spid="_x0000_s2093" o:spt="202" type="#_x0000_t202" style="position:absolute;left:3559175;top:3180080;height:294005;width:508635;" fillcolor="#FFFFFF" filled="t" stroked="f" coordsize="21600,21600" o:gfxdata="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E7Zxd1gAAAAkBAAAPAAAAAAAAAAEAIAAA&#10;ACIAAABkcnMvZG93bnJldi54bWxQSwECFAAUAAAACACHTuJAMXmGdtUBAACPAwAADgAAAAAAAAAB&#10;ACAAAAAlAQAAZHJzL2Uyb0RvYy54bWxQSwUGAAAAAAYABgBZAQAAbAUAAAAA&#10;">
                    <v:path/>
                    <v:fill on="t" color2="#FFFFFF" focussize="0,0"/>
                    <v:stroke on="f"/>
                    <v:imagedata o:title=""/>
                    <o:lock v:ext="edit" aspectratio="f"/>
                    <v:textbox>
                      <w:txbxContent>
                        <w:p>
                          <w:r>
                            <w:rPr>
                              <w:rFonts w:hint="eastAsia"/>
                            </w:rPr>
                            <w:t>外运</w:t>
                          </w:r>
                        </w:p>
                      </w:txbxContent>
                    </v:textbox>
                  </v:shape>
                  <v:shape id="自选图形 5499" o:spid="_x0000_s2094" o:spt="32" type="#_x0000_t32" style="position:absolute;left:2396490;top:2887345;flip:x y;height:284480;width:5715;" filled="f" stroked="t" coordsize="21600,21600" o:gfxdata="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8O96jZAAAA&#10;CQEAAA8AAAAAAAAAAQAgAAAAIgAAAGRycy9kb3ducmV2LnhtbFBLAQIUABQAAAAIAIdO4kAAMRE7&#10;HAIAAAwEAAAOAAAAAAAAAAEAIAAAACgBAABkcnMvZTJvRG9jLnhtbFBLBQYAAAAABgAGAFkBAAC2&#10;BQAAAAA=&#10;">
                    <v:path arrowok="t"/>
                    <v:fill on="f" focussize="0,0"/>
                    <v:stroke color="#000000" dashstyle="dash" endarrow="block"/>
                    <v:imagedata o:title=""/>
                    <o:lock v:ext="edit" aspectratio="f"/>
                  </v:shape>
                  <v:shape id="自选图形 5880" o:spid="_x0000_s2095" o:spt="32" type="#_x0000_t32" style="position:absolute;left:3187700;top:3327400;height:635;width:365125;" filled="f" stroked="t" coordsize="21600,21600" o:gfxdata="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POUS2QAAAAkBAAAPAAAAAAAAAAEAIAAAACIA&#10;AABkcnMvZG93bnJldi54bWxQSwECFAAUAAAACACHTuJA4RpRiAgCAAD4AwAADgAAAAAAAAABACAA&#10;AAAoAQAAZHJzL2Uyb0RvYy54bWxQSwUGAAAAAAYABgBZAQAAogUAAAAA&#10;">
                    <v:path arrowok="t"/>
                    <v:fill on="f" focussize="0,0"/>
                    <v:stroke color="#000000" endarrow="block"/>
                    <v:imagedata o:title=""/>
                    <o:lock v:ext="edit" aspectratio="f"/>
                  </v:shape>
                  <w10:wrap type="topAndBottom"/>
                </v:group>
              </w:pict>
            </w:r>
            <w:r>
              <w:rPr>
                <w:rFonts w:hint="eastAsia" w:hAnsi="黑体" w:eastAsia="黑体" w:asciiTheme="minorHAnsi" w:cstheme="minorHAnsi"/>
                <w:color w:val="auto"/>
                <w:sz w:val="24"/>
                <w:lang w:eastAsia="zh-CN"/>
              </w:rPr>
              <w:t>图</w:t>
            </w:r>
            <w:r>
              <w:rPr>
                <w:rFonts w:hint="eastAsia" w:hAnsi="黑体" w:eastAsia="黑体" w:asciiTheme="minorHAnsi" w:cstheme="minorHAnsi"/>
                <w:color w:val="auto"/>
                <w:sz w:val="24"/>
                <w:lang w:val="en-US" w:eastAsia="zh-CN"/>
              </w:rPr>
              <w:t xml:space="preserve">3  </w:t>
            </w:r>
            <w:r>
              <w:rPr>
                <w:rFonts w:hint="eastAsia" w:hAnsi="黑体" w:eastAsia="黑体" w:asciiTheme="minorHAnsi" w:cstheme="minorHAnsi"/>
                <w:color w:val="auto"/>
                <w:sz w:val="24"/>
                <w:lang w:eastAsia="zh-CN"/>
              </w:rPr>
              <w:t>干混砂浆、预拌砂浆生产工艺流程及产污环节示意图</w:t>
            </w:r>
          </w:p>
          <w:p>
            <w:pPr>
              <w:pStyle w:val="39"/>
              <w:numPr>
                <w:ilvl w:val="0"/>
                <w:numId w:val="0"/>
              </w:numPr>
              <w:ind w:firstLine="482" w:firstLineChars="200"/>
              <w:rPr>
                <w:rFonts w:hint="eastAsia" w:ascii="Calibri" w:hAnsi="Calibri"/>
                <w:b/>
                <w:bCs/>
                <w:color w:val="auto"/>
                <w:szCs w:val="24"/>
                <w:lang w:eastAsia="zh-CN"/>
              </w:rPr>
            </w:pPr>
            <w:r>
              <w:rPr>
                <w:rFonts w:hint="eastAsia" w:ascii="Calibri" w:hAnsi="Calibri"/>
                <w:b/>
                <w:bCs/>
                <w:color w:val="auto"/>
                <w:szCs w:val="24"/>
                <w:lang w:eastAsia="zh-CN"/>
              </w:rPr>
              <w:t>（</w:t>
            </w:r>
            <w:r>
              <w:rPr>
                <w:rFonts w:hint="eastAsia" w:ascii="Calibri" w:hAnsi="Calibri"/>
                <w:b/>
                <w:bCs/>
                <w:color w:val="auto"/>
                <w:szCs w:val="24"/>
                <w:lang w:val="en-US" w:eastAsia="zh-CN"/>
              </w:rPr>
              <w:t>3</w:t>
            </w:r>
            <w:r>
              <w:rPr>
                <w:rFonts w:hint="eastAsia" w:ascii="Calibri" w:hAnsi="Calibri"/>
                <w:b/>
                <w:bCs/>
                <w:color w:val="auto"/>
                <w:szCs w:val="24"/>
                <w:lang w:eastAsia="zh-CN"/>
              </w:rPr>
              <w:t>）</w:t>
            </w:r>
            <w:r>
              <w:rPr>
                <w:rFonts w:hint="eastAsia" w:ascii="Calibri" w:hAnsi="Calibri"/>
                <w:b/>
                <w:bCs/>
                <w:color w:val="auto"/>
                <w:szCs w:val="24"/>
              </w:rPr>
              <w:t>营运期</w:t>
            </w:r>
            <w:r>
              <w:rPr>
                <w:rFonts w:hint="eastAsia" w:ascii="Calibri" w:hAnsi="Calibri"/>
                <w:b/>
                <w:bCs/>
                <w:color w:val="auto"/>
                <w:szCs w:val="24"/>
                <w:lang w:eastAsia="zh-CN"/>
              </w:rPr>
              <w:t>再生水稳的生产</w:t>
            </w:r>
            <w:r>
              <w:rPr>
                <w:rFonts w:hint="eastAsia" w:ascii="Calibri" w:hAnsi="Calibri" w:cs="Calibri"/>
                <w:b/>
                <w:bCs w:val="0"/>
                <w:color w:val="auto"/>
                <w:sz w:val="24"/>
                <w:lang w:eastAsia="zh-CN"/>
              </w:rPr>
              <w:t>工艺流程说明</w:t>
            </w:r>
          </w:p>
          <w:p>
            <w:pPr>
              <w:pStyle w:val="39"/>
              <w:ind w:firstLine="480"/>
              <w:rPr>
                <w:rFonts w:hint="eastAsia" w:ascii="Calibri"/>
                <w:color w:val="auto"/>
                <w:lang w:eastAsia="zh-CN"/>
              </w:rPr>
            </w:pPr>
            <w:r>
              <w:rPr>
                <w:rFonts w:hint="eastAsia" w:ascii="Calibri"/>
                <w:color w:val="auto"/>
                <w:lang w:eastAsia="zh-CN"/>
              </w:rPr>
              <w:t>生产工艺相对比较简单，所有工序均为物理过程。整个工艺为封闭式作业，水泥由罐车运入厂区，贮存于水泥仓贮存备用。物料输送由三个部分组成：原料石子、石粉经配料站由皮带机输送至搅拌机，水泥由螺旋输送机输送，分别经计量系统打入搅拌机，加水之后进行强制配料，强制配料采用电脑控制系统根据选定的配方进行计量控制各工步动作，从而保证水稳的品质，之后进行计量泵送入混凝土车，最后送建筑工地。整个过程都在封闭状态下进行，并由计算机控制，合格的水稳由搅拌车运送到施工现场，泵车将水稳送到工程的具体部位。</w:t>
            </w:r>
          </w:p>
          <w:p>
            <w:pPr>
              <w:pStyle w:val="39"/>
              <w:ind w:firstLine="480"/>
              <w:rPr>
                <w:rFonts w:hint="eastAsia"/>
                <w:color w:val="auto"/>
                <w:lang w:eastAsia="zh-CN"/>
              </w:rPr>
            </w:pPr>
            <w:r>
              <w:rPr>
                <w:rFonts w:hint="eastAsia" w:ascii="Calibri"/>
                <w:color w:val="auto"/>
                <w:lang w:eastAsia="zh-CN"/>
              </w:rPr>
              <w:t>搅拌站设独立集中除尘器进行集中处理，除尘效果好，且避免了搅拌机腔内形成负压影响粉料计量精度。</w:t>
            </w:r>
          </w:p>
          <w:p>
            <w:pPr>
              <w:spacing w:line="520" w:lineRule="exact"/>
              <w:ind w:firstLine="420" w:firstLineChars="200"/>
              <w:rPr>
                <w:rFonts w:hint="eastAsia" w:hAnsi="黑体" w:eastAsia="黑体" w:asciiTheme="minorHAnsi" w:cstheme="minorHAnsi"/>
                <w:color w:val="auto"/>
                <w:sz w:val="24"/>
                <w:lang w:eastAsia="zh-CN"/>
              </w:rPr>
            </w:pPr>
            <w:r>
              <w:rPr>
                <w:color w:val="auto"/>
              </w:rPr>
              <w:drawing>
                <wp:anchor distT="0" distB="0" distL="114300" distR="114300" simplePos="0" relativeHeight="251924480" behindDoc="0" locked="0" layoutInCell="1" allowOverlap="1">
                  <wp:simplePos x="0" y="0"/>
                  <wp:positionH relativeFrom="column">
                    <wp:posOffset>165735</wp:posOffset>
                  </wp:positionH>
                  <wp:positionV relativeFrom="paragraph">
                    <wp:posOffset>234315</wp:posOffset>
                  </wp:positionV>
                  <wp:extent cx="5630545" cy="4164330"/>
                  <wp:effectExtent l="0" t="0" r="8255" b="7620"/>
                  <wp:wrapNone/>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8"/>
                          <a:stretch>
                            <a:fillRect/>
                          </a:stretch>
                        </pic:blipFill>
                        <pic:spPr>
                          <a:xfrm>
                            <a:off x="0" y="0"/>
                            <a:ext cx="5630545" cy="4164330"/>
                          </a:xfrm>
                          <a:prstGeom prst="rect">
                            <a:avLst/>
                          </a:prstGeom>
                          <a:noFill/>
                          <a:ln>
                            <a:noFill/>
                          </a:ln>
                        </pic:spPr>
                      </pic:pic>
                    </a:graphicData>
                  </a:graphic>
                </wp:anchor>
              </w:drawing>
            </w:r>
          </w:p>
          <w:p>
            <w:pPr>
              <w:pStyle w:val="2"/>
              <w:rPr>
                <w:rFonts w:hint="eastAsia"/>
                <w:color w:val="0000FF"/>
                <w:lang w:eastAsia="zh-CN"/>
              </w:rPr>
            </w:pPr>
          </w:p>
          <w:p>
            <w:pPr>
              <w:pStyle w:val="2"/>
              <w:rPr>
                <w:rFonts w:hint="eastAsia" w:hAnsi="黑体" w:eastAsia="黑体" w:asciiTheme="minorHAnsi" w:cstheme="minorHAnsi"/>
                <w:color w:val="0000FF"/>
                <w:sz w:val="24"/>
                <w:lang w:eastAsia="zh-CN"/>
              </w:rPr>
            </w:pPr>
            <w:r>
              <w:rPr>
                <w:color w:val="0000FF"/>
                <w:sz w:val="21"/>
              </w:rPr>
              <w:pict>
                <v:shape id="_x0000_s8959" o:spid="_x0000_s8959" o:spt="202" type="#_x0000_t202" style="position:absolute;left:0pt;margin-left:273.9pt;margin-top:6.25pt;height:25.5pt;width:63pt;z-index:252730368;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N3-4、G3-4</w:t>
                        </w:r>
                      </w:p>
                    </w:txbxContent>
                  </v:textbox>
                </v:shape>
              </w:pict>
            </w:r>
            <w:r>
              <w:rPr>
                <w:color w:val="0000FF"/>
                <w:sz w:val="21"/>
              </w:rPr>
              <w:pict>
                <v:shape id="_x0000_s8961" o:spid="_x0000_s8961" o:spt="202" type="#_x0000_t202" style="position:absolute;left:0pt;margin-left:390.9pt;margin-top:6.25pt;height:25.5pt;width:63pt;z-index:253266944;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N3-6</w:t>
                        </w:r>
                      </w:p>
                    </w:txbxContent>
                  </v:textbox>
                </v:shape>
              </w:pict>
            </w:r>
            <w:r>
              <w:rPr>
                <w:color w:val="0000FF"/>
                <w:sz w:val="21"/>
              </w:rPr>
              <w:pict>
                <v:shape id="_x0000_s8956" o:spid="_x0000_s8956" o:spt="202" type="#_x0000_t202" style="position:absolute;left:0pt;margin-left:142.65pt;margin-top:7pt;height:25.5pt;width:63pt;z-index:251925504;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N3-1、G3-1</w:t>
                        </w:r>
                      </w:p>
                    </w:txbxContent>
                  </v:textbox>
                </v:shape>
              </w:pict>
            </w:r>
          </w:p>
          <w:p>
            <w:pPr>
              <w:rPr>
                <w:rFonts w:hint="eastAsia" w:hAnsi="黑体" w:eastAsia="黑体" w:asciiTheme="minorHAnsi" w:cstheme="minorHAnsi"/>
                <w:color w:val="0000FF"/>
                <w:sz w:val="24"/>
                <w:lang w:eastAsia="zh-CN"/>
              </w:rPr>
            </w:pPr>
          </w:p>
          <w:p>
            <w:pPr>
              <w:pStyle w:val="2"/>
              <w:rPr>
                <w:rFonts w:hint="eastAsia" w:hAnsi="黑体" w:eastAsia="黑体" w:asciiTheme="minorHAnsi" w:cstheme="minorHAnsi"/>
                <w:color w:val="0000FF"/>
                <w:sz w:val="24"/>
                <w:lang w:eastAsia="zh-CN"/>
              </w:rPr>
            </w:pPr>
            <w:r>
              <w:rPr>
                <w:color w:val="0000FF"/>
                <w:sz w:val="21"/>
              </w:rPr>
              <w:pict>
                <v:shape id="_x0000_s8957" o:spid="_x0000_s8957" o:spt="202" type="#_x0000_t202" style="position:absolute;left:0pt;margin-left:141.15pt;margin-top:14.8pt;height:25.5pt;width:63pt;z-index:252193792;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N3-2</w:t>
                        </w:r>
                      </w:p>
                    </w:txbxContent>
                  </v:textbox>
                </v:shape>
              </w:pict>
            </w:r>
          </w:p>
          <w:p>
            <w:pPr>
              <w:rPr>
                <w:rFonts w:hint="eastAsia"/>
                <w:color w:val="0000FF"/>
                <w:lang w:eastAsia="zh-CN"/>
              </w:rPr>
            </w:pPr>
          </w:p>
          <w:p>
            <w:pPr>
              <w:pStyle w:val="8"/>
              <w:rPr>
                <w:rFonts w:hint="eastAsia"/>
                <w:color w:val="0000FF"/>
                <w:lang w:eastAsia="zh-CN"/>
              </w:rPr>
            </w:pPr>
            <w:r>
              <w:rPr>
                <w:color w:val="0000FF"/>
                <w:sz w:val="21"/>
              </w:rPr>
              <w:pict>
                <v:shape id="_x0000_s8960" o:spid="_x0000_s8960" o:spt="202" type="#_x0000_t202" style="position:absolute;left:0pt;margin-left:271.65pt;margin-top:21.1pt;height:25.5pt;width:63pt;z-index:252998656;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N3-5、G3-5</w:t>
                        </w:r>
                      </w:p>
                    </w:txbxContent>
                  </v:textbox>
                </v:shape>
              </w:pict>
            </w:r>
            <w:r>
              <w:rPr>
                <w:color w:val="0000FF"/>
                <w:sz w:val="21"/>
              </w:rPr>
              <w:pict>
                <v:shape id="_x0000_s8958" o:spid="_x0000_s8958" o:spt="202" type="#_x0000_t202" style="position:absolute;left:0pt;margin-left:139.65pt;margin-top:19.6pt;height:25.5pt;width:63pt;z-index:252462080;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N3-3、G3-3</w:t>
                        </w:r>
                      </w:p>
                    </w:txbxContent>
                  </v:textbox>
                </v:shape>
              </w:pict>
            </w:r>
          </w:p>
          <w:p>
            <w:pPr>
              <w:pStyle w:val="8"/>
              <w:rPr>
                <w:rFonts w:hint="eastAsia"/>
                <w:color w:val="0000FF"/>
                <w:lang w:eastAsia="zh-CN"/>
              </w:rPr>
            </w:pPr>
          </w:p>
          <w:p>
            <w:pPr>
              <w:spacing w:line="520" w:lineRule="exact"/>
              <w:ind w:firstLine="482" w:firstLineChars="200"/>
              <w:rPr>
                <w:rFonts w:hint="eastAsia" w:ascii="Calibri" w:hAnsi="Calibri"/>
                <w:b/>
                <w:color w:val="0000FF"/>
                <w:sz w:val="24"/>
              </w:rPr>
            </w:pPr>
          </w:p>
          <w:p>
            <w:pPr>
              <w:spacing w:line="520" w:lineRule="exact"/>
              <w:ind w:firstLine="482" w:firstLineChars="200"/>
              <w:rPr>
                <w:rFonts w:hint="eastAsia" w:ascii="Calibri" w:hAnsi="Calibri"/>
                <w:b/>
                <w:color w:val="0000FF"/>
                <w:sz w:val="24"/>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20" w:firstLineChars="200"/>
              <w:rPr>
                <w:rFonts w:hint="eastAsia" w:hAnsi="黑体" w:eastAsia="黑体" w:asciiTheme="minorHAnsi" w:cstheme="minorHAnsi"/>
                <w:color w:val="0000FF"/>
                <w:sz w:val="24"/>
                <w:lang w:eastAsia="zh-CN"/>
              </w:rPr>
            </w:pPr>
            <w:r>
              <w:rPr>
                <w:color w:val="0000FF"/>
                <w:sz w:val="21"/>
              </w:rPr>
              <w:pict>
                <v:shape id="_x0000_s2149" o:spid="_x0000_s2149" o:spt="202" type="#_x0000_t202" style="position:absolute;left:0pt;margin-left:97.65pt;margin-top:10.65pt;height:25.5pt;width:63pt;z-index:254736384;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N3-7、G3-7</w:t>
                        </w:r>
                      </w:p>
                    </w:txbxContent>
                  </v:textbox>
                </v:shape>
              </w:pict>
            </w: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jc w:val="center"/>
              <w:rPr>
                <w:rFonts w:hint="eastAsia" w:hAnsi="黑体" w:eastAsia="黑体" w:asciiTheme="minorHAnsi" w:cstheme="minorHAnsi"/>
                <w:color w:val="auto"/>
                <w:sz w:val="24"/>
                <w:lang w:eastAsia="zh-CN"/>
              </w:rPr>
            </w:pPr>
            <w:r>
              <w:rPr>
                <w:rFonts w:hint="eastAsia" w:hAnsi="黑体" w:eastAsia="黑体" w:asciiTheme="minorHAnsi" w:cstheme="minorHAnsi"/>
                <w:color w:val="auto"/>
                <w:sz w:val="24"/>
                <w:lang w:eastAsia="zh-CN"/>
              </w:rPr>
              <w:t>图</w:t>
            </w:r>
            <w:r>
              <w:rPr>
                <w:rFonts w:hint="eastAsia" w:hAnsi="黑体" w:eastAsia="黑体" w:asciiTheme="minorHAnsi" w:cstheme="minorHAnsi"/>
                <w:color w:val="auto"/>
                <w:sz w:val="24"/>
                <w:lang w:val="en-US" w:eastAsia="zh-CN"/>
              </w:rPr>
              <w:t>4  再生</w:t>
            </w:r>
            <w:r>
              <w:rPr>
                <w:rFonts w:hint="eastAsia" w:hAnsi="黑体" w:eastAsia="黑体" w:asciiTheme="minorHAnsi" w:cstheme="minorHAnsi"/>
                <w:color w:val="auto"/>
                <w:sz w:val="24"/>
                <w:lang w:eastAsia="zh-CN"/>
              </w:rPr>
              <w:t>水稳生产工艺流程及产污环节示意图</w:t>
            </w:r>
          </w:p>
          <w:p>
            <w:pPr>
              <w:pStyle w:val="39"/>
              <w:ind w:firstLine="480"/>
              <w:rPr>
                <w:rFonts w:hint="eastAsia" w:ascii="Calibri" w:hAnsi="Calibri" w:eastAsia="宋体" w:cs="宋体"/>
                <w:b/>
                <w:bCs/>
                <w:color w:val="auto"/>
                <w:szCs w:val="24"/>
                <w:lang w:eastAsia="zh-CN"/>
              </w:rPr>
            </w:pPr>
            <w:r>
              <w:rPr>
                <w:rFonts w:hint="eastAsia" w:ascii="Calibri" w:hAnsi="Calibri" w:eastAsia="宋体" w:cs="宋体"/>
                <w:b/>
                <w:bCs/>
                <w:color w:val="auto"/>
                <w:szCs w:val="24"/>
                <w:lang w:eastAsia="zh-CN"/>
              </w:rPr>
              <w:t>（</w:t>
            </w:r>
            <w:r>
              <w:rPr>
                <w:rFonts w:hint="eastAsia" w:ascii="Calibri" w:hAnsi="Calibri" w:eastAsia="宋体" w:cs="宋体"/>
                <w:b/>
                <w:bCs/>
                <w:color w:val="auto"/>
                <w:szCs w:val="24"/>
                <w:lang w:val="en-US" w:eastAsia="zh-CN"/>
              </w:rPr>
              <w:t>4</w:t>
            </w:r>
            <w:r>
              <w:rPr>
                <w:rFonts w:hint="eastAsia" w:ascii="Calibri" w:hAnsi="Calibri" w:eastAsia="宋体" w:cs="宋体"/>
                <w:b/>
                <w:bCs/>
                <w:color w:val="auto"/>
                <w:szCs w:val="24"/>
                <w:lang w:eastAsia="zh-CN"/>
              </w:rPr>
              <w:t>）</w:t>
            </w:r>
            <w:r>
              <w:rPr>
                <w:rFonts w:hint="eastAsia" w:ascii="Calibri" w:hAnsi="Calibri" w:eastAsia="宋体" w:cs="宋体"/>
                <w:b/>
                <w:bCs/>
                <w:color w:val="auto"/>
                <w:szCs w:val="24"/>
              </w:rPr>
              <w:t>营运期</w:t>
            </w:r>
            <w:r>
              <w:rPr>
                <w:rFonts w:hint="eastAsia" w:ascii="Calibri" w:hAnsi="Calibri" w:eastAsia="宋体" w:cs="宋体"/>
                <w:b/>
                <w:bCs/>
                <w:color w:val="auto"/>
                <w:szCs w:val="24"/>
                <w:lang w:eastAsia="zh-CN"/>
              </w:rPr>
              <w:t>再生砖的生产</w:t>
            </w:r>
            <w:r>
              <w:rPr>
                <w:rFonts w:hint="eastAsia" w:ascii="Calibri" w:hAnsi="Calibri" w:cs="Calibri"/>
                <w:b/>
                <w:bCs w:val="0"/>
                <w:color w:val="auto"/>
                <w:sz w:val="24"/>
                <w:lang w:eastAsia="zh-CN"/>
              </w:rPr>
              <w:t>工艺流程说明</w:t>
            </w:r>
          </w:p>
          <w:p>
            <w:pPr>
              <w:pStyle w:val="39"/>
              <w:ind w:firstLine="480"/>
              <w:rPr>
                <w:rFonts w:hint="eastAsia" w:ascii="Calibri" w:hAnsi="Calibri"/>
                <w:color w:val="auto"/>
                <w:szCs w:val="24"/>
              </w:rPr>
            </w:pPr>
            <w:r>
              <w:rPr>
                <w:rFonts w:hint="eastAsia" w:ascii="Calibri" w:hAnsi="Calibri"/>
                <w:color w:val="auto"/>
                <w:szCs w:val="24"/>
              </w:rPr>
              <w:t>1）配料</w:t>
            </w:r>
          </w:p>
          <w:p>
            <w:pPr>
              <w:pStyle w:val="39"/>
              <w:ind w:firstLine="480"/>
              <w:rPr>
                <w:rFonts w:hint="eastAsia" w:ascii="Calibri" w:hAnsi="Calibri"/>
                <w:color w:val="auto"/>
                <w:szCs w:val="24"/>
              </w:rPr>
            </w:pPr>
            <w:r>
              <w:rPr>
                <w:rFonts w:hint="eastAsia" w:ascii="Calibri" w:hAnsi="Calibri"/>
                <w:color w:val="auto"/>
                <w:szCs w:val="24"/>
              </w:rPr>
              <w:t>本项目建设</w:t>
            </w:r>
            <w:r>
              <w:rPr>
                <w:rFonts w:hint="eastAsia" w:ascii="Calibri" w:hAnsi="Calibri"/>
                <w:color w:val="auto"/>
                <w:szCs w:val="24"/>
                <w:lang w:val="en-US" w:eastAsia="zh-CN"/>
              </w:rPr>
              <w:t>1</w:t>
            </w:r>
            <w:r>
              <w:rPr>
                <w:rFonts w:hint="eastAsia" w:ascii="Calibri" w:hAnsi="Calibri"/>
                <w:color w:val="auto"/>
                <w:szCs w:val="24"/>
              </w:rPr>
              <w:t>条再生砖生产线，年产</w:t>
            </w:r>
            <w:r>
              <w:rPr>
                <w:rFonts w:hint="eastAsia" w:ascii="Calibri" w:hAnsi="Calibri"/>
                <w:color w:val="auto"/>
                <w:szCs w:val="24"/>
                <w:lang w:eastAsia="zh-CN"/>
              </w:rPr>
              <w:t>再生砖</w:t>
            </w:r>
            <w:r>
              <w:rPr>
                <w:rFonts w:hint="eastAsia" w:ascii="Calibri" w:hAnsi="Calibri"/>
                <w:color w:val="auto"/>
                <w:szCs w:val="24"/>
              </w:rPr>
              <w:t>12万</w:t>
            </w:r>
            <w:r>
              <w:rPr>
                <w:rFonts w:hint="eastAsia" w:ascii="Calibri" w:hAnsi="Calibri"/>
                <w:color w:val="auto"/>
                <w:szCs w:val="24"/>
                <w:lang w:eastAsia="zh-CN"/>
              </w:rPr>
              <w:t>平方米</w:t>
            </w:r>
            <w:r>
              <w:rPr>
                <w:rFonts w:hint="eastAsia" w:ascii="Calibri" w:hAnsi="Calibri"/>
                <w:color w:val="auto"/>
                <w:szCs w:val="24"/>
              </w:rPr>
              <w:t>。主要原料为水泥、石粉</w:t>
            </w:r>
            <w:r>
              <w:rPr>
                <w:rFonts w:hint="eastAsia" w:ascii="Calibri" w:hAnsi="Calibri"/>
                <w:color w:val="auto"/>
                <w:szCs w:val="24"/>
                <w:lang w:eastAsia="zh-CN"/>
              </w:rPr>
              <w:t>以及石英砂</w:t>
            </w:r>
            <w:r>
              <w:rPr>
                <w:rFonts w:hint="eastAsia" w:ascii="Calibri" w:hAnsi="Calibri"/>
                <w:color w:val="auto"/>
                <w:szCs w:val="24"/>
              </w:rPr>
              <w:t>，水泥</w:t>
            </w:r>
            <w:r>
              <w:rPr>
                <w:rFonts w:hint="eastAsia" w:ascii="Calibri" w:hAnsi="Calibri"/>
                <w:color w:val="auto"/>
                <w:szCs w:val="24"/>
                <w:lang w:eastAsia="zh-CN"/>
              </w:rPr>
              <w:t>及石英砂</w:t>
            </w:r>
            <w:r>
              <w:rPr>
                <w:rFonts w:hint="eastAsia" w:ascii="Calibri" w:hAnsi="Calibri"/>
                <w:color w:val="auto"/>
                <w:szCs w:val="24"/>
              </w:rPr>
              <w:t>为外购，石粉为自制。其中水泥采用罐车运输，运输入厂后经气力输送至水泥筒仓中贮存。</w:t>
            </w:r>
          </w:p>
          <w:p>
            <w:pPr>
              <w:pStyle w:val="39"/>
              <w:ind w:firstLine="480"/>
              <w:rPr>
                <w:rFonts w:hint="eastAsia" w:ascii="Calibri"/>
                <w:color w:val="auto"/>
                <w:lang w:eastAsia="zh-CN"/>
              </w:rPr>
            </w:pPr>
            <w:r>
              <w:rPr>
                <w:rFonts w:hint="eastAsia" w:ascii="Calibri"/>
                <w:color w:val="auto"/>
                <w:lang w:eastAsia="zh-CN"/>
              </w:rPr>
              <w:t>2）搅拌</w:t>
            </w:r>
          </w:p>
          <w:p>
            <w:pPr>
              <w:pStyle w:val="39"/>
              <w:ind w:firstLine="480"/>
              <w:rPr>
                <w:rFonts w:hint="eastAsia" w:ascii="Calibri"/>
                <w:color w:val="auto"/>
                <w:lang w:eastAsia="zh-CN"/>
              </w:rPr>
            </w:pPr>
            <w:r>
              <w:rPr>
                <w:rFonts w:hint="eastAsia" w:ascii="Calibri"/>
                <w:color w:val="auto"/>
                <w:lang w:eastAsia="zh-CN"/>
              </w:rPr>
              <w:t>经配料机下面的出料带滑落至下面的料斗内，在这个料斗内加入颜料和水泥，水泥由粉料仓下的螺旋输送机送至称量斗，称量后加入该料斗中，之后经该料斗下方的密闭皮带输送机送至搅拌机中。加水混合搅拌，搅拌机一次搅拌量为500kg，加水量为40L，搅拌时长为3~5分钟。每天用水量约为2.67m</w:t>
            </w:r>
            <w:r>
              <w:rPr>
                <w:rFonts w:hint="eastAsia" w:ascii="Calibri"/>
                <w:color w:val="auto"/>
                <w:vertAlign w:val="superscript"/>
                <w:lang w:eastAsia="zh-CN"/>
              </w:rPr>
              <w:t>3</w:t>
            </w:r>
            <w:r>
              <w:rPr>
                <w:rFonts w:hint="eastAsia" w:ascii="Calibri"/>
                <w:color w:val="auto"/>
                <w:lang w:eastAsia="zh-CN"/>
              </w:rPr>
              <w:t>/d，800m</w:t>
            </w:r>
            <w:r>
              <w:rPr>
                <w:rFonts w:hint="eastAsia" w:ascii="Calibri"/>
                <w:color w:val="auto"/>
                <w:vertAlign w:val="superscript"/>
                <w:lang w:eastAsia="zh-CN"/>
              </w:rPr>
              <w:t>3</w:t>
            </w:r>
            <w:r>
              <w:rPr>
                <w:rFonts w:hint="eastAsia" w:ascii="Calibri"/>
                <w:color w:val="auto"/>
                <w:lang w:eastAsia="zh-CN"/>
              </w:rPr>
              <w:t>/a。该部分水在养护、堆存过程中大部分变成水蒸汽进入大气，少量进入成品。</w:t>
            </w:r>
          </w:p>
          <w:p>
            <w:pPr>
              <w:pStyle w:val="39"/>
              <w:ind w:firstLine="480"/>
              <w:rPr>
                <w:rFonts w:hint="eastAsia" w:ascii="Calibri"/>
                <w:color w:val="auto"/>
                <w:lang w:eastAsia="zh-CN"/>
              </w:rPr>
            </w:pPr>
            <w:r>
              <w:rPr>
                <w:rFonts w:hint="eastAsia" w:ascii="Calibri"/>
                <w:color w:val="auto"/>
                <w:lang w:eastAsia="zh-CN"/>
              </w:rPr>
              <w:t>3）压制</w:t>
            </w:r>
          </w:p>
          <w:p>
            <w:pPr>
              <w:pStyle w:val="39"/>
              <w:ind w:firstLine="480"/>
              <w:rPr>
                <w:rFonts w:hint="eastAsia" w:ascii="Calibri"/>
                <w:color w:val="auto"/>
                <w:lang w:eastAsia="zh-CN"/>
              </w:rPr>
            </w:pPr>
            <w:r>
              <w:rPr>
                <w:rFonts w:hint="eastAsia" w:ascii="Calibri"/>
                <w:color w:val="auto"/>
                <w:lang w:eastAsia="zh-CN"/>
              </w:rPr>
              <w:t>搅拌完成后的混合物料斗内的原料通过皮带输送机输送至砌块成型机，通过震动加压一次挤压成型，成型的砖坯通过叠砖机码垛后由叉车运至养护区内进行码垛养护。</w:t>
            </w:r>
          </w:p>
          <w:p>
            <w:pPr>
              <w:pStyle w:val="8"/>
              <w:rPr>
                <w:rFonts w:hint="eastAsia" w:hAnsi="黑体" w:eastAsia="黑体" w:asciiTheme="minorHAnsi" w:cstheme="minorHAnsi"/>
                <w:color w:val="0000FF"/>
                <w:sz w:val="24"/>
                <w:lang w:eastAsia="zh-CN"/>
              </w:rPr>
            </w:pPr>
            <w:r>
              <w:rPr>
                <w:color w:val="0000FF"/>
              </w:rPr>
              <w:pict>
                <v:group id="画布 107" o:spid="_x0000_s8922" o:spt="203" style="position:absolute;left:0pt;margin-left:31pt;margin-top:14.55pt;height:384.3pt;width:416.2pt;mso-position-horizontal-relative:char;mso-position-vertical-relative:line;z-index:251923456;mso-width-relative:page;mso-height-relative:page;" coordorigin="1797,3294" coordsize="8324,7686" editas="canvas">
                  <o:lock v:ext="edit"/>
                  <v:shape id="画布 107" o:spid="_x0000_s8923" o:spt="75" type="#_x0000_t75" style="position:absolute;left:1797;top:3294;height:7686;width:8324;" filled="f" stroked="f" coordsize="21600,21600">
                    <v:path/>
                    <v:fill on="f" focussize="0,0"/>
                    <v:stroke on="f" weight="1.25pt"/>
                    <v:imagedata o:title=""/>
                    <o:lock v:ext="edit" text="t" aspectratio="t"/>
                  </v:shape>
                  <v:shape id="自选图形 111" o:spid="_x0000_s8924" o:spt="109" type="#_x0000_t109" style="position:absolute;left:5245;top:4647;height:525;width:1576;"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称量、配料</w:t>
                          </w:r>
                        </w:p>
                      </w:txbxContent>
                    </v:textbox>
                  </v:shape>
                  <v:shape id="自选图形 113" o:spid="_x0000_s8925" o:spt="109" type="#_x0000_t109" style="position:absolute;left:5271;top:5961;height:501;width:1576;"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搅拌</w:t>
                          </w:r>
                        </w:p>
                      </w:txbxContent>
                    </v:textbox>
                  </v:shape>
                  <v:line id="直线 117" o:spid="_x0000_s8926" o:spt="20" style="position:absolute;left:6012;top:6462;flip:x;height:838;width:1;" filled="f" stroked="t" coordsize="21600,21600">
                    <v:path arrowok="t"/>
                    <v:fill on="f" focussize="0,0"/>
                    <v:stroke color="#000000" endarrow="block"/>
                    <v:imagedata o:title=""/>
                    <o:lock v:ext="edit" aspectratio="f"/>
                  </v:line>
                  <v:line id="直线 119" o:spid="_x0000_s8927" o:spt="20" style="position:absolute;left:6045;top:5172;height:789;width:1;" filled="f" stroked="t" coordsize="21600,21600">
                    <v:path arrowok="t"/>
                    <v:fill on="f" focussize="0,0"/>
                    <v:stroke color="#000000" endarrow="block"/>
                    <v:imagedata o:title=""/>
                    <o:lock v:ext="edit" aspectratio="f"/>
                  </v:line>
                  <v:shape id="自选图形 120" o:spid="_x0000_s8928" o:spt="109" type="#_x0000_t109" style="position:absolute;left:5257;top:7300;height:500;width:1575;"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压制成型</w:t>
                          </w:r>
                        </w:p>
                      </w:txbxContent>
                    </v:textbox>
                  </v:shape>
                  <v:shape id="自选图形 121" o:spid="_x0000_s8929" o:spt="109" type="#_x0000_t109" style="position:absolute;left:5229;top:8498;height:459;width:1575;"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码垛</w:t>
                          </w:r>
                        </w:p>
                      </w:txbxContent>
                    </v:textbox>
                  </v:shape>
                  <v:line id="直线 131" o:spid="_x0000_s8930" o:spt="20" style="position:absolute;left:6014;top:3916;height:737;width:2;" filled="f" stroked="t" coordsize="21600,21600">
                    <v:path arrowok="t"/>
                    <v:fill on="f" focussize="0,0"/>
                    <v:stroke color="#000000" endarrow="block"/>
                    <v:imagedata o:title=""/>
                    <o:lock v:ext="edit" aspectratio="f"/>
                  </v:line>
                  <v:shape id="文本框 134" o:spid="_x0000_s8931" o:spt="202" type="#_x0000_t202" style="position:absolute;left:5351;top:3488;height:467;width:1643;" filled="f" stroked="f" coordsize="21600,21600">
                    <v:path/>
                    <v:fill on="f" focussize="0,0"/>
                    <v:stroke on="f" weight="1.25pt"/>
                    <v:imagedata o:title=""/>
                    <o:lock v:ext="edit" aspectratio="f"/>
                    <v:textbox>
                      <w:txbxContent>
                        <w:p>
                          <w:pPr>
                            <w:jc w:val="center"/>
                            <w:rPr>
                              <w:rFonts w:hint="eastAsia" w:eastAsia="宋体"/>
                              <w:sz w:val="21"/>
                              <w:szCs w:val="21"/>
                              <w:lang w:eastAsia="zh-CN"/>
                            </w:rPr>
                          </w:pPr>
                          <w:r>
                            <w:rPr>
                              <w:rFonts w:hint="eastAsia"/>
                              <w:sz w:val="21"/>
                              <w:szCs w:val="21"/>
                            </w:rPr>
                            <w:t>石粉</w:t>
                          </w:r>
                          <w:r>
                            <w:rPr>
                              <w:rFonts w:hint="eastAsia"/>
                              <w:sz w:val="21"/>
                              <w:szCs w:val="21"/>
                              <w:lang w:eastAsia="zh-CN"/>
                            </w:rPr>
                            <w:t>、石英砂</w:t>
                          </w:r>
                        </w:p>
                      </w:txbxContent>
                    </v:textbox>
                  </v:shape>
                  <v:line id="直线 137" o:spid="_x0000_s8932" o:spt="20" style="position:absolute;left:6587;top:4124;flip:y;height:503;width:1;" filled="f" stroked="t" coordsize="21600,21600">
                    <v:path arrowok="t"/>
                    <v:fill on="f" focussize="0,0"/>
                    <v:stroke color="#000000" dashstyle="dash" endarrow="block"/>
                    <v:imagedata o:title=""/>
                    <o:lock v:ext="edit" aspectratio="f"/>
                  </v:line>
                  <v:shape id="自选图形 140" o:spid="_x0000_s8933" o:spt="109" type="#_x0000_t109" style="position:absolute;left:6397;top:3774;height:471;width:1341;" filled="f" stroked="f" coordsize="21600,21600">
                    <v:path/>
                    <v:fill on="f" focussize="0,0"/>
                    <v:stroke on="f"/>
                    <v:imagedata o:title=""/>
                    <o:lock v:ext="edit" aspectratio="f"/>
                    <v:textbox>
                      <w:txbxContent>
                        <w:p>
                          <w:pPr>
                            <w:jc w:val="center"/>
                            <w:rPr>
                              <w:rFonts w:hint="default" w:eastAsia="宋体"/>
                              <w:sz w:val="18"/>
                              <w:szCs w:val="18"/>
                              <w:lang w:val="en-US" w:eastAsia="zh-CN"/>
                            </w:rPr>
                          </w:pPr>
                          <w:r>
                            <w:rPr>
                              <w:rFonts w:hint="eastAsia"/>
                              <w:sz w:val="18"/>
                              <w:szCs w:val="18"/>
                              <w:lang w:val="en-US" w:eastAsia="zh-CN"/>
                            </w:rPr>
                            <w:t>N4-1、G4-1</w:t>
                          </w:r>
                        </w:p>
                      </w:txbxContent>
                    </v:textbox>
                  </v:shape>
                  <v:line id="直线 171" o:spid="_x0000_s8934" o:spt="20" style="position:absolute;left:6012;top:7800;height:693;width:1;" filled="f" stroked="t" coordsize="21600,21600">
                    <v:path arrowok="t"/>
                    <v:fill on="f" focussize="0,0"/>
                    <v:stroke color="#000000" endarrow="block"/>
                    <v:imagedata o:title=""/>
                    <o:lock v:ext="edit" aspectratio="f"/>
                  </v:line>
                  <v:line id="直线 244" o:spid="_x0000_s8935" o:spt="20" style="position:absolute;left:6586;top:7800;flip:x y;height:351;width:11;" filled="f" stroked="t" coordsize="21600,21600">
                    <v:path arrowok="t"/>
                    <v:fill on="f" focussize="0,0"/>
                    <v:stroke color="#000000" dashstyle="dash" startarrow="block"/>
                    <v:imagedata o:title=""/>
                    <o:lock v:ext="edit" aspectratio="f"/>
                  </v:line>
                  <v:shape id="自选图形 245" o:spid="_x0000_s8936" o:spt="109" type="#_x0000_t109" style="position:absolute;left:6266;top:8053;height:471;width:1278;" filled="f" stroked="f" coordsize="21600,21600">
                    <v:path/>
                    <v:fill on="f" focussize="0,0"/>
                    <v:stroke on="f"/>
                    <v:imagedata o:title=""/>
                    <o:lock v:ext="edit" aspectratio="f"/>
                    <v:textbox>
                      <w:txbxContent>
                        <w:p>
                          <w:pPr>
                            <w:jc w:val="center"/>
                            <w:rPr>
                              <w:rFonts w:hint="default" w:eastAsia="宋体"/>
                              <w:sz w:val="18"/>
                              <w:szCs w:val="18"/>
                              <w:lang w:val="en-US" w:eastAsia="zh-CN"/>
                            </w:rPr>
                          </w:pPr>
                          <w:r>
                            <w:rPr>
                              <w:rFonts w:hint="eastAsia"/>
                              <w:sz w:val="18"/>
                              <w:szCs w:val="18"/>
                              <w:lang w:val="en-US" w:eastAsia="zh-CN"/>
                            </w:rPr>
                            <w:t>S4-1</w:t>
                          </w:r>
                        </w:p>
                      </w:txbxContent>
                    </v:textbox>
                  </v:shape>
                  <v:line id="直线 194" o:spid="_x0000_s8937" o:spt="20" style="position:absolute;left:6586;top:6812;flip:y;height:503;width:1;" filled="f" stroked="t" coordsize="21600,21600">
                    <v:path arrowok="t"/>
                    <v:fill on="f" focussize="0,0"/>
                    <v:stroke color="#000000" dashstyle="dash" endarrow="block"/>
                    <v:imagedata o:title=""/>
                    <o:lock v:ext="edit" aspectratio="f"/>
                  </v:line>
                  <v:shape id="自选图形 195" o:spid="_x0000_s8938" o:spt="109" type="#_x0000_t109" style="position:absolute;left:6141;top:6462;height:471;width:853;" filled="f" stroked="f" coordsize="21600,21600">
                    <v:path/>
                    <v:fill on="f" focussize="0,0"/>
                    <v:stroke on="f"/>
                    <v:imagedata o:title=""/>
                    <o:lock v:ext="edit" aspectratio="f"/>
                    <v:textbox>
                      <w:txbxContent>
                        <w:p>
                          <w:r>
                            <w:rPr>
                              <w:rFonts w:hint="eastAsia"/>
                              <w:sz w:val="18"/>
                              <w:szCs w:val="18"/>
                              <w:lang w:val="en-US" w:eastAsia="zh-CN"/>
                            </w:rPr>
                            <w:t>N4-3</w:t>
                          </w:r>
                        </w:p>
                      </w:txbxContent>
                    </v:textbox>
                  </v:shape>
                  <v:line id="直线 119" o:spid="_x0000_s8939" o:spt="20" style="position:absolute;left:3924;top:6254;height:1;width:1361;" filled="f" stroked="t" coordsize="21600,21600">
                    <v:path arrowok="t"/>
                    <v:fill on="f" focussize="0,0"/>
                    <v:stroke color="#000000" endarrow="block"/>
                    <v:imagedata o:title=""/>
                    <o:lock v:ext="edit" aspectratio="f"/>
                  </v:line>
                  <v:line id="直线 119" o:spid="_x0000_s8940" o:spt="20" style="position:absolute;left:6847;top:6214;flip:x;height:1;width:1118;" filled="f" stroked="t" coordsize="21600,21600">
                    <v:path arrowok="t"/>
                    <v:fill on="f" focussize="0,0"/>
                    <v:stroke color="#000000" endarrow="block"/>
                    <v:imagedata o:title=""/>
                    <o:lock v:ext="edit" aspectratio="f"/>
                  </v:line>
                  <v:shape id="自选图形 113" o:spid="_x0000_s8941" o:spt="109" type="#_x0000_t109" style="position:absolute;left:2775;top:6025;height:501;width:1149;"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水泥罐</w:t>
                          </w:r>
                        </w:p>
                      </w:txbxContent>
                    </v:textbox>
                  </v:shape>
                  <v:line id="直线 137" o:spid="_x0000_s8942" o:spt="20" style="position:absolute;left:3376;top:5522;flip:y;height:503;width:1;" filled="f" stroked="t" coordsize="21600,21600">
                    <v:path arrowok="t"/>
                    <v:fill on="f" focussize="0,0"/>
                    <v:stroke color="#000000" dashstyle="dash" endarrow="block"/>
                    <v:imagedata o:title=""/>
                    <o:lock v:ext="edit" aspectratio="f"/>
                  </v:line>
                  <v:shape id="自选图形 140" o:spid="_x0000_s8943" o:spt="109" type="#_x0000_t109" style="position:absolute;left:2879;top:5172;height:471;width:993;" filled="f" stroked="f" coordsize="21600,21600">
                    <v:path/>
                    <v:fill on="f" focussize="0,0"/>
                    <v:stroke on="f"/>
                    <v:imagedata o:title=""/>
                    <o:lock v:ext="edit" aspectratio="f"/>
                    <v:textbox>
                      <w:txbxContent>
                        <w:p>
                          <w:pPr>
                            <w:jc w:val="center"/>
                            <w:rPr>
                              <w:sz w:val="18"/>
                              <w:szCs w:val="18"/>
                            </w:rPr>
                          </w:pPr>
                          <w:r>
                            <w:rPr>
                              <w:rFonts w:hint="eastAsia"/>
                              <w:sz w:val="18"/>
                              <w:szCs w:val="18"/>
                              <w:lang w:val="en-US" w:eastAsia="zh-CN"/>
                            </w:rPr>
                            <w:t>G4-3</w:t>
                          </w:r>
                        </w:p>
                      </w:txbxContent>
                    </v:textbox>
                  </v:shape>
                  <v:shape id="自选图形 140" o:spid="_x0000_s8944" o:spt="109" type="#_x0000_t109" style="position:absolute;left:7003;top:5800;height:471;width:993;" filled="f" stroked="f" coordsize="21600,21600">
                    <v:path/>
                    <v:fill on="f" focussize="0,0"/>
                    <v:stroke on="f"/>
                    <v:imagedata o:title=""/>
                    <o:lock v:ext="edit" aspectratio="f"/>
                    <v:textbox>
                      <w:txbxContent>
                        <w:p>
                          <w:pPr>
                            <w:jc w:val="center"/>
                            <w:rPr>
                              <w:sz w:val="18"/>
                              <w:szCs w:val="18"/>
                            </w:rPr>
                          </w:pPr>
                          <w:r>
                            <w:rPr>
                              <w:rFonts w:hint="eastAsia"/>
                              <w:sz w:val="18"/>
                              <w:szCs w:val="18"/>
                            </w:rPr>
                            <w:t>水</w:t>
                          </w:r>
                        </w:p>
                      </w:txbxContent>
                    </v:textbox>
                  </v:shape>
                  <v:shape id="自选图形 245" o:spid="_x0000_s8945" o:spt="109" type="#_x0000_t109" style="position:absolute;left:7653;top:9662;height:471;width:1680;" filled="f" stroked="f" coordsize="21600,21600">
                    <v:path/>
                    <v:fill on="f" focussize="0,0"/>
                    <v:stroke on="f"/>
                    <v:imagedata o:title=""/>
                    <o:lock v:ext="edit" aspectratio="f"/>
                    <v:textbox>
                      <w:txbxContent>
                        <w:p>
                          <w:pPr>
                            <w:jc w:val="center"/>
                            <w:rPr>
                              <w:sz w:val="24"/>
                              <w:szCs w:val="24"/>
                            </w:rPr>
                          </w:pPr>
                          <w:r>
                            <w:rPr>
                              <w:rFonts w:hint="eastAsia"/>
                              <w:sz w:val="24"/>
                              <w:szCs w:val="24"/>
                            </w:rPr>
                            <w:t>包装出厂</w:t>
                          </w:r>
                        </w:p>
                      </w:txbxContent>
                    </v:textbox>
                  </v:shape>
                  <v:line id="直线 194" o:spid="_x0000_s8946" o:spt="20" style="position:absolute;left:6521;top:5458;flip:y;height:503;width:1;" filled="f" stroked="t" coordsize="21600,21600">
                    <v:path arrowok="t"/>
                    <v:fill on="f" focussize="0,0"/>
                    <v:stroke color="#000000" dashstyle="dash" endarrow="block"/>
                    <v:imagedata o:title=""/>
                    <o:lock v:ext="edit" aspectratio="f"/>
                  </v:line>
                  <v:shape id="自选图形 195" o:spid="_x0000_s8947" o:spt="109" type="#_x0000_t109" style="position:absolute;left:6076;top:5108;height:471;width:2456;" filled="f" stroked="f" coordsize="21600,21600">
                    <v:path/>
                    <v:fill on="f" focussize="0,0"/>
                    <v:stroke on="f"/>
                    <v:imagedata o:title=""/>
                    <o:lock v:ext="edit" aspectratio="f"/>
                    <v:textbox>
                      <w:txbxContent>
                        <w:p>
                          <w:pPr>
                            <w:jc w:val="center"/>
                            <w:rPr>
                              <w:rFonts w:hint="default" w:eastAsia="宋体"/>
                              <w:sz w:val="18"/>
                              <w:szCs w:val="18"/>
                              <w:lang w:val="en-US" w:eastAsia="zh-CN"/>
                            </w:rPr>
                          </w:pPr>
                          <w:r>
                            <w:rPr>
                              <w:rFonts w:hint="eastAsia"/>
                              <w:sz w:val="18"/>
                              <w:szCs w:val="18"/>
                              <w:lang w:val="en-US" w:eastAsia="zh-CN"/>
                            </w:rPr>
                            <w:t>N4-2</w:t>
                          </w:r>
                          <w:r>
                            <w:rPr>
                              <w:rFonts w:hint="eastAsia"/>
                              <w:sz w:val="18"/>
                              <w:szCs w:val="18"/>
                            </w:rPr>
                            <w:t>、</w:t>
                          </w:r>
                          <w:r>
                            <w:rPr>
                              <w:rFonts w:hint="eastAsia"/>
                              <w:sz w:val="18"/>
                              <w:szCs w:val="18"/>
                              <w:lang w:val="en-US" w:eastAsia="zh-CN"/>
                            </w:rPr>
                            <w:t>G4-2</w:t>
                          </w:r>
                          <w:r>
                            <w:rPr>
                              <w:rFonts w:hint="eastAsia"/>
                              <w:sz w:val="18"/>
                              <w:szCs w:val="18"/>
                            </w:rPr>
                            <w:t>、</w:t>
                          </w:r>
                          <w:r>
                            <w:rPr>
                              <w:rFonts w:hint="eastAsia"/>
                              <w:sz w:val="18"/>
                              <w:szCs w:val="18"/>
                              <w:lang w:val="en-US" w:eastAsia="zh-CN"/>
                            </w:rPr>
                            <w:t>W4-1</w:t>
                          </w:r>
                        </w:p>
                      </w:txbxContent>
                    </v:textbox>
                  </v:shape>
                  <v:line id="直线 244" o:spid="_x0000_s8948" o:spt="20" style="position:absolute;left:6575;top:10133;flip:x y;height:351;width:11;" filled="f" stroked="t" coordsize="21600,21600">
                    <v:path arrowok="t"/>
                    <v:fill on="f" focussize="0,0"/>
                    <v:stroke color="#000000" dashstyle="dash" startarrow="block"/>
                    <v:imagedata o:title=""/>
                    <o:lock v:ext="edit" aspectratio="f"/>
                  </v:line>
                  <v:shape id="自选图形 245" o:spid="_x0000_s8949" o:spt="109" type="#_x0000_t109" style="position:absolute;left:6356;top:10349;height:471;width:1413;" filled="f" stroked="f" coordsize="21600,21600">
                    <v:path/>
                    <v:fill on="f" focussize="0,0"/>
                    <v:stroke on="f"/>
                    <v:imagedata o:title=""/>
                    <o:lock v:ext="edit" aspectratio="f"/>
                    <v:textbox>
                      <w:txbxContent>
                        <w:p>
                          <w:pPr>
                            <w:jc w:val="center"/>
                            <w:rPr>
                              <w:rFonts w:hint="default" w:eastAsia="宋体"/>
                              <w:sz w:val="18"/>
                              <w:szCs w:val="18"/>
                              <w:lang w:val="en-US" w:eastAsia="zh-CN"/>
                            </w:rPr>
                          </w:pPr>
                          <w:r>
                            <w:rPr>
                              <w:rFonts w:hint="eastAsia"/>
                              <w:sz w:val="18"/>
                              <w:szCs w:val="18"/>
                              <w:lang w:val="en-US" w:eastAsia="zh-CN"/>
                            </w:rPr>
                            <w:t>S4-2</w:t>
                          </w:r>
                        </w:p>
                        <w:p/>
                      </w:txbxContent>
                    </v:textbox>
                  </v:shape>
                  <v:shape id="自选图形 245" o:spid="_x0000_s8950" o:spt="109" type="#_x0000_t109" style="position:absolute;left:4942;top:6647;height:471;width:1134;" filled="f" stroked="f" coordsize="21600,21600">
                    <v:path/>
                    <v:fill on="f" focussize="0,0"/>
                    <v:stroke on="f"/>
                    <v:imagedata o:title=""/>
                    <o:lock v:ext="edit" aspectratio="f"/>
                    <v:textbox>
                      <w:txbxContent>
                        <w:p>
                          <w:pPr>
                            <w:jc w:val="center"/>
                            <w:rPr>
                              <w:sz w:val="24"/>
                              <w:szCs w:val="24"/>
                            </w:rPr>
                          </w:pPr>
                          <w:r>
                            <w:rPr>
                              <w:rFonts w:hint="eastAsia"/>
                              <w:sz w:val="24"/>
                              <w:szCs w:val="24"/>
                            </w:rPr>
                            <w:t>输送</w:t>
                          </w:r>
                        </w:p>
                      </w:txbxContent>
                    </v:textbox>
                  </v:shape>
                  <v:shape id="自选图形 121" o:spid="_x0000_s8951" o:spt="109" type="#_x0000_t109" style="position:absolute;left:5229;top:9667;height:459;width:1575;" filled="f" stroked="t" coordsize="21600,21600">
                    <v:path/>
                    <v:fill on="f" focussize="0,0"/>
                    <v:stroke color="#000000" joinstyle="miter"/>
                    <v:imagedata o:title=""/>
                    <o:lock v:ext="edit" aspectratio="f"/>
                    <v:textbox>
                      <w:txbxContent>
                        <w:p>
                          <w:pPr>
                            <w:jc w:val="center"/>
                            <w:rPr>
                              <w:sz w:val="24"/>
                              <w:szCs w:val="24"/>
                            </w:rPr>
                          </w:pPr>
                          <w:r>
                            <w:rPr>
                              <w:rFonts w:hint="eastAsia"/>
                              <w:sz w:val="24"/>
                              <w:szCs w:val="24"/>
                            </w:rPr>
                            <w:t>自然养护</w:t>
                          </w:r>
                        </w:p>
                      </w:txbxContent>
                    </v:textbox>
                  </v:shape>
                  <v:line id="直线 171" o:spid="_x0000_s8952" o:spt="20" style="position:absolute;left:6012;top:8969;height:693;width:1;" filled="f" stroked="t" coordsize="21600,21600">
                    <v:path arrowok="t"/>
                    <v:fill on="f" focussize="0,0"/>
                    <v:stroke color="#000000" endarrow="block"/>
                    <v:imagedata o:title=""/>
                    <o:lock v:ext="edit" aspectratio="f"/>
                  </v:line>
                  <v:line id="直线 171" o:spid="_x0000_s8953" o:spt="20" style="position:absolute;left:6804;top:9916;height:1;width:849;" filled="f" stroked="t" coordsize="21600,21600">
                    <v:path arrowok="t"/>
                    <v:fill on="f" focussize="0,0"/>
                    <v:stroke color="#000000" endarrow="block"/>
                    <v:imagedata o:title=""/>
                    <o:lock v:ext="edit" aspectratio="f"/>
                  </v:line>
                </v:group>
              </w:pict>
            </w:r>
          </w:p>
          <w:p>
            <w:pPr>
              <w:pStyle w:val="8"/>
              <w:rPr>
                <w:rFonts w:hint="eastAsia" w:hAnsi="黑体" w:eastAsia="黑体" w:asciiTheme="minorHAnsi" w:cstheme="minorHAnsi"/>
                <w:color w:val="0000FF"/>
                <w:sz w:val="24"/>
                <w:lang w:eastAsia="zh-CN"/>
              </w:rPr>
            </w:pPr>
          </w:p>
          <w:p>
            <w:pPr>
              <w:spacing w:line="520" w:lineRule="exact"/>
              <w:ind w:firstLine="482" w:firstLineChars="200"/>
              <w:rPr>
                <w:rFonts w:hint="eastAsia" w:ascii="Calibri" w:hAnsi="Calibri"/>
                <w:b/>
                <w:color w:val="0000FF"/>
                <w:sz w:val="24"/>
              </w:rPr>
            </w:pPr>
          </w:p>
          <w:p>
            <w:pPr>
              <w:spacing w:line="520" w:lineRule="exact"/>
              <w:ind w:firstLine="482" w:firstLineChars="200"/>
              <w:rPr>
                <w:rFonts w:hint="eastAsia" w:ascii="Calibri" w:hAnsi="Calibri"/>
                <w:b/>
                <w:color w:val="0000FF"/>
                <w:sz w:val="24"/>
              </w:rPr>
            </w:pPr>
          </w:p>
          <w:p>
            <w:pPr>
              <w:pStyle w:val="8"/>
              <w:rPr>
                <w:rFonts w:hint="eastAsia" w:ascii="Calibri" w:hAnsi="Calibri"/>
                <w:b/>
                <w:color w:val="0000FF"/>
                <w:sz w:val="24"/>
              </w:rPr>
            </w:pPr>
          </w:p>
          <w:p>
            <w:pPr>
              <w:pStyle w:val="8"/>
              <w:rPr>
                <w:rFonts w:hint="eastAsia" w:ascii="Calibri" w:hAnsi="Calibri"/>
                <w:b/>
                <w:color w:val="0000FF"/>
                <w:sz w:val="24"/>
              </w:rPr>
            </w:pPr>
          </w:p>
          <w:p>
            <w:pPr>
              <w:pStyle w:val="8"/>
              <w:rPr>
                <w:rFonts w:hint="eastAsia" w:ascii="Calibri" w:hAnsi="Calibri"/>
                <w:b/>
                <w:color w:val="0000FF"/>
                <w:sz w:val="24"/>
              </w:rPr>
            </w:pPr>
          </w:p>
          <w:p>
            <w:pPr>
              <w:pStyle w:val="8"/>
              <w:rPr>
                <w:rFonts w:hint="eastAsia"/>
                <w:color w:val="0000FF"/>
              </w:rPr>
            </w:pPr>
          </w:p>
          <w:p>
            <w:pPr>
              <w:spacing w:line="520" w:lineRule="exact"/>
              <w:ind w:firstLine="482" w:firstLineChars="200"/>
              <w:rPr>
                <w:rFonts w:hint="eastAsia" w:ascii="Calibri" w:hAnsi="Calibri"/>
                <w:b/>
                <w:color w:val="0000FF"/>
                <w:sz w:val="24"/>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rPr>
                <w:rFonts w:hint="eastAsia" w:hAnsi="黑体" w:eastAsia="黑体" w:asciiTheme="minorHAnsi" w:cstheme="minorHAnsi"/>
                <w:color w:val="0000FF"/>
                <w:sz w:val="24"/>
                <w:lang w:eastAsia="zh-CN"/>
              </w:rPr>
            </w:pPr>
          </w:p>
          <w:p>
            <w:pPr>
              <w:spacing w:line="520" w:lineRule="exact"/>
              <w:ind w:firstLine="480" w:firstLineChars="200"/>
              <w:jc w:val="center"/>
              <w:rPr>
                <w:rFonts w:hint="eastAsia" w:hAnsi="黑体" w:eastAsia="黑体" w:asciiTheme="minorHAnsi" w:cstheme="minorHAnsi"/>
                <w:color w:val="auto"/>
                <w:sz w:val="24"/>
                <w:lang w:eastAsia="zh-CN"/>
              </w:rPr>
            </w:pPr>
            <w:r>
              <w:rPr>
                <w:rFonts w:hint="eastAsia" w:hAnsi="黑体" w:eastAsia="黑体" w:asciiTheme="minorHAnsi" w:cstheme="minorHAnsi"/>
                <w:color w:val="auto"/>
                <w:sz w:val="24"/>
                <w:lang w:eastAsia="zh-CN"/>
              </w:rPr>
              <w:t>图</w:t>
            </w:r>
            <w:r>
              <w:rPr>
                <w:rFonts w:hint="eastAsia" w:hAnsi="黑体" w:eastAsia="黑体" w:asciiTheme="minorHAnsi" w:cstheme="minorHAnsi"/>
                <w:color w:val="auto"/>
                <w:sz w:val="24"/>
                <w:lang w:val="en-US" w:eastAsia="zh-CN"/>
              </w:rPr>
              <w:t xml:space="preserve">5  </w:t>
            </w:r>
            <w:r>
              <w:rPr>
                <w:rFonts w:hint="eastAsia" w:hAnsi="黑体" w:eastAsia="黑体" w:asciiTheme="minorHAnsi" w:cstheme="minorHAnsi"/>
                <w:color w:val="auto"/>
                <w:sz w:val="24"/>
                <w:lang w:eastAsia="zh-CN"/>
              </w:rPr>
              <w:t>再生砖生产工艺流程及产污环节示意图</w:t>
            </w:r>
          </w:p>
          <w:p>
            <w:pPr>
              <w:pStyle w:val="39"/>
              <w:ind w:firstLine="480"/>
              <w:rPr>
                <w:rFonts w:hint="eastAsia" w:ascii="Calibri"/>
                <w:color w:val="auto"/>
                <w:lang w:eastAsia="zh-CN"/>
              </w:rPr>
            </w:pPr>
            <w:r>
              <w:rPr>
                <w:rFonts w:hint="eastAsia" w:ascii="Calibri"/>
                <w:color w:val="auto"/>
                <w:lang w:eastAsia="zh-CN"/>
              </w:rPr>
              <w:t>4）养护</w:t>
            </w:r>
          </w:p>
          <w:p>
            <w:pPr>
              <w:pStyle w:val="39"/>
              <w:ind w:firstLine="480"/>
              <w:rPr>
                <w:rFonts w:hint="eastAsia" w:ascii="Calibri"/>
                <w:color w:val="auto"/>
                <w:lang w:eastAsia="zh-CN"/>
              </w:rPr>
            </w:pPr>
            <w:r>
              <w:rPr>
                <w:rFonts w:hint="eastAsia" w:ascii="Calibri"/>
                <w:color w:val="auto"/>
                <w:lang w:eastAsia="zh-CN"/>
              </w:rPr>
              <w:t>砌块成型机制作完成的砖坯在养护区码垛后进行自然养护，养护无需洒水，养护区自然晾晒约4天后，即得产品，运至包装区待出厂。</w:t>
            </w:r>
          </w:p>
          <w:p>
            <w:pPr>
              <w:pStyle w:val="39"/>
              <w:ind w:firstLine="480"/>
              <w:rPr>
                <w:rFonts w:hint="eastAsia" w:ascii="Calibri"/>
                <w:color w:val="auto"/>
                <w:lang w:eastAsia="zh-CN"/>
              </w:rPr>
            </w:pPr>
            <w:r>
              <w:rPr>
                <w:rFonts w:hint="eastAsia" w:ascii="Calibri"/>
                <w:color w:val="auto"/>
                <w:lang w:eastAsia="zh-CN"/>
              </w:rPr>
              <w:t>5）包装</w:t>
            </w:r>
          </w:p>
          <w:p>
            <w:pPr>
              <w:pStyle w:val="39"/>
              <w:ind w:firstLine="480"/>
              <w:rPr>
                <w:rFonts w:hint="eastAsia" w:ascii="Calibri"/>
                <w:color w:val="auto"/>
                <w:lang w:eastAsia="zh-CN"/>
              </w:rPr>
            </w:pPr>
            <w:r>
              <w:rPr>
                <w:rFonts w:hint="eastAsia" w:ascii="Calibri"/>
                <w:color w:val="auto"/>
                <w:lang w:eastAsia="zh-CN"/>
              </w:rPr>
              <w:t>养护到期的砖块可散装或采用木板装订包装后直接外售。项目产品为路面铺装使用的生态再生砖，执行标准为《透水路面砖和透水路面板》（GB/T25993-2010）。</w:t>
            </w:r>
          </w:p>
          <w:p>
            <w:pPr>
              <w:spacing w:line="520" w:lineRule="exact"/>
              <w:ind w:firstLine="482" w:firstLineChars="200"/>
              <w:rPr>
                <w:rFonts w:ascii="Calibri" w:hAnsi="Calibri"/>
                <w:b/>
                <w:color w:val="000000" w:themeColor="text1"/>
                <w:sz w:val="24"/>
              </w:rPr>
            </w:pPr>
            <w:r>
              <w:rPr>
                <w:rFonts w:hint="eastAsia" w:ascii="Calibri" w:hAnsi="Calibri"/>
                <w:b/>
                <w:color w:val="000000" w:themeColor="text1"/>
                <w:sz w:val="24"/>
              </w:rPr>
              <w:t>3、</w:t>
            </w:r>
            <w:r>
              <w:rPr>
                <w:rFonts w:hint="eastAsia" w:ascii="Calibri" w:hAnsi="Calibri"/>
                <w:b/>
                <w:color w:val="000000" w:themeColor="text1"/>
                <w:sz w:val="24"/>
                <w:lang w:eastAsia="zh-CN"/>
              </w:rPr>
              <w:t>营运期</w:t>
            </w:r>
            <w:r>
              <w:rPr>
                <w:rFonts w:hint="eastAsia" w:ascii="Calibri" w:hAnsi="Calibri"/>
                <w:b/>
                <w:color w:val="000000" w:themeColor="text1"/>
                <w:sz w:val="24"/>
              </w:rPr>
              <w:t>污染物产生环节汇总</w:t>
            </w:r>
          </w:p>
          <w:p>
            <w:pPr>
              <w:spacing w:line="520" w:lineRule="exact"/>
              <w:ind w:firstLine="508" w:firstLineChars="212"/>
              <w:rPr>
                <w:rFonts w:ascii="Calibri" w:hAnsi="Calibri"/>
                <w:color w:val="000000" w:themeColor="text1"/>
                <w:sz w:val="24"/>
              </w:rPr>
            </w:pPr>
            <w:r>
              <w:rPr>
                <w:rFonts w:hint="eastAsia" w:ascii="Calibri" w:hAnsi="Calibri"/>
                <w:color w:val="000000" w:themeColor="text1"/>
                <w:sz w:val="24"/>
              </w:rPr>
              <w:t>本项目</w:t>
            </w:r>
            <w:r>
              <w:rPr>
                <w:rFonts w:hint="eastAsia" w:ascii="Calibri" w:hAnsi="Calibri"/>
                <w:color w:val="000000" w:themeColor="text1"/>
                <w:sz w:val="24"/>
                <w:lang w:eastAsia="zh-CN"/>
              </w:rPr>
              <w:t>营运期</w:t>
            </w:r>
            <w:r>
              <w:rPr>
                <w:rFonts w:hint="eastAsia" w:ascii="Calibri" w:hAnsi="Calibri"/>
                <w:color w:val="000000" w:themeColor="text1"/>
                <w:sz w:val="24"/>
              </w:rPr>
              <w:t>污染物产生环节汇总见表2</w:t>
            </w:r>
            <w:r>
              <w:rPr>
                <w:rFonts w:hint="eastAsia" w:ascii="Calibri" w:hAnsi="Calibri"/>
                <w:color w:val="000000" w:themeColor="text1"/>
                <w:sz w:val="24"/>
                <w:lang w:val="en-US" w:eastAsia="zh-CN"/>
              </w:rPr>
              <w:t>2</w:t>
            </w:r>
            <w:r>
              <w:rPr>
                <w:rFonts w:hint="eastAsia" w:ascii="Calibri" w:hAnsi="Calibri"/>
                <w:color w:val="000000" w:themeColor="text1"/>
                <w:sz w:val="24"/>
              </w:rPr>
              <w:t>。</w:t>
            </w:r>
          </w:p>
          <w:p>
            <w:pPr>
              <w:spacing w:line="520" w:lineRule="exact"/>
              <w:ind w:firstLine="681" w:firstLineChars="284"/>
              <w:rPr>
                <w:rFonts w:ascii="Calibri" w:eastAsia="黑体"/>
                <w:color w:val="000000" w:themeColor="text1"/>
                <w:sz w:val="24"/>
              </w:rPr>
            </w:pPr>
            <w:r>
              <w:rPr>
                <w:rFonts w:hint="eastAsia" w:ascii="Calibri" w:eastAsia="黑体"/>
                <w:color w:val="000000" w:themeColor="text1"/>
                <w:sz w:val="24"/>
              </w:rPr>
              <w:t>表2</w:t>
            </w:r>
            <w:r>
              <w:rPr>
                <w:rFonts w:hint="eastAsia" w:ascii="Calibri" w:eastAsia="黑体"/>
                <w:color w:val="000000" w:themeColor="text1"/>
                <w:sz w:val="24"/>
                <w:lang w:val="en-US" w:eastAsia="zh-CN"/>
              </w:rPr>
              <w:t>2</w:t>
            </w:r>
            <w:r>
              <w:rPr>
                <w:rFonts w:hint="eastAsia" w:ascii="Calibri" w:eastAsia="黑体"/>
                <w:color w:val="000000" w:themeColor="text1"/>
                <w:sz w:val="24"/>
              </w:rPr>
              <w:t xml:space="preserve">          本项目生产过程中各污染物产生环节汇总</w:t>
            </w:r>
          </w:p>
          <w:tbl>
            <w:tblPr>
              <w:tblStyle w:val="2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013"/>
              <w:gridCol w:w="1520"/>
              <w:gridCol w:w="2914"/>
              <w:gridCol w:w="2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项目</w:t>
                  </w:r>
                </w:p>
              </w:tc>
              <w:tc>
                <w:tcPr>
                  <w:tcW w:w="1013"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因子</w:t>
                  </w:r>
                </w:p>
              </w:tc>
              <w:tc>
                <w:tcPr>
                  <w:tcW w:w="1520" w:type="dxa"/>
                  <w:tcBorders>
                    <w:tl2br w:val="nil"/>
                    <w:tr2bl w:val="nil"/>
                  </w:tcBorders>
                  <w:vAlign w:val="center"/>
                </w:tcPr>
                <w:p>
                  <w:pPr>
                    <w:jc w:val="center"/>
                    <w:rPr>
                      <w:rFonts w:ascii="Calibri" w:hAnsi="Calibri"/>
                      <w:color w:val="auto"/>
                      <w:szCs w:val="21"/>
                    </w:rPr>
                  </w:pPr>
                  <w:r>
                    <w:rPr>
                      <w:rFonts w:hint="eastAsia" w:ascii="Calibri" w:hAnsi="宋体"/>
                      <w:color w:val="auto"/>
                      <w:szCs w:val="21"/>
                    </w:rPr>
                    <w:t>生产工序</w:t>
                  </w:r>
                </w:p>
              </w:tc>
              <w:tc>
                <w:tcPr>
                  <w:tcW w:w="2914" w:type="dxa"/>
                  <w:tcBorders>
                    <w:tl2br w:val="nil"/>
                    <w:tr2bl w:val="nil"/>
                  </w:tcBorders>
                  <w:vAlign w:val="center"/>
                </w:tcPr>
                <w:p>
                  <w:pPr>
                    <w:jc w:val="center"/>
                    <w:rPr>
                      <w:rFonts w:ascii="Calibri" w:hAnsi="Calibri"/>
                      <w:color w:val="auto"/>
                      <w:szCs w:val="21"/>
                    </w:rPr>
                  </w:pPr>
                  <w:r>
                    <w:rPr>
                      <w:rFonts w:hint="eastAsia" w:ascii="Calibri" w:hAnsi="宋体"/>
                      <w:color w:val="auto"/>
                      <w:szCs w:val="21"/>
                    </w:rPr>
                    <w:t>产污环节</w:t>
                  </w:r>
                </w:p>
              </w:tc>
              <w:tc>
                <w:tcPr>
                  <w:tcW w:w="2786" w:type="dxa"/>
                  <w:tcBorders>
                    <w:tl2br w:val="nil"/>
                    <w:tr2bl w:val="nil"/>
                  </w:tcBorders>
                  <w:vAlign w:val="center"/>
                </w:tcPr>
                <w:p>
                  <w:pPr>
                    <w:jc w:val="center"/>
                    <w:rPr>
                      <w:rFonts w:ascii="Calibri" w:hAnsi="Calibri"/>
                      <w:color w:val="auto"/>
                      <w:szCs w:val="21"/>
                    </w:rPr>
                  </w:pPr>
                  <w:r>
                    <w:rPr>
                      <w:rFonts w:ascii="Calibri" w:hAnsi="宋体"/>
                      <w:color w:val="auto"/>
                      <w:szCs w:val="21"/>
                    </w:rPr>
                    <w:t>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restar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rPr>
                    <w:t>建筑垃圾以及固体废物</w:t>
                  </w:r>
                  <w:r>
                    <w:rPr>
                      <w:rFonts w:hint="eastAsia" w:ascii="Calibri" w:hAnsi="Calibri"/>
                      <w:color w:val="auto"/>
                      <w:szCs w:val="21"/>
                      <w:lang w:eastAsia="zh-CN"/>
                    </w:rPr>
                    <w:t>处置生产线</w:t>
                  </w:r>
                </w:p>
              </w:tc>
              <w:tc>
                <w:tcPr>
                  <w:tcW w:w="1013"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废气</w:t>
                  </w:r>
                </w:p>
              </w:tc>
              <w:tc>
                <w:tcPr>
                  <w:tcW w:w="1520"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G1</w:t>
                  </w:r>
                  <w:r>
                    <w:rPr>
                      <w:rFonts w:hint="eastAsia" w:ascii="Calibri" w:hAnsi="Calibri"/>
                      <w:color w:val="auto"/>
                      <w:szCs w:val="21"/>
                      <w:lang w:val="en-US" w:eastAsia="zh-CN"/>
                    </w:rPr>
                    <w:t>-1</w:t>
                  </w:r>
                  <w:r>
                    <w:rPr>
                      <w:rFonts w:hint="eastAsia" w:ascii="Calibri" w:hAnsi="Calibri"/>
                      <w:color w:val="auto"/>
                      <w:szCs w:val="21"/>
                    </w:rPr>
                    <w:t>振动</w:t>
                  </w:r>
                  <w:r>
                    <w:rPr>
                      <w:rFonts w:hint="eastAsia" w:ascii="Calibri" w:hAnsi="Calibri"/>
                      <w:color w:val="auto"/>
                      <w:szCs w:val="21"/>
                      <w:lang w:eastAsia="zh-CN"/>
                    </w:rPr>
                    <w:t>投料</w:t>
                  </w:r>
                  <w:r>
                    <w:rPr>
                      <w:rFonts w:hint="eastAsia" w:ascii="Calibri" w:hAnsi="Calibri"/>
                      <w:color w:val="auto"/>
                      <w:szCs w:val="21"/>
                    </w:rPr>
                    <w:t>机</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ascii="Calibri" w:hAnsi="Calibri"/>
                      <w:color w:val="auto"/>
                      <w:szCs w:val="21"/>
                    </w:rPr>
                  </w:pPr>
                </w:p>
              </w:tc>
              <w:tc>
                <w:tcPr>
                  <w:tcW w:w="1013" w:type="dxa"/>
                  <w:vMerge w:val="continue"/>
                  <w:tcBorders>
                    <w:tl2br w:val="nil"/>
                    <w:tr2bl w:val="nil"/>
                  </w:tcBorders>
                  <w:vAlign w:val="center"/>
                </w:tcPr>
                <w:p>
                  <w:pPr>
                    <w:jc w:val="center"/>
                    <w:rPr>
                      <w:rFonts w:ascii="Calibri" w:hAnsi="Calibri"/>
                      <w:color w:val="auto"/>
                      <w:szCs w:val="21"/>
                    </w:rPr>
                  </w:pPr>
                </w:p>
              </w:tc>
              <w:tc>
                <w:tcPr>
                  <w:tcW w:w="1520" w:type="dxa"/>
                  <w:vMerge w:val="continue"/>
                  <w:tcBorders>
                    <w:tl2br w:val="nil"/>
                    <w:tr2bl w:val="nil"/>
                  </w:tcBorders>
                  <w:vAlign w:val="center"/>
                </w:tcPr>
                <w:p>
                  <w:pPr>
                    <w:jc w:val="center"/>
                    <w:rPr>
                      <w:rFonts w:ascii="Calibri" w:hAnsi="Calibri"/>
                      <w:color w:val="auto"/>
                      <w:szCs w:val="21"/>
                    </w:rPr>
                  </w:pP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G</w:t>
                  </w:r>
                  <w:r>
                    <w:rPr>
                      <w:rFonts w:hint="eastAsia" w:ascii="Calibri" w:hAnsi="Calibri"/>
                      <w:color w:val="auto"/>
                      <w:szCs w:val="21"/>
                      <w:lang w:val="en-US" w:eastAsia="zh-CN"/>
                    </w:rPr>
                    <w:t>1-</w:t>
                  </w:r>
                  <w:r>
                    <w:rPr>
                      <w:rFonts w:hint="eastAsia" w:ascii="Calibri" w:hAnsi="Calibri"/>
                      <w:color w:val="auto"/>
                      <w:szCs w:val="21"/>
                    </w:rPr>
                    <w:t>2</w:t>
                  </w:r>
                  <w:r>
                    <w:rPr>
                      <w:rFonts w:hint="eastAsia" w:ascii="Calibri" w:hAnsi="Calibri"/>
                      <w:color w:val="auto"/>
                      <w:szCs w:val="21"/>
                      <w:lang w:eastAsia="zh-CN"/>
                    </w:rPr>
                    <w:t>反击</w:t>
                  </w:r>
                  <w:r>
                    <w:rPr>
                      <w:rFonts w:hint="eastAsia" w:ascii="Calibri" w:hAnsi="Calibri"/>
                      <w:color w:val="auto"/>
                      <w:szCs w:val="21"/>
                    </w:rPr>
                    <w:t>式破碎机</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废水</w:t>
                  </w:r>
                </w:p>
              </w:tc>
              <w:tc>
                <w:tcPr>
                  <w:tcW w:w="1520"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W</w:t>
                  </w:r>
                  <w:r>
                    <w:rPr>
                      <w:rFonts w:hint="eastAsia" w:ascii="Calibri" w:hAnsi="Calibri"/>
                      <w:color w:val="auto"/>
                      <w:szCs w:val="21"/>
                      <w:lang w:val="en-US" w:eastAsia="zh-CN"/>
                    </w:rPr>
                    <w:t>1-</w:t>
                  </w:r>
                  <w:r>
                    <w:rPr>
                      <w:rFonts w:hint="eastAsia" w:ascii="Calibri" w:hAnsi="Calibri"/>
                      <w:color w:val="auto"/>
                      <w:szCs w:val="21"/>
                    </w:rPr>
                    <w:t>1洗砂机</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生产废水，主要污染物为SS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固废</w:t>
                  </w:r>
                </w:p>
              </w:tc>
              <w:tc>
                <w:tcPr>
                  <w:tcW w:w="1520"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S1</w:t>
                  </w:r>
                  <w:r>
                    <w:rPr>
                      <w:rFonts w:hint="eastAsia" w:ascii="Calibri" w:hAnsi="Calibri"/>
                      <w:color w:val="auto"/>
                      <w:szCs w:val="21"/>
                      <w:lang w:val="en-US" w:eastAsia="zh-CN"/>
                    </w:rPr>
                    <w:t>-1</w:t>
                  </w:r>
                  <w:r>
                    <w:rPr>
                      <w:rFonts w:hint="eastAsia" w:ascii="Calibri" w:hAnsi="Calibri"/>
                      <w:color w:val="auto"/>
                      <w:szCs w:val="21"/>
                    </w:rPr>
                    <w:t>原料分拣</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木料、钢筋等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ascii="Calibri" w:hAnsi="Calibri"/>
                      <w:color w:val="auto"/>
                      <w:szCs w:val="21"/>
                    </w:rPr>
                  </w:pPr>
                </w:p>
              </w:tc>
              <w:tc>
                <w:tcPr>
                  <w:tcW w:w="1013" w:type="dxa"/>
                  <w:vMerge w:val="continue"/>
                  <w:tcBorders>
                    <w:tl2br w:val="nil"/>
                    <w:tr2bl w:val="nil"/>
                  </w:tcBorders>
                  <w:vAlign w:val="center"/>
                </w:tcPr>
                <w:p>
                  <w:pPr>
                    <w:jc w:val="center"/>
                    <w:rPr>
                      <w:rFonts w:ascii="Calibri" w:hAnsi="Calibri"/>
                      <w:color w:val="auto"/>
                      <w:szCs w:val="21"/>
                    </w:rPr>
                  </w:pPr>
                </w:p>
              </w:tc>
              <w:tc>
                <w:tcPr>
                  <w:tcW w:w="1520" w:type="dxa"/>
                  <w:vMerge w:val="continue"/>
                  <w:tcBorders>
                    <w:tl2br w:val="nil"/>
                    <w:tr2bl w:val="nil"/>
                  </w:tcBorders>
                  <w:vAlign w:val="center"/>
                </w:tcPr>
                <w:p>
                  <w:pPr>
                    <w:jc w:val="center"/>
                    <w:rPr>
                      <w:rFonts w:ascii="Calibri" w:hAnsi="Calibri"/>
                      <w:color w:val="auto"/>
                      <w:szCs w:val="21"/>
                    </w:rPr>
                  </w:pP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S</w:t>
                  </w:r>
                  <w:r>
                    <w:rPr>
                      <w:rFonts w:hint="eastAsia" w:ascii="Calibri" w:hAnsi="Calibri"/>
                      <w:color w:val="auto"/>
                      <w:szCs w:val="21"/>
                      <w:lang w:val="en-US" w:eastAsia="zh-CN"/>
                    </w:rPr>
                    <w:t>1-</w:t>
                  </w:r>
                  <w:r>
                    <w:rPr>
                      <w:rFonts w:hint="eastAsia" w:ascii="Calibri" w:hAnsi="Calibri"/>
                      <w:color w:val="auto"/>
                      <w:szCs w:val="21"/>
                    </w:rPr>
                    <w:t>2除铁环节</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除铁固废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ascii="Calibri" w:hAnsi="Calibri"/>
                      <w:color w:val="auto"/>
                      <w:szCs w:val="21"/>
                    </w:rPr>
                  </w:pPr>
                </w:p>
              </w:tc>
              <w:tc>
                <w:tcPr>
                  <w:tcW w:w="1013" w:type="dxa"/>
                  <w:vMerge w:val="continue"/>
                  <w:tcBorders>
                    <w:tl2br w:val="nil"/>
                    <w:tr2bl w:val="nil"/>
                  </w:tcBorders>
                  <w:vAlign w:val="center"/>
                </w:tcPr>
                <w:p>
                  <w:pPr>
                    <w:jc w:val="center"/>
                    <w:rPr>
                      <w:rFonts w:ascii="Calibri" w:hAnsi="Calibri"/>
                      <w:color w:val="auto"/>
                      <w:szCs w:val="21"/>
                    </w:rPr>
                  </w:pPr>
                </w:p>
              </w:tc>
              <w:tc>
                <w:tcPr>
                  <w:tcW w:w="1520" w:type="dxa"/>
                  <w:vMerge w:val="continue"/>
                  <w:tcBorders>
                    <w:tl2br w:val="nil"/>
                    <w:tr2bl w:val="nil"/>
                  </w:tcBorders>
                  <w:vAlign w:val="center"/>
                </w:tcPr>
                <w:p>
                  <w:pPr>
                    <w:jc w:val="center"/>
                    <w:rPr>
                      <w:rFonts w:ascii="Calibri" w:hAnsi="Calibri"/>
                      <w:color w:val="auto"/>
                      <w:szCs w:val="21"/>
                    </w:rPr>
                  </w:pP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S</w:t>
                  </w:r>
                  <w:r>
                    <w:rPr>
                      <w:rFonts w:hint="eastAsia" w:ascii="Calibri" w:hAnsi="Calibri"/>
                      <w:color w:val="auto"/>
                      <w:szCs w:val="21"/>
                      <w:lang w:val="en-US" w:eastAsia="zh-CN"/>
                    </w:rPr>
                    <w:t>1-</w:t>
                  </w:r>
                  <w:r>
                    <w:rPr>
                      <w:rFonts w:hint="eastAsia" w:ascii="Calibri" w:hAnsi="Calibri"/>
                      <w:color w:val="auto"/>
                      <w:szCs w:val="21"/>
                    </w:rPr>
                    <w:t>3压滤设备</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泥渣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ascii="Calibri" w:hAnsi="Calibri"/>
                      <w:color w:val="auto"/>
                      <w:szCs w:val="21"/>
                    </w:rPr>
                  </w:pPr>
                </w:p>
              </w:tc>
              <w:tc>
                <w:tcPr>
                  <w:tcW w:w="1013" w:type="dxa"/>
                  <w:vMerge w:val="continue"/>
                  <w:tcBorders>
                    <w:tl2br w:val="nil"/>
                    <w:tr2bl w:val="nil"/>
                  </w:tcBorders>
                  <w:vAlign w:val="center"/>
                </w:tcPr>
                <w:p>
                  <w:pPr>
                    <w:jc w:val="center"/>
                    <w:rPr>
                      <w:rFonts w:ascii="Calibri" w:hAnsi="Calibri"/>
                      <w:color w:val="auto"/>
                      <w:szCs w:val="21"/>
                    </w:rPr>
                  </w:pPr>
                </w:p>
              </w:tc>
              <w:tc>
                <w:tcPr>
                  <w:tcW w:w="1520" w:type="dxa"/>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环保工程</w:t>
                  </w: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袋式除尘器</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除尘固废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ascii="Calibri" w:hAnsi="Calibri"/>
                      <w:color w:val="auto"/>
                      <w:szCs w:val="21"/>
                    </w:rPr>
                  </w:pPr>
                </w:p>
              </w:tc>
              <w:tc>
                <w:tcPr>
                  <w:tcW w:w="1013" w:type="dxa"/>
                  <w:vMerge w:val="continue"/>
                  <w:tcBorders>
                    <w:tl2br w:val="nil"/>
                    <w:tr2bl w:val="nil"/>
                  </w:tcBorders>
                  <w:vAlign w:val="center"/>
                </w:tcPr>
                <w:p>
                  <w:pPr>
                    <w:jc w:val="center"/>
                    <w:rPr>
                      <w:rFonts w:ascii="Calibri" w:hAnsi="Calibri"/>
                      <w:color w:val="auto"/>
                      <w:szCs w:val="21"/>
                    </w:rPr>
                  </w:pPr>
                </w:p>
              </w:tc>
              <w:tc>
                <w:tcPr>
                  <w:tcW w:w="1520" w:type="dxa"/>
                  <w:vMerge w:val="continue"/>
                  <w:tcBorders>
                    <w:tl2br w:val="nil"/>
                    <w:tr2bl w:val="nil"/>
                  </w:tcBorders>
                  <w:vAlign w:val="center"/>
                </w:tcPr>
                <w:p>
                  <w:pPr>
                    <w:jc w:val="center"/>
                    <w:rPr>
                      <w:rFonts w:ascii="Calibri" w:hAnsi="Calibri"/>
                      <w:color w:val="auto"/>
                      <w:szCs w:val="21"/>
                    </w:rPr>
                  </w:pP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车辆冲洗沉淀池</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泥渣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噪声</w:t>
                  </w:r>
                </w:p>
              </w:tc>
              <w:tc>
                <w:tcPr>
                  <w:tcW w:w="1520"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N1</w:t>
                  </w:r>
                  <w:r>
                    <w:rPr>
                      <w:rFonts w:hint="eastAsia" w:ascii="Calibri" w:hAnsi="Calibri"/>
                      <w:color w:val="auto"/>
                      <w:szCs w:val="21"/>
                      <w:lang w:val="en-US" w:eastAsia="zh-CN"/>
                    </w:rPr>
                    <w:t>-1</w:t>
                  </w:r>
                  <w:r>
                    <w:rPr>
                      <w:rFonts w:hint="eastAsia" w:ascii="Calibri" w:hAnsi="Calibri"/>
                      <w:color w:val="auto"/>
                      <w:szCs w:val="21"/>
                    </w:rPr>
                    <w:t>～N</w:t>
                  </w:r>
                  <w:r>
                    <w:rPr>
                      <w:rFonts w:hint="eastAsia" w:ascii="Calibri" w:hAnsi="Calibri"/>
                      <w:color w:val="auto"/>
                      <w:szCs w:val="21"/>
                      <w:lang w:val="en-US" w:eastAsia="zh-CN"/>
                    </w:rPr>
                    <w:t>1--5</w:t>
                  </w:r>
                  <w:r>
                    <w:rPr>
                      <w:rFonts w:hint="eastAsia" w:ascii="Calibri" w:hAnsi="Calibri"/>
                      <w:color w:val="auto"/>
                      <w:szCs w:val="21"/>
                    </w:rPr>
                    <w:t>设备噪声</w:t>
                  </w:r>
                </w:p>
              </w:tc>
              <w:tc>
                <w:tcPr>
                  <w:tcW w:w="2786"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再生</w:t>
                  </w:r>
                  <w:r>
                    <w:rPr>
                      <w:rFonts w:hint="eastAsia" w:ascii="Calibri" w:hAnsi="Calibri"/>
                      <w:color w:val="auto"/>
                      <w:szCs w:val="21"/>
                    </w:rPr>
                    <w:t>干混砂浆、预拌砂浆</w:t>
                  </w:r>
                </w:p>
              </w:tc>
              <w:tc>
                <w:tcPr>
                  <w:tcW w:w="1013" w:type="dxa"/>
                  <w:vMerge w:val="restar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废气</w:t>
                  </w:r>
                </w:p>
              </w:tc>
              <w:tc>
                <w:tcPr>
                  <w:tcW w:w="1520"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G</w:t>
                  </w:r>
                  <w:r>
                    <w:rPr>
                      <w:rFonts w:hint="eastAsia" w:ascii="Calibri" w:hAnsi="Calibri"/>
                      <w:color w:val="auto"/>
                      <w:szCs w:val="21"/>
                      <w:lang w:val="en-US" w:eastAsia="zh-CN"/>
                    </w:rPr>
                    <w:t>2-1原料仓（机制砂、石粉）</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vMerge w:val="continue"/>
                  <w:tcBorders>
                    <w:tl2br w:val="nil"/>
                    <w:tr2bl w:val="nil"/>
                  </w:tcBorders>
                  <w:vAlign w:val="center"/>
                </w:tcPr>
                <w:p>
                  <w:pPr>
                    <w:jc w:val="center"/>
                    <w:rPr>
                      <w:rFonts w:hint="eastAsia" w:ascii="Calibri" w:hAnsi="Calibri"/>
                      <w:color w:val="auto"/>
                      <w:szCs w:val="21"/>
                    </w:rPr>
                  </w:pP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G</w:t>
                  </w:r>
                  <w:r>
                    <w:rPr>
                      <w:rFonts w:hint="eastAsia" w:ascii="Calibri" w:hAnsi="Calibri"/>
                      <w:color w:val="auto"/>
                      <w:szCs w:val="21"/>
                      <w:lang w:val="en-US" w:eastAsia="zh-CN"/>
                    </w:rPr>
                    <w:t>2-2原料仓（粉煤灰、外加剂仓）</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运输过程</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G</w:t>
                  </w:r>
                  <w:r>
                    <w:rPr>
                      <w:rFonts w:hint="eastAsia" w:ascii="Calibri" w:hAnsi="Calibri"/>
                      <w:color w:val="auto"/>
                      <w:szCs w:val="21"/>
                      <w:lang w:val="en-US" w:eastAsia="zh-CN"/>
                    </w:rPr>
                    <w:t>2-3</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restar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噪声</w:t>
                  </w:r>
                </w:p>
              </w:tc>
              <w:tc>
                <w:tcPr>
                  <w:tcW w:w="1520"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生产过程</w:t>
                  </w:r>
                </w:p>
              </w:tc>
              <w:tc>
                <w:tcPr>
                  <w:tcW w:w="2914"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N</w:t>
                  </w:r>
                  <w:r>
                    <w:rPr>
                      <w:rFonts w:hint="eastAsia" w:ascii="Calibri" w:hAnsi="Calibri"/>
                      <w:color w:val="auto"/>
                      <w:szCs w:val="21"/>
                      <w:lang w:val="en-US" w:eastAsia="zh-CN"/>
                    </w:rPr>
                    <w:t>2-1</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运输</w:t>
                  </w:r>
                </w:p>
              </w:tc>
              <w:tc>
                <w:tcPr>
                  <w:tcW w:w="2914"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N</w:t>
                  </w:r>
                  <w:r>
                    <w:rPr>
                      <w:rFonts w:hint="eastAsia" w:ascii="Calibri" w:hAnsi="Calibri"/>
                      <w:color w:val="auto"/>
                      <w:szCs w:val="21"/>
                      <w:lang w:val="en-US" w:eastAsia="zh-CN"/>
                    </w:rPr>
                    <w:t>2-2</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再生水稳</w:t>
                  </w:r>
                </w:p>
              </w:tc>
              <w:tc>
                <w:tcPr>
                  <w:tcW w:w="1013" w:type="dxa"/>
                  <w:vMerge w:val="restar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废气</w:t>
                  </w: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上料</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G3-1</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输送</w:t>
                  </w:r>
                </w:p>
              </w:tc>
              <w:tc>
                <w:tcPr>
                  <w:tcW w:w="2914" w:type="dxa"/>
                  <w:tcBorders>
                    <w:tl2br w:val="nil"/>
                    <w:tr2bl w:val="nil"/>
                  </w:tcBorders>
                  <w:vAlign w:val="center"/>
                </w:tcPr>
                <w:p>
                  <w:pPr>
                    <w:jc w:val="center"/>
                    <w:rPr>
                      <w:rFonts w:hint="default"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G3-3、G3-4</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计量</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G3-5</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噪声</w:t>
                  </w:r>
                </w:p>
              </w:tc>
              <w:tc>
                <w:tcPr>
                  <w:tcW w:w="1520"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生产过程</w:t>
                  </w:r>
                </w:p>
              </w:tc>
              <w:tc>
                <w:tcPr>
                  <w:tcW w:w="2914"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N</w:t>
                  </w:r>
                  <w:r>
                    <w:rPr>
                      <w:rFonts w:hint="eastAsia" w:ascii="Calibri" w:hAnsi="Calibri"/>
                      <w:color w:val="auto"/>
                      <w:szCs w:val="21"/>
                      <w:lang w:val="en-US" w:eastAsia="zh-CN"/>
                    </w:rPr>
                    <w:t>3-</w:t>
                  </w:r>
                  <w:r>
                    <w:rPr>
                      <w:rFonts w:hint="eastAsia" w:ascii="Calibri" w:hAnsi="Calibri"/>
                      <w:color w:val="auto"/>
                      <w:szCs w:val="21"/>
                    </w:rPr>
                    <w:t>1～N</w:t>
                  </w:r>
                  <w:r>
                    <w:rPr>
                      <w:rFonts w:hint="eastAsia" w:ascii="Calibri" w:hAnsi="Calibri"/>
                      <w:color w:val="auto"/>
                      <w:szCs w:val="21"/>
                      <w:lang w:val="en-US" w:eastAsia="zh-CN"/>
                    </w:rPr>
                    <w:t>3-6</w:t>
                  </w:r>
                  <w:r>
                    <w:rPr>
                      <w:rFonts w:hint="eastAsia" w:ascii="Calibri" w:hAnsi="Calibri"/>
                      <w:color w:val="auto"/>
                      <w:szCs w:val="21"/>
                    </w:rPr>
                    <w:t>设备噪声</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再生砖的生产</w:t>
                  </w:r>
                </w:p>
              </w:tc>
              <w:tc>
                <w:tcPr>
                  <w:tcW w:w="1013" w:type="dxa"/>
                  <w:vMerge w:val="restart"/>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废气</w:t>
                  </w: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配料</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G4-1</w:t>
                  </w:r>
                </w:p>
              </w:tc>
              <w:tc>
                <w:tcPr>
                  <w:tcW w:w="2786"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搅拌</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G4-2</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rPr>
                  </w:pPr>
                </w:p>
              </w:tc>
              <w:tc>
                <w:tcPr>
                  <w:tcW w:w="1520" w:type="dxa"/>
                  <w:tcBorders>
                    <w:tl2br w:val="nil"/>
                    <w:tr2bl w:val="nil"/>
                  </w:tcBorders>
                  <w:vAlign w:val="center"/>
                </w:tcPr>
                <w:p>
                  <w:pPr>
                    <w:jc w:val="center"/>
                    <w:rPr>
                      <w:rFonts w:hint="default" w:ascii="Calibri" w:hAnsi="Calibri" w:eastAsia="宋体" w:cs="Times New Roman"/>
                      <w:color w:val="auto"/>
                      <w:kern w:val="2"/>
                      <w:sz w:val="21"/>
                      <w:szCs w:val="21"/>
                      <w:lang w:val="en-US" w:eastAsia="zh-CN" w:bidi="ar-SA"/>
                    </w:rPr>
                  </w:pPr>
                  <w:r>
                    <w:rPr>
                      <w:rFonts w:hint="eastAsia" w:ascii="Calibri" w:hAnsi="Calibri"/>
                      <w:color w:val="auto"/>
                      <w:szCs w:val="21"/>
                      <w:lang w:eastAsia="zh-CN"/>
                    </w:rPr>
                    <w:t>水泥仓上料</w:t>
                  </w:r>
                </w:p>
              </w:tc>
              <w:tc>
                <w:tcPr>
                  <w:tcW w:w="2914"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G4-3</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val="en-US" w:eastAsia="zh-CN"/>
                    </w:rPr>
                    <w:t>废水</w:t>
                  </w:r>
                </w:p>
              </w:tc>
              <w:tc>
                <w:tcPr>
                  <w:tcW w:w="152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搅拌机冲洗</w:t>
                  </w:r>
                </w:p>
              </w:tc>
              <w:tc>
                <w:tcPr>
                  <w:tcW w:w="2914" w:type="dxa"/>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eastAsia="zh-CN"/>
                    </w:rPr>
                    <w:t>搅拌机</w:t>
                  </w:r>
                  <w:r>
                    <w:rPr>
                      <w:rFonts w:hint="eastAsia" w:ascii="Calibri" w:hAnsi="Calibri"/>
                      <w:color w:val="auto"/>
                      <w:szCs w:val="21"/>
                      <w:lang w:val="en-US" w:eastAsia="zh-CN"/>
                    </w:rPr>
                    <w:t>W4-1</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生产废水，主要污染物为SS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lang w:val="en-US" w:eastAsia="zh-CN"/>
                    </w:rPr>
                  </w:pPr>
                </w:p>
              </w:tc>
              <w:tc>
                <w:tcPr>
                  <w:tcW w:w="1520"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自然养护</w:t>
                  </w:r>
                </w:p>
              </w:tc>
              <w:tc>
                <w:tcPr>
                  <w:tcW w:w="2914" w:type="dxa"/>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val="en-US" w:eastAsia="zh-CN"/>
                    </w:rPr>
                    <w:t>W4-2</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生产废水，主要污染物为SS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噪声</w:t>
                  </w:r>
                </w:p>
              </w:tc>
              <w:tc>
                <w:tcPr>
                  <w:tcW w:w="1520"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生产过程</w:t>
                  </w:r>
                </w:p>
              </w:tc>
              <w:tc>
                <w:tcPr>
                  <w:tcW w:w="2914"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N</w:t>
                  </w:r>
                  <w:r>
                    <w:rPr>
                      <w:rFonts w:hint="eastAsia" w:ascii="Calibri" w:hAnsi="Calibri"/>
                      <w:color w:val="auto"/>
                      <w:szCs w:val="21"/>
                      <w:lang w:val="en-US" w:eastAsia="zh-CN"/>
                    </w:rPr>
                    <w:t>4-</w:t>
                  </w:r>
                  <w:r>
                    <w:rPr>
                      <w:rFonts w:hint="eastAsia" w:ascii="Calibri" w:hAnsi="Calibri"/>
                      <w:color w:val="auto"/>
                      <w:szCs w:val="21"/>
                    </w:rPr>
                    <w:t>1～N</w:t>
                  </w:r>
                  <w:r>
                    <w:rPr>
                      <w:rFonts w:hint="eastAsia" w:ascii="Calibri" w:hAnsi="Calibri"/>
                      <w:color w:val="auto"/>
                      <w:szCs w:val="21"/>
                      <w:lang w:val="en-US" w:eastAsia="zh-CN"/>
                    </w:rPr>
                    <w:t>4-3</w:t>
                  </w:r>
                  <w:r>
                    <w:rPr>
                      <w:rFonts w:hint="eastAsia" w:ascii="Calibri" w:hAnsi="Calibri"/>
                      <w:color w:val="auto"/>
                      <w:szCs w:val="21"/>
                    </w:rPr>
                    <w:t>设备噪声</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restart"/>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lang w:eastAsia="zh-CN"/>
                    </w:rPr>
                    <w:t>固废</w:t>
                  </w:r>
                </w:p>
              </w:tc>
              <w:tc>
                <w:tcPr>
                  <w:tcW w:w="1520"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生产过程</w:t>
                  </w:r>
                </w:p>
              </w:tc>
              <w:tc>
                <w:tcPr>
                  <w:tcW w:w="2914" w:type="dxa"/>
                  <w:tcBorders>
                    <w:tl2br w:val="nil"/>
                    <w:tr2bl w:val="nil"/>
                  </w:tcBorders>
                  <w:vAlign w:val="center"/>
                </w:tcPr>
                <w:p>
                  <w:pPr>
                    <w:jc w:val="center"/>
                    <w:rPr>
                      <w:rFonts w:hint="default" w:ascii="Calibri" w:hAnsi="Calibri" w:eastAsia="宋体"/>
                      <w:color w:val="auto"/>
                      <w:szCs w:val="21"/>
                      <w:lang w:val="en-US" w:eastAsia="zh-CN"/>
                    </w:rPr>
                  </w:pPr>
                  <w:r>
                    <w:rPr>
                      <w:rFonts w:hint="eastAsia" w:ascii="Calibri" w:hAnsi="Calibri"/>
                      <w:color w:val="auto"/>
                      <w:szCs w:val="21"/>
                    </w:rPr>
                    <w:t>成型工序产生</w:t>
                  </w:r>
                  <w:r>
                    <w:rPr>
                      <w:rFonts w:hint="eastAsia" w:ascii="Calibri" w:hAnsi="Calibri"/>
                      <w:color w:val="auto"/>
                      <w:szCs w:val="21"/>
                      <w:lang w:val="en-US" w:eastAsia="zh-CN"/>
                    </w:rPr>
                    <w:t>S4-1</w:t>
                  </w:r>
                </w:p>
              </w:tc>
              <w:tc>
                <w:tcPr>
                  <w:tcW w:w="2786"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残次品以及不合格品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lang w:eastAsia="zh-CN"/>
                    </w:rPr>
                  </w:pPr>
                </w:p>
              </w:tc>
              <w:tc>
                <w:tcPr>
                  <w:tcW w:w="1520" w:type="dxa"/>
                  <w:vMerge w:val="restar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环保工程</w:t>
                  </w:r>
                </w:p>
              </w:tc>
              <w:tc>
                <w:tcPr>
                  <w:tcW w:w="2914" w:type="dxa"/>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养护</w:t>
                  </w:r>
                  <w:r>
                    <w:rPr>
                      <w:rFonts w:hint="eastAsia" w:ascii="Calibri" w:hAnsi="Calibri"/>
                      <w:color w:val="auto"/>
                      <w:szCs w:val="21"/>
                    </w:rPr>
                    <w:t>工序产生</w:t>
                  </w:r>
                  <w:r>
                    <w:rPr>
                      <w:rFonts w:hint="eastAsia" w:ascii="Calibri" w:hAnsi="Calibri"/>
                      <w:color w:val="auto"/>
                      <w:szCs w:val="21"/>
                      <w:lang w:val="en-US" w:eastAsia="zh-CN"/>
                    </w:rPr>
                    <w:t>S4-2</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残次品以及不合格品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13" w:type="dxa"/>
                  <w:vMerge w:val="continue"/>
                  <w:tcBorders>
                    <w:tl2br w:val="nil"/>
                    <w:tr2bl w:val="nil"/>
                  </w:tcBorders>
                  <w:vAlign w:val="center"/>
                </w:tcPr>
                <w:p>
                  <w:pPr>
                    <w:jc w:val="center"/>
                    <w:rPr>
                      <w:rFonts w:hint="eastAsia" w:ascii="Calibri" w:hAnsi="Calibri"/>
                      <w:color w:val="auto"/>
                      <w:szCs w:val="21"/>
                    </w:rPr>
                  </w:pPr>
                </w:p>
              </w:tc>
              <w:tc>
                <w:tcPr>
                  <w:tcW w:w="1013" w:type="dxa"/>
                  <w:vMerge w:val="continue"/>
                  <w:tcBorders>
                    <w:tl2br w:val="nil"/>
                    <w:tr2bl w:val="nil"/>
                  </w:tcBorders>
                  <w:vAlign w:val="center"/>
                </w:tcPr>
                <w:p>
                  <w:pPr>
                    <w:jc w:val="center"/>
                    <w:rPr>
                      <w:rFonts w:hint="eastAsia" w:ascii="Calibri" w:hAnsi="Calibri"/>
                      <w:color w:val="auto"/>
                      <w:szCs w:val="21"/>
                      <w:lang w:eastAsia="zh-CN"/>
                    </w:rPr>
                  </w:pPr>
                </w:p>
              </w:tc>
              <w:tc>
                <w:tcPr>
                  <w:tcW w:w="1520" w:type="dxa"/>
                  <w:vMerge w:val="continue"/>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p>
              </w:tc>
              <w:tc>
                <w:tcPr>
                  <w:tcW w:w="2914" w:type="dxa"/>
                  <w:tcBorders>
                    <w:tl2br w:val="nil"/>
                    <w:tr2bl w:val="nil"/>
                  </w:tcBorders>
                  <w:vAlign w:val="center"/>
                </w:tcPr>
                <w:p>
                  <w:pPr>
                    <w:jc w:val="center"/>
                    <w:rPr>
                      <w:rFonts w:hint="eastAsia" w:ascii="Calibri" w:hAnsi="Calibri" w:eastAsia="宋体"/>
                      <w:color w:val="auto"/>
                      <w:szCs w:val="21"/>
                      <w:lang w:eastAsia="zh-CN"/>
                    </w:rPr>
                  </w:pPr>
                  <w:r>
                    <w:rPr>
                      <w:rFonts w:hint="eastAsia" w:ascii="Calibri" w:hAnsi="Calibri"/>
                      <w:color w:val="auto"/>
                      <w:szCs w:val="21"/>
                    </w:rPr>
                    <w:t>除尘器收集的</w:t>
                  </w:r>
                  <w:r>
                    <w:rPr>
                      <w:rFonts w:hint="eastAsia" w:ascii="Calibri" w:hAnsi="Calibri"/>
                      <w:color w:val="auto"/>
                      <w:szCs w:val="21"/>
                      <w:lang w:eastAsia="zh-CN"/>
                    </w:rPr>
                    <w:t>颗粒物</w:t>
                  </w:r>
                </w:p>
              </w:tc>
              <w:tc>
                <w:tcPr>
                  <w:tcW w:w="2786" w:type="dxa"/>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除尘固废</w:t>
                  </w:r>
                </w:p>
              </w:tc>
            </w:tr>
          </w:tbl>
          <w:p>
            <w:pPr>
              <w:pStyle w:val="51"/>
              <w:spacing w:line="520" w:lineRule="exact"/>
              <w:ind w:left="0" w:firstLine="0"/>
              <w:rPr>
                <w:rFonts w:ascii="Calibri" w:hAnsi="Calibri"/>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108" w:type="dxa"/>
            <w:bottom w:w="0" w:type="dxa"/>
            <w:right w:w="108" w:type="dxa"/>
          </w:tblCellMar>
        </w:tblPrEx>
        <w:trPr>
          <w:trHeight w:val="10966" w:hRule="atLeast"/>
        </w:trPr>
        <w:tc>
          <w:tcPr>
            <w:tcW w:w="9464" w:type="dxa"/>
            <w:vAlign w:val="top"/>
          </w:tcPr>
          <w:p>
            <w:pPr>
              <w:adjustRightInd w:val="0"/>
              <w:snapToGrid w:val="0"/>
              <w:spacing w:beforeLines="50" w:line="360" w:lineRule="auto"/>
              <w:rPr>
                <w:rFonts w:ascii="Calibri" w:hAnsi="Calibri"/>
                <w:b/>
                <w:color w:val="auto"/>
                <w:sz w:val="28"/>
              </w:rPr>
            </w:pPr>
            <w:r>
              <w:rPr>
                <w:rFonts w:ascii="Calibri" w:hAnsi="Calibri"/>
                <w:b/>
                <w:color w:val="auto"/>
                <w:sz w:val="28"/>
              </w:rPr>
              <w:t>主要污染工序：</w:t>
            </w:r>
          </w:p>
          <w:p>
            <w:pPr>
              <w:adjustRightInd w:val="0"/>
              <w:snapToGrid w:val="0"/>
              <w:spacing w:beforeLines="50" w:line="360" w:lineRule="auto"/>
              <w:rPr>
                <w:rFonts w:ascii="Calibri" w:hAnsi="Calibri"/>
                <w:b/>
                <w:color w:val="auto"/>
                <w:sz w:val="28"/>
              </w:rPr>
            </w:pPr>
            <w:r>
              <w:rPr>
                <w:rFonts w:ascii="Calibri" w:hAnsi="Calibri" w:eastAsia="黑体"/>
                <w:color w:val="auto"/>
                <w:sz w:val="24"/>
              </w:rPr>
              <w:t>施工期</w:t>
            </w:r>
          </w:p>
          <w:p>
            <w:pPr>
              <w:spacing w:line="520" w:lineRule="exact"/>
              <w:ind w:firstLine="480" w:firstLineChars="200"/>
              <w:rPr>
                <w:rFonts w:ascii="Calibri" w:hAnsi="Calibri"/>
                <w:color w:val="auto"/>
                <w:sz w:val="24"/>
              </w:rPr>
            </w:pPr>
            <w:r>
              <w:rPr>
                <w:rFonts w:ascii="Calibri" w:hAnsi="Calibri"/>
                <w:bCs/>
                <w:color w:val="auto"/>
                <w:sz w:val="24"/>
              </w:rPr>
              <w:t>本项目</w:t>
            </w:r>
            <w:r>
              <w:rPr>
                <w:rFonts w:hint="eastAsia" w:ascii="Calibri" w:hAnsi="Calibri"/>
                <w:bCs/>
                <w:color w:val="auto"/>
                <w:sz w:val="24"/>
              </w:rPr>
              <w:t>选址位于</w:t>
            </w:r>
            <w:r>
              <w:rPr>
                <w:rFonts w:hint="eastAsia" w:ascii="Calibri" w:hAnsi="Calibri"/>
                <w:bCs/>
                <w:color w:val="auto"/>
                <w:sz w:val="24"/>
                <w:lang w:eastAsia="zh-CN"/>
              </w:rPr>
              <w:t>平顶山市鲁山县产业集聚区北区</w:t>
            </w:r>
            <w:r>
              <w:rPr>
                <w:rFonts w:hint="eastAsia" w:ascii="Calibri" w:hAnsi="宋体"/>
                <w:color w:val="auto"/>
                <w:sz w:val="24"/>
              </w:rPr>
              <w:t>，为新建项目。本项目施工期新建</w:t>
            </w:r>
            <w:r>
              <w:rPr>
                <w:rFonts w:hint="eastAsia" w:ascii="Calibri" w:hAnsi="宋体"/>
                <w:color w:val="auto"/>
                <w:sz w:val="24"/>
                <w:lang w:eastAsia="zh-CN"/>
              </w:rPr>
              <w:t>建筑骨料</w:t>
            </w:r>
            <w:r>
              <w:rPr>
                <w:rFonts w:hint="eastAsia" w:ascii="Calibri" w:hAnsi="宋体"/>
                <w:color w:val="auto"/>
                <w:sz w:val="24"/>
              </w:rPr>
              <w:t>车间</w:t>
            </w:r>
            <w:r>
              <w:rPr>
                <w:rFonts w:hint="eastAsia" w:ascii="Calibri" w:hAnsi="宋体"/>
                <w:color w:val="auto"/>
                <w:sz w:val="24"/>
                <w:lang w:eastAsia="zh-CN"/>
              </w:rPr>
              <w:t>、制砖车间</w:t>
            </w:r>
            <w:r>
              <w:rPr>
                <w:rFonts w:hint="eastAsia" w:ascii="Calibri" w:hAnsi="宋体"/>
                <w:color w:val="auto"/>
                <w:sz w:val="24"/>
              </w:rPr>
              <w:t>及成品库，</w:t>
            </w:r>
            <w:r>
              <w:rPr>
                <w:rFonts w:hint="eastAsia" w:ascii="Calibri" w:hAnsi="宋体"/>
                <w:color w:val="auto"/>
                <w:sz w:val="24"/>
                <w:lang w:eastAsia="zh-CN"/>
              </w:rPr>
              <w:t>综合</w:t>
            </w:r>
            <w:r>
              <w:rPr>
                <w:rFonts w:hint="eastAsia" w:ascii="Calibri" w:hAnsi="宋体"/>
                <w:color w:val="auto"/>
                <w:sz w:val="24"/>
              </w:rPr>
              <w:t>楼及门卫室。施工期</w:t>
            </w:r>
            <w:r>
              <w:rPr>
                <w:rFonts w:hint="eastAsia" w:ascii="Calibri" w:hAnsi="宋体"/>
                <w:color w:val="auto"/>
                <w:sz w:val="24"/>
                <w:lang w:val="en-US" w:eastAsia="zh-CN"/>
              </w:rPr>
              <w:t>24</w:t>
            </w:r>
            <w:r>
              <w:rPr>
                <w:rFonts w:hint="eastAsia" w:ascii="Calibri" w:hAnsi="宋体"/>
                <w:color w:val="auto"/>
                <w:sz w:val="24"/>
              </w:rPr>
              <w:t>个月，</w:t>
            </w:r>
            <w:r>
              <w:rPr>
                <w:rFonts w:ascii="Calibri" w:hAnsi="宋体"/>
                <w:color w:val="auto"/>
                <w:sz w:val="24"/>
              </w:rPr>
              <w:t>施工人员约</w:t>
            </w:r>
            <w:r>
              <w:rPr>
                <w:rFonts w:hint="eastAsia" w:ascii="Calibri" w:hAnsi="Calibri"/>
                <w:color w:val="auto"/>
                <w:sz w:val="24"/>
              </w:rPr>
              <w:t>20</w:t>
            </w:r>
            <w:r>
              <w:rPr>
                <w:rFonts w:ascii="Calibri" w:hAnsi="宋体"/>
                <w:color w:val="auto"/>
                <w:sz w:val="24"/>
              </w:rPr>
              <w:t>人。项目建设过程中产生的噪声、扬尘、废水、固废等会对周围环境构成一定污染影响，</w:t>
            </w:r>
            <w:r>
              <w:rPr>
                <w:rFonts w:ascii="Calibri" w:hAnsi="Calibri"/>
                <w:color w:val="auto"/>
                <w:sz w:val="24"/>
              </w:rPr>
              <w:t>但影响持续时间短，强度低，施工期结束影响将随之消失。</w:t>
            </w:r>
          </w:p>
          <w:p>
            <w:pPr>
              <w:spacing w:line="520" w:lineRule="exact"/>
              <w:ind w:firstLine="480"/>
              <w:rPr>
                <w:rFonts w:ascii="Calibri" w:hAnsi="Calibri"/>
                <w:b/>
                <w:color w:val="auto"/>
                <w:sz w:val="24"/>
              </w:rPr>
            </w:pPr>
            <w:r>
              <w:rPr>
                <w:rFonts w:hint="eastAsia" w:ascii="Calibri" w:hAnsi="Calibri"/>
                <w:b/>
                <w:color w:val="auto"/>
                <w:sz w:val="24"/>
              </w:rPr>
              <w:t>1、大气污染</w:t>
            </w:r>
          </w:p>
          <w:p>
            <w:pPr>
              <w:spacing w:line="520" w:lineRule="exact"/>
              <w:ind w:firstLine="482"/>
              <w:rPr>
                <w:rFonts w:ascii="Calibri"/>
                <w:color w:val="auto"/>
                <w:sz w:val="24"/>
              </w:rPr>
            </w:pPr>
            <w:r>
              <w:rPr>
                <w:rFonts w:hint="eastAsia" w:ascii="Calibri"/>
                <w:color w:val="auto"/>
                <w:sz w:val="24"/>
              </w:rPr>
              <w:t>（1）施工扬尘</w:t>
            </w:r>
          </w:p>
          <w:p>
            <w:pPr>
              <w:spacing w:line="520" w:lineRule="exact"/>
              <w:ind w:firstLine="482"/>
              <w:rPr>
                <w:rFonts w:ascii="Calibri"/>
                <w:color w:val="auto"/>
                <w:sz w:val="24"/>
              </w:rPr>
            </w:pPr>
            <w:r>
              <w:rPr>
                <w:rFonts w:ascii="Calibri"/>
                <w:color w:val="auto"/>
                <w:sz w:val="24"/>
              </w:rPr>
              <w:t>施工活动产生的大气污染物主要为施工扬尘。施工扬尘的主要来源有：现场道路扬尘、细颗粒材料堆放扬尘</w:t>
            </w:r>
            <w:r>
              <w:rPr>
                <w:rFonts w:hint="eastAsia" w:ascii="Calibri"/>
                <w:color w:val="auto"/>
                <w:sz w:val="24"/>
              </w:rPr>
              <w:t>，</w:t>
            </w:r>
            <w:r>
              <w:rPr>
                <w:rFonts w:ascii="Calibri"/>
                <w:color w:val="auto"/>
                <w:sz w:val="24"/>
              </w:rPr>
              <w:t>土方、渣石扬尘等。</w:t>
            </w:r>
            <w:r>
              <w:rPr>
                <w:rFonts w:hint="eastAsia" w:ascii="Calibri"/>
                <w:color w:val="auto"/>
                <w:sz w:val="24"/>
              </w:rPr>
              <w:t>建筑施工活动是一类无组织扬尘污染源，可以在短时间内严重地影响当地的空气质量。一般来说，施工期所产生的各类扬尘源属于瞬时源，</w:t>
            </w:r>
            <w:r>
              <w:rPr>
                <w:rFonts w:hint="eastAsia" w:ascii="Calibri"/>
                <w:color w:val="auto"/>
                <w:sz w:val="24"/>
                <w:lang w:eastAsia="zh-CN"/>
              </w:rPr>
              <w:t>颗粒物</w:t>
            </w:r>
            <w:r>
              <w:rPr>
                <w:rFonts w:hint="eastAsia" w:ascii="Calibri"/>
                <w:color w:val="auto"/>
                <w:sz w:val="24"/>
              </w:rPr>
              <w:t>颗粒也比较大，污染扩散的距离不会很远，而且主要对施工厂区施工人员和近距离敏感点影响较大。施工期产生的</w:t>
            </w:r>
            <w:r>
              <w:rPr>
                <w:rFonts w:hint="eastAsia" w:ascii="Calibri"/>
                <w:color w:val="auto"/>
                <w:sz w:val="24"/>
                <w:lang w:eastAsia="zh-CN"/>
              </w:rPr>
              <w:t>颗粒物</w:t>
            </w:r>
            <w:r>
              <w:rPr>
                <w:rFonts w:hint="eastAsia" w:ascii="Calibri"/>
                <w:color w:val="auto"/>
                <w:sz w:val="24"/>
              </w:rPr>
              <w:t>属于无组织排放，且其扩散多在呼吸层，被施工人员和周围居民吸入后，可引起各种呼吸道疾病，而且</w:t>
            </w:r>
            <w:r>
              <w:rPr>
                <w:rFonts w:hint="eastAsia" w:ascii="Calibri"/>
                <w:color w:val="auto"/>
                <w:sz w:val="24"/>
                <w:lang w:eastAsia="zh-CN"/>
              </w:rPr>
              <w:t>颗粒物</w:t>
            </w:r>
            <w:r>
              <w:rPr>
                <w:rFonts w:hint="eastAsia" w:ascii="Calibri"/>
                <w:color w:val="auto"/>
                <w:sz w:val="24"/>
              </w:rPr>
              <w:t>会夹带大量的病源菌，还会传染其它各种疾病，严重威胁人们的身体健康。</w:t>
            </w:r>
            <w:r>
              <w:rPr>
                <w:rFonts w:ascii="Calibri"/>
                <w:color w:val="auto"/>
                <w:sz w:val="24"/>
              </w:rPr>
              <w:t>如遇干旱无雨季节，在大风时，施工扬尘将更严重。</w:t>
            </w:r>
          </w:p>
          <w:p>
            <w:pPr>
              <w:spacing w:line="520" w:lineRule="exact"/>
              <w:ind w:firstLine="480" w:firstLineChars="200"/>
              <w:rPr>
                <w:rFonts w:ascii="Calibri" w:hAnsi="Calibri"/>
                <w:color w:val="auto"/>
                <w:sz w:val="24"/>
              </w:rPr>
            </w:pPr>
            <w:r>
              <w:rPr>
                <w:rFonts w:hint="eastAsia" w:ascii="Calibri"/>
                <w:color w:val="auto"/>
                <w:sz w:val="24"/>
              </w:rPr>
              <w:t>（2）</w:t>
            </w:r>
            <w:r>
              <w:rPr>
                <w:rFonts w:ascii="Calibri" w:hAnsi="宋体"/>
                <w:color w:val="auto"/>
                <w:sz w:val="24"/>
              </w:rPr>
              <w:t>运输车辆及施工机械燃油废气</w:t>
            </w:r>
          </w:p>
          <w:p>
            <w:pPr>
              <w:spacing w:line="520" w:lineRule="exact"/>
              <w:ind w:firstLine="480" w:firstLineChars="200"/>
              <w:rPr>
                <w:rFonts w:ascii="宋体" w:hAnsi="宋体"/>
                <w:color w:val="auto"/>
                <w:sz w:val="24"/>
              </w:rPr>
            </w:pPr>
            <w:r>
              <w:rPr>
                <w:rFonts w:ascii="宋体" w:hAnsi="宋体"/>
                <w:color w:val="auto"/>
                <w:sz w:val="24"/>
              </w:rPr>
              <w:t>施工过程用到的施工机械，包括主要有挖掘机、装载机、推土机、平地机等机械，以柴油为燃料，将产生一定量燃油废气，运输车辆也会产生汽车尾气，燃油废气中的污染物主要</w:t>
            </w:r>
            <w:r>
              <w:rPr>
                <w:rFonts w:ascii="Calibri" w:hAnsi="宋体"/>
                <w:color w:val="auto"/>
                <w:sz w:val="24"/>
              </w:rPr>
              <w:t>为</w:t>
            </w:r>
            <w:r>
              <w:rPr>
                <w:rFonts w:ascii="Calibri" w:hAnsi="Calibri"/>
                <w:color w:val="auto"/>
                <w:sz w:val="24"/>
              </w:rPr>
              <w:t>CO</w:t>
            </w:r>
            <w:r>
              <w:rPr>
                <w:rFonts w:ascii="Calibri" w:hAnsi="宋体"/>
                <w:color w:val="auto"/>
                <w:sz w:val="24"/>
              </w:rPr>
              <w:t>、</w:t>
            </w:r>
            <w:r>
              <w:rPr>
                <w:rFonts w:ascii="Calibri" w:hAnsi="Calibri"/>
                <w:color w:val="auto"/>
                <w:sz w:val="24"/>
              </w:rPr>
              <w:t>NO</w:t>
            </w:r>
            <w:r>
              <w:rPr>
                <w:rFonts w:ascii="Calibri" w:hAnsi="Calibri"/>
                <w:color w:val="auto"/>
                <w:sz w:val="24"/>
                <w:vertAlign w:val="subscript"/>
              </w:rPr>
              <w:t>2</w:t>
            </w:r>
            <w:r>
              <w:rPr>
                <w:rFonts w:ascii="Calibri" w:hAnsi="宋体"/>
                <w:color w:val="auto"/>
                <w:sz w:val="24"/>
              </w:rPr>
              <w:t>、</w:t>
            </w:r>
            <w:r>
              <w:rPr>
                <w:rFonts w:ascii="Calibri" w:hAnsi="Calibri"/>
                <w:color w:val="auto"/>
                <w:sz w:val="24"/>
              </w:rPr>
              <w:t>THC</w:t>
            </w:r>
            <w:r>
              <w:rPr>
                <w:rFonts w:ascii="Calibri" w:hAnsi="宋体"/>
                <w:color w:val="auto"/>
                <w:sz w:val="24"/>
              </w:rPr>
              <w:t>等，其排放量较</w:t>
            </w:r>
            <w:r>
              <w:rPr>
                <w:rFonts w:ascii="宋体" w:hAnsi="宋体"/>
                <w:color w:val="auto"/>
                <w:sz w:val="24"/>
              </w:rPr>
              <w:t>小，对周围环境影响不大。</w:t>
            </w:r>
          </w:p>
          <w:p>
            <w:pPr>
              <w:spacing w:line="520" w:lineRule="exact"/>
              <w:ind w:firstLine="480"/>
              <w:rPr>
                <w:rFonts w:ascii="Calibri" w:hAnsi="Calibri" w:cs="Calibri"/>
                <w:b/>
                <w:color w:val="auto"/>
                <w:sz w:val="24"/>
              </w:rPr>
            </w:pPr>
            <w:r>
              <w:rPr>
                <w:rFonts w:ascii="Calibri" w:hAnsi="Calibri" w:cs="Calibri"/>
                <w:b/>
                <w:color w:val="auto"/>
                <w:sz w:val="24"/>
              </w:rPr>
              <w:t>2</w:t>
            </w:r>
            <w:r>
              <w:rPr>
                <w:rFonts w:ascii="Calibri" w:cs="Calibri"/>
                <w:b/>
                <w:color w:val="auto"/>
                <w:sz w:val="24"/>
              </w:rPr>
              <w:t>、水污染</w:t>
            </w:r>
          </w:p>
          <w:p>
            <w:pPr>
              <w:spacing w:line="520" w:lineRule="exact"/>
              <w:ind w:firstLine="482"/>
              <w:rPr>
                <w:rFonts w:ascii="Calibri" w:hAnsi="Calibri" w:cs="Calibri"/>
                <w:bCs/>
                <w:color w:val="auto"/>
                <w:sz w:val="24"/>
              </w:rPr>
            </w:pPr>
            <w:r>
              <w:rPr>
                <w:rFonts w:ascii="Calibri" w:hAnsi="Calibri" w:cs="Calibri"/>
                <w:bCs/>
                <w:color w:val="auto"/>
                <w:sz w:val="24"/>
              </w:rPr>
              <w:t>施工期的废水主要为施工人员产生的生活污水和施工作业产生的施工废水。</w:t>
            </w:r>
          </w:p>
          <w:p>
            <w:pPr>
              <w:spacing w:line="520" w:lineRule="exact"/>
              <w:ind w:firstLine="482"/>
              <w:rPr>
                <w:rFonts w:ascii="Calibri" w:hAnsi="Calibri" w:cs="Calibri"/>
                <w:color w:val="auto"/>
                <w:sz w:val="24"/>
              </w:rPr>
            </w:pPr>
            <w:r>
              <w:rPr>
                <w:rFonts w:ascii="Calibri" w:hAnsi="Calibri" w:cs="Calibri"/>
                <w:color w:val="auto"/>
                <w:sz w:val="24"/>
              </w:rPr>
              <w:t>（1）施工人员生活污水</w:t>
            </w:r>
          </w:p>
          <w:p>
            <w:pPr>
              <w:spacing w:line="520" w:lineRule="exact"/>
              <w:ind w:firstLine="482"/>
              <w:rPr>
                <w:rFonts w:ascii="Calibri" w:hAnsi="Calibri" w:cs="Calibri"/>
                <w:color w:val="auto"/>
                <w:sz w:val="24"/>
              </w:rPr>
            </w:pPr>
            <w:r>
              <w:rPr>
                <w:rFonts w:ascii="Calibri" w:hAnsi="Calibri" w:cs="Calibri"/>
                <w:color w:val="auto"/>
                <w:sz w:val="24"/>
              </w:rPr>
              <w:t>施工期平均施工人员为</w:t>
            </w:r>
            <w:r>
              <w:rPr>
                <w:rFonts w:hint="eastAsia" w:ascii="Calibri" w:hAnsi="Calibri" w:cs="Calibri"/>
                <w:color w:val="auto"/>
                <w:sz w:val="24"/>
              </w:rPr>
              <w:t>2</w:t>
            </w:r>
            <w:r>
              <w:rPr>
                <w:rFonts w:ascii="Calibri" w:hAnsi="Calibri" w:cs="Calibri"/>
                <w:color w:val="auto"/>
                <w:sz w:val="24"/>
              </w:rPr>
              <w:t>0人，由于项目施工人员大部分</w:t>
            </w:r>
            <w:r>
              <w:rPr>
                <w:rFonts w:hint="eastAsia" w:ascii="Calibri" w:hAnsi="Calibri" w:cs="Calibri"/>
                <w:color w:val="auto"/>
                <w:sz w:val="24"/>
              </w:rPr>
              <w:t>为周边居民，厂区不设置施工营地</w:t>
            </w:r>
            <w:r>
              <w:rPr>
                <w:rFonts w:ascii="Calibri" w:hAnsi="Calibri" w:cs="Calibri"/>
                <w:color w:val="auto"/>
                <w:sz w:val="24"/>
              </w:rPr>
              <w:t>，</w:t>
            </w:r>
            <w:r>
              <w:rPr>
                <w:rFonts w:hint="eastAsia" w:ascii="Calibri" w:hAnsi="Calibri" w:cs="Calibri"/>
                <w:color w:val="auto"/>
                <w:sz w:val="24"/>
              </w:rPr>
              <w:t>施工人员</w:t>
            </w:r>
            <w:r>
              <w:rPr>
                <w:rFonts w:ascii="Calibri" w:hAnsi="Calibri" w:cs="Calibri"/>
                <w:color w:val="auto"/>
                <w:sz w:val="24"/>
              </w:rPr>
              <w:t>生活用水量按40L/人·d计，则生活用水量为</w:t>
            </w:r>
            <w:r>
              <w:rPr>
                <w:rFonts w:hint="eastAsia" w:ascii="Calibri" w:hAnsi="Calibri" w:cs="Calibri"/>
                <w:color w:val="auto"/>
                <w:sz w:val="24"/>
              </w:rPr>
              <w:t>0.8</w:t>
            </w:r>
            <w:r>
              <w:rPr>
                <w:rFonts w:ascii="Calibri" w:hAnsi="Calibri" w:cs="Calibri"/>
                <w:color w:val="auto"/>
                <w:sz w:val="24"/>
              </w:rPr>
              <w:t>m</w:t>
            </w:r>
            <w:r>
              <w:rPr>
                <w:rFonts w:ascii="Calibri" w:hAnsi="Calibri" w:cs="Calibri"/>
                <w:color w:val="auto"/>
                <w:sz w:val="24"/>
                <w:vertAlign w:val="superscript"/>
              </w:rPr>
              <w:t>3</w:t>
            </w:r>
            <w:r>
              <w:rPr>
                <w:rFonts w:ascii="Calibri" w:hAnsi="Calibri" w:cs="Calibri"/>
                <w:color w:val="auto"/>
                <w:sz w:val="24"/>
              </w:rPr>
              <w:t>/d。生活污水的</w:t>
            </w:r>
            <w:r>
              <w:rPr>
                <w:rFonts w:hint="eastAsia" w:ascii="Calibri" w:hAnsi="Calibri" w:cs="Calibri"/>
                <w:color w:val="auto"/>
                <w:sz w:val="24"/>
              </w:rPr>
              <w:t>产生</w:t>
            </w:r>
            <w:r>
              <w:rPr>
                <w:rFonts w:ascii="Calibri" w:hAnsi="Calibri" w:cs="Calibri"/>
                <w:color w:val="auto"/>
                <w:sz w:val="24"/>
              </w:rPr>
              <w:t>量按用水量的80%计，则生活污水的产生量为</w:t>
            </w:r>
            <w:r>
              <w:rPr>
                <w:rFonts w:hint="eastAsia" w:ascii="Calibri" w:hAnsi="Calibri" w:cs="Calibri"/>
                <w:color w:val="auto"/>
                <w:sz w:val="24"/>
              </w:rPr>
              <w:t>0.64</w:t>
            </w:r>
            <w:r>
              <w:rPr>
                <w:rFonts w:ascii="Calibri" w:hAnsi="Calibri" w:eastAsia="黑体" w:cs="Calibri"/>
                <w:color w:val="auto"/>
                <w:sz w:val="24"/>
              </w:rPr>
              <w:t>m</w:t>
            </w:r>
            <w:r>
              <w:rPr>
                <w:rFonts w:ascii="Calibri" w:hAnsi="Calibri" w:eastAsia="黑体" w:cs="Calibri"/>
                <w:color w:val="auto"/>
                <w:sz w:val="24"/>
                <w:vertAlign w:val="superscript"/>
              </w:rPr>
              <w:t>3</w:t>
            </w:r>
            <w:r>
              <w:rPr>
                <w:rFonts w:ascii="Calibri" w:hAnsi="Calibri" w:eastAsia="黑体" w:cs="Calibri"/>
                <w:color w:val="auto"/>
                <w:sz w:val="24"/>
              </w:rPr>
              <w:t>/</w:t>
            </w:r>
            <w:r>
              <w:rPr>
                <w:rFonts w:ascii="Calibri" w:hAnsi="Calibri" w:cs="Calibri"/>
                <w:color w:val="auto"/>
                <w:sz w:val="24"/>
              </w:rPr>
              <w:t>d，主要为清洗废水，主要污染因子为COD、BOD、SS和氨氮等。</w:t>
            </w:r>
          </w:p>
          <w:p>
            <w:pPr>
              <w:spacing w:line="520" w:lineRule="exact"/>
              <w:ind w:firstLine="482"/>
              <w:rPr>
                <w:rFonts w:ascii="Calibri" w:hAnsi="Calibri" w:cs="Calibri"/>
                <w:color w:val="auto"/>
                <w:sz w:val="24"/>
              </w:rPr>
            </w:pPr>
            <w:r>
              <w:rPr>
                <w:rFonts w:ascii="Calibri" w:hAnsi="Calibri" w:cs="Calibri"/>
                <w:color w:val="auto"/>
                <w:sz w:val="24"/>
              </w:rPr>
              <w:t>（2）施工废水</w:t>
            </w:r>
          </w:p>
          <w:p>
            <w:pPr>
              <w:spacing w:line="520" w:lineRule="exact"/>
              <w:ind w:firstLine="482"/>
              <w:rPr>
                <w:rFonts w:ascii="Calibri"/>
                <w:bCs/>
                <w:color w:val="auto"/>
                <w:sz w:val="24"/>
              </w:rPr>
            </w:pPr>
            <w:r>
              <w:rPr>
                <w:rFonts w:ascii="Calibri"/>
                <w:bCs/>
                <w:color w:val="auto"/>
                <w:sz w:val="24"/>
              </w:rPr>
              <w:t>施工废水主要产生于混凝土养护、构件与建筑材料的保湿、材料的拌制等施工工序，废水主要污染物为泥沙、悬浮物等。此外，施工作业使用的燃油动力机械在维护和冲洗时，将产生含少量悬浮物和石油类等污染物的废水。</w:t>
            </w:r>
            <w:r>
              <w:rPr>
                <w:rFonts w:hint="eastAsia" w:ascii="Calibri"/>
                <w:bCs/>
                <w:color w:val="auto"/>
                <w:sz w:val="24"/>
              </w:rPr>
              <w:t>施工期可在场区设置沉淀池，施工废水经沉淀池处理后回用于施工现场，不外排。</w:t>
            </w:r>
          </w:p>
          <w:p>
            <w:pPr>
              <w:spacing w:line="520" w:lineRule="exact"/>
              <w:ind w:firstLine="480"/>
              <w:rPr>
                <w:rFonts w:ascii="Calibri" w:hAnsi="Calibri" w:cs="Calibri"/>
                <w:b/>
                <w:color w:val="auto"/>
                <w:sz w:val="24"/>
              </w:rPr>
            </w:pPr>
            <w:r>
              <w:rPr>
                <w:rFonts w:ascii="Calibri" w:hAnsi="Calibri" w:cs="Calibri"/>
                <w:b/>
                <w:color w:val="auto"/>
                <w:sz w:val="24"/>
              </w:rPr>
              <w:t>3</w:t>
            </w:r>
            <w:r>
              <w:rPr>
                <w:rFonts w:ascii="Calibri" w:cs="Calibri"/>
                <w:b/>
                <w:color w:val="auto"/>
                <w:sz w:val="24"/>
              </w:rPr>
              <w:t>、噪声污染</w:t>
            </w:r>
          </w:p>
          <w:p>
            <w:pPr>
              <w:spacing w:line="520" w:lineRule="exact"/>
              <w:ind w:firstLine="482"/>
              <w:rPr>
                <w:rFonts w:ascii="Calibri"/>
                <w:color w:val="auto"/>
                <w:sz w:val="24"/>
              </w:rPr>
            </w:pPr>
            <w:r>
              <w:rPr>
                <w:rFonts w:ascii="Calibri"/>
                <w:color w:val="auto"/>
                <w:sz w:val="24"/>
              </w:rPr>
              <w:t>本项目建设期间的噪声源主要来自于土石方及建筑材料运输汽车等设备噪声，另外还有突发性、冲击性、不连续性的敲打撞击噪声，其声级程度详见表</w:t>
            </w:r>
            <w:r>
              <w:rPr>
                <w:rFonts w:hint="eastAsia" w:ascii="Calibri"/>
                <w:color w:val="auto"/>
                <w:sz w:val="24"/>
              </w:rPr>
              <w:t>2</w:t>
            </w:r>
            <w:r>
              <w:rPr>
                <w:rFonts w:hint="eastAsia" w:ascii="Calibri"/>
                <w:color w:val="auto"/>
                <w:sz w:val="24"/>
                <w:lang w:val="en-US" w:eastAsia="zh-CN"/>
              </w:rPr>
              <w:t>3</w:t>
            </w:r>
            <w:r>
              <w:rPr>
                <w:rFonts w:ascii="Calibri"/>
                <w:color w:val="auto"/>
                <w:sz w:val="24"/>
              </w:rPr>
              <w:t>。</w:t>
            </w:r>
          </w:p>
          <w:p>
            <w:pPr>
              <w:spacing w:line="520" w:lineRule="exact"/>
              <w:ind w:firstLine="480" w:firstLineChars="200"/>
              <w:rPr>
                <w:rFonts w:ascii="Calibri" w:hAnsi="Calibri" w:eastAsia="黑体"/>
                <w:color w:val="auto"/>
                <w:sz w:val="24"/>
              </w:rPr>
            </w:pPr>
            <w:r>
              <w:rPr>
                <w:rFonts w:ascii="Calibri" w:hAnsi="Calibri" w:eastAsia="黑体"/>
                <w:color w:val="auto"/>
                <w:sz w:val="24"/>
              </w:rPr>
              <w:t>表</w:t>
            </w:r>
            <w:r>
              <w:rPr>
                <w:rFonts w:hint="eastAsia" w:ascii="Calibri" w:hAnsi="Calibri" w:eastAsia="黑体"/>
                <w:color w:val="auto"/>
                <w:sz w:val="24"/>
              </w:rPr>
              <w:t>2</w:t>
            </w:r>
            <w:r>
              <w:rPr>
                <w:rFonts w:hint="eastAsia" w:ascii="Calibri" w:hAnsi="Calibri" w:eastAsia="黑体"/>
                <w:color w:val="auto"/>
                <w:sz w:val="24"/>
                <w:lang w:val="en-US" w:eastAsia="zh-CN"/>
              </w:rPr>
              <w:t>3</w:t>
            </w:r>
            <w:r>
              <w:rPr>
                <w:rFonts w:ascii="Calibri" w:hAnsi="Calibri" w:eastAsia="黑体"/>
                <w:color w:val="auto"/>
                <w:sz w:val="24"/>
              </w:rPr>
              <w:t xml:space="preserve">     </w:t>
            </w:r>
            <w:r>
              <w:rPr>
                <w:rFonts w:hint="eastAsia" w:ascii="Calibri" w:hAnsi="Calibri" w:eastAsia="黑体"/>
                <w:color w:val="auto"/>
                <w:sz w:val="24"/>
              </w:rPr>
              <w:t xml:space="preserve"> </w:t>
            </w:r>
            <w:r>
              <w:rPr>
                <w:rFonts w:ascii="Calibri" w:hAnsi="Calibri" w:eastAsia="黑体"/>
                <w:color w:val="auto"/>
                <w:sz w:val="24"/>
              </w:rPr>
              <w:t xml:space="preserve">     施工过程主要噪声源及噪声级</w:t>
            </w:r>
          </w:p>
          <w:tbl>
            <w:tblPr>
              <w:tblStyle w:val="22"/>
              <w:tblW w:w="9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2633"/>
              <w:gridCol w:w="2541"/>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88"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项目</w:t>
                  </w:r>
                </w:p>
              </w:tc>
              <w:tc>
                <w:tcPr>
                  <w:tcW w:w="1424" w:type="pct"/>
                  <w:tcBorders>
                    <w:tl2br w:val="nil"/>
                    <w:tr2bl w:val="nil"/>
                  </w:tcBorders>
                  <w:vAlign w:val="center"/>
                </w:tcPr>
                <w:p>
                  <w:pPr>
                    <w:jc w:val="center"/>
                    <w:rPr>
                      <w:rFonts w:ascii="Calibri" w:hAnsi="Calibri"/>
                      <w:color w:val="auto"/>
                      <w:szCs w:val="21"/>
                    </w:rPr>
                  </w:pPr>
                  <w:r>
                    <w:rPr>
                      <w:rFonts w:ascii="Calibri" w:hAnsi="Calibri"/>
                      <w:color w:val="auto"/>
                      <w:szCs w:val="21"/>
                    </w:rPr>
                    <w:t>主要噪声源</w:t>
                  </w:r>
                </w:p>
              </w:tc>
              <w:tc>
                <w:tcPr>
                  <w:tcW w:w="1374" w:type="pct"/>
                  <w:tcBorders>
                    <w:tl2br w:val="nil"/>
                    <w:tr2bl w:val="nil"/>
                  </w:tcBorders>
                  <w:vAlign w:val="center"/>
                </w:tcPr>
                <w:p>
                  <w:pPr>
                    <w:jc w:val="center"/>
                    <w:rPr>
                      <w:rFonts w:ascii="Calibri" w:hAnsi="Calibri"/>
                      <w:color w:val="auto"/>
                      <w:szCs w:val="21"/>
                    </w:rPr>
                  </w:pPr>
                  <w:r>
                    <w:rPr>
                      <w:rFonts w:ascii="Calibri" w:hAnsi="Calibri"/>
                      <w:color w:val="auto"/>
                      <w:szCs w:val="21"/>
                    </w:rPr>
                    <w:t>噪声级</w:t>
                  </w:r>
                  <w:r>
                    <w:rPr>
                      <w:rFonts w:ascii="Calibri" w:hAnsi="Calibri"/>
                      <w:bCs/>
                      <w:color w:val="auto"/>
                      <w:szCs w:val="21"/>
                    </w:rPr>
                    <w:t>dB(A)</w:t>
                  </w:r>
                </w:p>
              </w:tc>
              <w:tc>
                <w:tcPr>
                  <w:tcW w:w="141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88" w:type="pct"/>
                  <w:vMerge w:val="restart"/>
                  <w:tcBorders>
                    <w:tl2br w:val="nil"/>
                    <w:tr2bl w:val="nil"/>
                  </w:tcBorders>
                  <w:vAlign w:val="center"/>
                </w:tcPr>
                <w:p>
                  <w:pPr>
                    <w:jc w:val="center"/>
                    <w:rPr>
                      <w:rFonts w:ascii="Calibri" w:hAnsi="Calibri"/>
                      <w:color w:val="auto"/>
                      <w:szCs w:val="21"/>
                    </w:rPr>
                  </w:pPr>
                  <w:r>
                    <w:rPr>
                      <w:rFonts w:hint="eastAsia" w:ascii="Calibri" w:hAnsi="Calibri"/>
                      <w:color w:val="auto"/>
                      <w:szCs w:val="21"/>
                    </w:rPr>
                    <w:t>主要施工</w:t>
                  </w:r>
                </w:p>
                <w:p>
                  <w:pPr>
                    <w:jc w:val="center"/>
                    <w:rPr>
                      <w:rFonts w:ascii="Calibri" w:hAnsi="Calibri"/>
                      <w:color w:val="auto"/>
                      <w:szCs w:val="21"/>
                      <w:highlight w:val="yellow"/>
                    </w:rPr>
                  </w:pPr>
                  <w:r>
                    <w:rPr>
                      <w:rFonts w:hint="eastAsia" w:ascii="Calibri" w:hAnsi="Calibri"/>
                      <w:color w:val="auto"/>
                      <w:szCs w:val="21"/>
                    </w:rPr>
                    <w:t>机械</w:t>
                  </w:r>
                </w:p>
              </w:tc>
              <w:tc>
                <w:tcPr>
                  <w:tcW w:w="1424" w:type="pct"/>
                  <w:tcBorders>
                    <w:tl2br w:val="nil"/>
                    <w:tr2bl w:val="nil"/>
                  </w:tcBorders>
                  <w:vAlign w:val="center"/>
                </w:tcPr>
                <w:p>
                  <w:pPr>
                    <w:jc w:val="center"/>
                    <w:rPr>
                      <w:rFonts w:ascii="Calibri" w:hAnsi="Calibri"/>
                      <w:color w:val="auto"/>
                      <w:szCs w:val="21"/>
                      <w:highlight w:val="yellow"/>
                    </w:rPr>
                  </w:pPr>
                  <w:r>
                    <w:rPr>
                      <w:rFonts w:ascii="Calibri" w:hAnsi="Calibri"/>
                      <w:color w:val="auto"/>
                      <w:szCs w:val="21"/>
                    </w:rPr>
                    <w:t>推土机</w:t>
                  </w:r>
                </w:p>
              </w:tc>
              <w:tc>
                <w:tcPr>
                  <w:tcW w:w="137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85.5</w:t>
                  </w:r>
                </w:p>
              </w:tc>
              <w:tc>
                <w:tcPr>
                  <w:tcW w:w="141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距离声源3m处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88" w:type="pct"/>
                  <w:vMerge w:val="continue"/>
                  <w:tcBorders>
                    <w:tl2br w:val="nil"/>
                    <w:tr2bl w:val="nil"/>
                  </w:tcBorders>
                  <w:vAlign w:val="center"/>
                </w:tcPr>
                <w:p>
                  <w:pPr>
                    <w:jc w:val="center"/>
                    <w:rPr>
                      <w:rFonts w:ascii="Calibri" w:hAnsi="Calibri"/>
                      <w:color w:val="auto"/>
                      <w:szCs w:val="21"/>
                      <w:highlight w:val="yellow"/>
                    </w:rPr>
                  </w:pPr>
                </w:p>
              </w:tc>
              <w:tc>
                <w:tcPr>
                  <w:tcW w:w="1424" w:type="pct"/>
                  <w:tcBorders>
                    <w:tl2br w:val="nil"/>
                    <w:tr2bl w:val="nil"/>
                  </w:tcBorders>
                  <w:vAlign w:val="center"/>
                </w:tcPr>
                <w:p>
                  <w:pPr>
                    <w:pStyle w:val="34"/>
                    <w:snapToGrid/>
                    <w:rPr>
                      <w:rFonts w:ascii="Calibri" w:hAnsi="Calibri"/>
                      <w:color w:val="auto"/>
                      <w:sz w:val="21"/>
                      <w:szCs w:val="21"/>
                    </w:rPr>
                  </w:pPr>
                  <w:r>
                    <w:rPr>
                      <w:rFonts w:hint="eastAsia" w:ascii="Calibri" w:hAnsi="Calibri"/>
                      <w:color w:val="auto"/>
                      <w:sz w:val="21"/>
                      <w:szCs w:val="21"/>
                    </w:rPr>
                    <w:t>起重机</w:t>
                  </w:r>
                </w:p>
              </w:tc>
              <w:tc>
                <w:tcPr>
                  <w:tcW w:w="1374" w:type="pct"/>
                  <w:tcBorders>
                    <w:tl2br w:val="nil"/>
                    <w:tr2bl w:val="nil"/>
                  </w:tcBorders>
                  <w:vAlign w:val="center"/>
                </w:tcPr>
                <w:p>
                  <w:pPr>
                    <w:pStyle w:val="34"/>
                    <w:snapToGrid/>
                    <w:rPr>
                      <w:rFonts w:ascii="Calibri" w:hAnsi="Calibri"/>
                      <w:color w:val="auto"/>
                      <w:sz w:val="21"/>
                      <w:szCs w:val="21"/>
                    </w:rPr>
                  </w:pPr>
                  <w:r>
                    <w:rPr>
                      <w:rFonts w:hint="eastAsia" w:ascii="Calibri" w:hAnsi="Calibri"/>
                      <w:color w:val="auto"/>
                      <w:sz w:val="21"/>
                      <w:szCs w:val="21"/>
                    </w:rPr>
                    <w:t>76.0</w:t>
                  </w:r>
                </w:p>
              </w:tc>
              <w:tc>
                <w:tcPr>
                  <w:tcW w:w="1414" w:type="pct"/>
                  <w:tcBorders>
                    <w:tl2br w:val="nil"/>
                    <w:tr2bl w:val="nil"/>
                  </w:tcBorders>
                  <w:vAlign w:val="center"/>
                </w:tcPr>
                <w:p>
                  <w:pPr>
                    <w:pStyle w:val="34"/>
                    <w:snapToGrid/>
                    <w:rPr>
                      <w:rFonts w:ascii="Calibri" w:hAnsi="Calibri"/>
                      <w:color w:val="auto"/>
                      <w:sz w:val="21"/>
                      <w:szCs w:val="21"/>
                    </w:rPr>
                  </w:pPr>
                  <w:r>
                    <w:rPr>
                      <w:rFonts w:hint="eastAsia" w:ascii="Calibri" w:hAnsi="Calibri"/>
                      <w:color w:val="auto"/>
                      <w:sz w:val="21"/>
                      <w:szCs w:val="21"/>
                    </w:rPr>
                    <w:t>距离声源8m处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88" w:type="pct"/>
                  <w:vMerge w:val="continue"/>
                  <w:tcBorders>
                    <w:tl2br w:val="nil"/>
                    <w:tr2bl w:val="nil"/>
                  </w:tcBorders>
                  <w:vAlign w:val="center"/>
                </w:tcPr>
                <w:p>
                  <w:pPr>
                    <w:jc w:val="center"/>
                    <w:rPr>
                      <w:rFonts w:ascii="Calibri" w:hAnsi="Calibri"/>
                      <w:color w:val="auto"/>
                      <w:szCs w:val="21"/>
                      <w:highlight w:val="yellow"/>
                    </w:rPr>
                  </w:pPr>
                </w:p>
              </w:tc>
              <w:tc>
                <w:tcPr>
                  <w:tcW w:w="142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混凝土搅拌泵车</w:t>
                  </w:r>
                </w:p>
              </w:tc>
              <w:tc>
                <w:tcPr>
                  <w:tcW w:w="137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83.0</w:t>
                  </w:r>
                </w:p>
              </w:tc>
              <w:tc>
                <w:tcPr>
                  <w:tcW w:w="141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距离声源8m处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88" w:type="pct"/>
                  <w:vMerge w:val="continue"/>
                  <w:tcBorders>
                    <w:tl2br w:val="nil"/>
                    <w:tr2bl w:val="nil"/>
                  </w:tcBorders>
                  <w:vAlign w:val="center"/>
                </w:tcPr>
                <w:p>
                  <w:pPr>
                    <w:jc w:val="center"/>
                    <w:rPr>
                      <w:rFonts w:ascii="Calibri" w:hAnsi="Calibri"/>
                      <w:color w:val="auto"/>
                      <w:szCs w:val="21"/>
                      <w:highlight w:val="yellow"/>
                    </w:rPr>
                  </w:pPr>
                </w:p>
              </w:tc>
              <w:tc>
                <w:tcPr>
                  <w:tcW w:w="142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切割机</w:t>
                  </w:r>
                </w:p>
              </w:tc>
              <w:tc>
                <w:tcPr>
                  <w:tcW w:w="137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88.0</w:t>
                  </w:r>
                </w:p>
              </w:tc>
              <w:tc>
                <w:tcPr>
                  <w:tcW w:w="1414" w:type="pct"/>
                  <w:tcBorders>
                    <w:tl2br w:val="nil"/>
                    <w:tr2bl w:val="nil"/>
                  </w:tcBorders>
                  <w:vAlign w:val="center"/>
                </w:tcPr>
                <w:p>
                  <w:pPr>
                    <w:jc w:val="center"/>
                    <w:rPr>
                      <w:rFonts w:ascii="Calibri" w:hAnsi="Calibri"/>
                      <w:color w:val="auto"/>
                      <w:szCs w:val="21"/>
                    </w:rPr>
                  </w:pPr>
                  <w:r>
                    <w:rPr>
                      <w:rFonts w:hint="eastAsia" w:ascii="Calibri" w:hAnsi="Calibri"/>
                      <w:color w:val="auto"/>
                      <w:szCs w:val="21"/>
                    </w:rPr>
                    <w:t>距离声源1m处</w:t>
                  </w:r>
                </w:p>
              </w:tc>
            </w:tr>
          </w:tbl>
          <w:p>
            <w:pPr>
              <w:spacing w:line="520" w:lineRule="exact"/>
              <w:ind w:firstLine="480"/>
              <w:rPr>
                <w:rFonts w:ascii="Calibri" w:hAnsi="Calibri" w:cs="Calibri"/>
                <w:b/>
                <w:color w:val="auto"/>
                <w:sz w:val="24"/>
              </w:rPr>
            </w:pPr>
            <w:r>
              <w:rPr>
                <w:rFonts w:hint="eastAsia" w:ascii="Calibri" w:hAnsi="Calibri" w:cs="Calibri"/>
                <w:b/>
                <w:color w:val="auto"/>
                <w:sz w:val="24"/>
              </w:rPr>
              <w:t>4</w:t>
            </w:r>
            <w:r>
              <w:rPr>
                <w:rFonts w:ascii="Calibri" w:cs="Calibri"/>
                <w:b/>
                <w:color w:val="auto"/>
                <w:sz w:val="24"/>
              </w:rPr>
              <w:t>、</w:t>
            </w:r>
            <w:r>
              <w:rPr>
                <w:rFonts w:hint="eastAsia" w:ascii="Calibri" w:cs="Calibri"/>
                <w:b/>
                <w:color w:val="auto"/>
                <w:sz w:val="24"/>
              </w:rPr>
              <w:t>固体废弃物</w:t>
            </w:r>
          </w:p>
          <w:p>
            <w:pPr>
              <w:spacing w:line="520" w:lineRule="exact"/>
              <w:ind w:firstLine="480"/>
              <w:rPr>
                <w:rFonts w:ascii="Calibri"/>
                <w:color w:val="auto"/>
                <w:sz w:val="24"/>
              </w:rPr>
            </w:pPr>
            <w:r>
              <w:rPr>
                <w:rFonts w:ascii="Calibri"/>
                <w:color w:val="auto"/>
                <w:sz w:val="24"/>
              </w:rPr>
              <w:t>本项目施工期固体废物主要为建筑垃圾、施工人员的生活垃圾。</w:t>
            </w:r>
          </w:p>
          <w:p>
            <w:pPr>
              <w:spacing w:line="520" w:lineRule="exact"/>
              <w:ind w:firstLine="480" w:firstLineChars="200"/>
              <w:rPr>
                <w:rFonts w:ascii="Calibri"/>
                <w:color w:val="auto"/>
                <w:sz w:val="24"/>
              </w:rPr>
            </w:pPr>
            <w:r>
              <w:rPr>
                <w:rFonts w:hint="eastAsia" w:ascii="Calibri"/>
                <w:color w:val="auto"/>
                <w:sz w:val="24"/>
              </w:rPr>
              <w:t>（1）建筑垃圾</w:t>
            </w:r>
          </w:p>
          <w:p>
            <w:pPr>
              <w:spacing w:line="520" w:lineRule="exact"/>
              <w:ind w:firstLine="480"/>
              <w:rPr>
                <w:rFonts w:ascii="Calibri" w:hAnsi="Calibri"/>
                <w:color w:val="auto"/>
                <w:sz w:val="24"/>
              </w:rPr>
            </w:pPr>
            <w:r>
              <w:rPr>
                <w:rFonts w:hint="eastAsia" w:ascii="Calibri" w:hAnsi="Calibri"/>
                <w:color w:val="auto"/>
                <w:sz w:val="24"/>
              </w:rPr>
              <w:t>本项目总建筑面积约</w:t>
            </w:r>
            <w:r>
              <w:rPr>
                <w:rFonts w:hint="eastAsia" w:ascii="Calibri" w:hAnsi="Calibri"/>
                <w:color w:val="auto"/>
                <w:sz w:val="24"/>
                <w:lang w:eastAsia="zh-CN"/>
              </w:rPr>
              <w:t>27666.58</w:t>
            </w:r>
            <w:r>
              <w:rPr>
                <w:rFonts w:hint="eastAsia" w:ascii="Calibri" w:hAnsi="Calibri"/>
                <w:color w:val="auto"/>
                <w:sz w:val="24"/>
              </w:rPr>
              <w:t>m</w:t>
            </w:r>
            <w:r>
              <w:rPr>
                <w:rFonts w:hint="eastAsia" w:ascii="Calibri" w:hAnsi="Calibri"/>
                <w:color w:val="auto"/>
                <w:sz w:val="24"/>
                <w:vertAlign w:val="superscript"/>
              </w:rPr>
              <w:t>2</w:t>
            </w:r>
            <w:r>
              <w:rPr>
                <w:rFonts w:hint="eastAsia" w:ascii="Calibri" w:hAnsi="Calibri"/>
                <w:color w:val="auto"/>
                <w:sz w:val="24"/>
              </w:rPr>
              <w:t>，其中</w:t>
            </w:r>
            <w:r>
              <w:rPr>
                <w:rFonts w:hint="eastAsia" w:ascii="Calibri" w:hAnsi="Calibri"/>
                <w:color w:val="auto"/>
                <w:sz w:val="24"/>
                <w:lang w:eastAsia="zh-CN"/>
              </w:rPr>
              <w:t>厂房</w:t>
            </w:r>
            <w:r>
              <w:rPr>
                <w:rFonts w:hint="eastAsia" w:ascii="Calibri" w:hAnsi="Calibri"/>
                <w:color w:val="auto"/>
                <w:sz w:val="24"/>
              </w:rPr>
              <w:t>、</w:t>
            </w:r>
            <w:r>
              <w:rPr>
                <w:rFonts w:hint="eastAsia" w:ascii="Calibri" w:hAnsi="Calibri"/>
                <w:color w:val="auto"/>
                <w:sz w:val="24"/>
                <w:lang w:eastAsia="zh-CN"/>
              </w:rPr>
              <w:t>仓库</w:t>
            </w:r>
            <w:r>
              <w:rPr>
                <w:rFonts w:hint="eastAsia" w:ascii="Calibri" w:hAnsi="Calibri"/>
                <w:color w:val="auto"/>
                <w:sz w:val="24"/>
              </w:rPr>
              <w:t>均为钢架结构，</w:t>
            </w:r>
            <w:r>
              <w:rPr>
                <w:rFonts w:hint="eastAsia" w:ascii="Calibri" w:hAnsi="Calibri"/>
                <w:color w:val="auto"/>
                <w:sz w:val="24"/>
                <w:lang w:eastAsia="zh-CN"/>
              </w:rPr>
              <w:t>综合</w:t>
            </w:r>
            <w:r>
              <w:rPr>
                <w:rFonts w:hint="eastAsia" w:ascii="Calibri" w:hAnsi="Calibri"/>
                <w:color w:val="auto"/>
                <w:sz w:val="24"/>
              </w:rPr>
              <w:t>楼及</w:t>
            </w:r>
            <w:r>
              <w:rPr>
                <w:rFonts w:hint="eastAsia" w:ascii="Calibri" w:hAnsi="Calibri"/>
                <w:color w:val="auto"/>
                <w:sz w:val="24"/>
                <w:lang w:eastAsia="zh-CN"/>
              </w:rPr>
              <w:t>门卫室</w:t>
            </w:r>
            <w:r>
              <w:rPr>
                <w:rFonts w:hint="eastAsia" w:ascii="Calibri" w:hAnsi="Calibri"/>
                <w:color w:val="auto"/>
                <w:sz w:val="24"/>
              </w:rPr>
              <w:t>为砖混结构。建筑垃圾主要成份为废弃的沙土石、水泥、钢材等，产生量约为</w:t>
            </w:r>
            <w:r>
              <w:rPr>
                <w:rFonts w:hint="eastAsia" w:ascii="Calibri" w:hAnsi="Calibri"/>
                <w:color w:val="auto"/>
                <w:sz w:val="24"/>
                <w:lang w:val="en-US" w:eastAsia="zh-CN"/>
              </w:rPr>
              <w:t>192</w:t>
            </w:r>
            <w:r>
              <w:rPr>
                <w:rFonts w:hint="eastAsia" w:ascii="Calibri" w:hAnsi="Calibri"/>
                <w:color w:val="auto"/>
                <w:sz w:val="24"/>
              </w:rPr>
              <w:t>t。</w:t>
            </w:r>
            <w:r>
              <w:rPr>
                <w:rFonts w:ascii="Calibri"/>
                <w:color w:val="auto"/>
                <w:sz w:val="24"/>
              </w:rPr>
              <w:t>建设单位应要求施工单位规范运输，不要随意倾倒建筑垃圾，制造新的</w:t>
            </w:r>
            <w:r>
              <w:rPr>
                <w:rFonts w:ascii="宋体" w:hAnsi="宋体"/>
                <w:color w:val="auto"/>
                <w:sz w:val="24"/>
              </w:rPr>
              <w:t>“垃圾堆场”</w:t>
            </w:r>
            <w:r>
              <w:rPr>
                <w:rFonts w:hint="eastAsia" w:ascii="Calibri"/>
                <w:color w:val="auto"/>
                <w:sz w:val="24"/>
              </w:rPr>
              <w:t>。</w:t>
            </w:r>
          </w:p>
          <w:p>
            <w:pPr>
              <w:spacing w:line="520" w:lineRule="exact"/>
              <w:ind w:firstLine="480"/>
              <w:rPr>
                <w:rFonts w:hint="eastAsia" w:ascii="Calibri" w:hAnsi="Calibri"/>
                <w:color w:val="auto"/>
                <w:sz w:val="24"/>
              </w:rPr>
            </w:pPr>
            <w:r>
              <w:rPr>
                <w:rFonts w:hint="eastAsia" w:ascii="Calibri" w:hAnsi="Calibri"/>
                <w:color w:val="auto"/>
                <w:sz w:val="24"/>
                <w:lang w:eastAsia="zh-CN"/>
              </w:rPr>
              <w:t>场地内</w:t>
            </w:r>
            <w:r>
              <w:rPr>
                <w:rFonts w:hint="eastAsia" w:ascii="Calibri" w:hAnsi="Calibri"/>
                <w:color w:val="auto"/>
                <w:sz w:val="24"/>
              </w:rPr>
              <w:t>最高处177.51米，最低处159.14米，高差最大为18.37米，高差较大。基地西南部最高，东部为条形的坡地。根据高差分为两个台地</w:t>
            </w:r>
            <w:r>
              <w:rPr>
                <w:rFonts w:hint="eastAsia" w:ascii="Calibri" w:hAnsi="Calibri"/>
                <w:color w:val="auto"/>
                <w:sz w:val="24"/>
                <w:lang w:eastAsia="zh-CN"/>
              </w:rPr>
              <w:t>，</w:t>
            </w:r>
            <w:r>
              <w:rPr>
                <w:rFonts w:hint="eastAsia" w:ascii="Calibri" w:hAnsi="Calibri"/>
                <w:color w:val="auto"/>
                <w:sz w:val="24"/>
              </w:rPr>
              <w:t>西南侧高台地包括综合楼和成品仓库，自南侧兴工路进入，沿成品仓库形成宽度7米的环形车行道，服务综合楼和成品仓库。低台地，南侧兴工路和东侧建业路北段分别设置两个出入口，沿建筑形成环路（4-7 米），服务建筑骨料和制砖车间。两个台地之间通过台阶连接</w:t>
            </w:r>
            <w:r>
              <w:rPr>
                <w:rFonts w:hint="eastAsia" w:ascii="Calibri" w:hAnsi="Calibri"/>
                <w:color w:val="auto"/>
                <w:sz w:val="24"/>
                <w:lang w:eastAsia="zh-CN"/>
              </w:rPr>
              <w:t>，</w:t>
            </w:r>
            <w:r>
              <w:rPr>
                <w:rFonts w:hint="eastAsia" w:ascii="Calibri" w:hAnsi="Calibri"/>
                <w:color w:val="auto"/>
                <w:sz w:val="24"/>
              </w:rPr>
              <w:t>需进行场地平整。施工单位应做好</w:t>
            </w:r>
            <w:r>
              <w:rPr>
                <w:rFonts w:hint="eastAsia" w:ascii="Calibri" w:hAnsi="Calibri"/>
                <w:color w:val="auto"/>
                <w:sz w:val="24"/>
                <w:lang w:eastAsia="zh-CN"/>
              </w:rPr>
              <w:t>在原有地势基础上进行建设，做好</w:t>
            </w:r>
            <w:r>
              <w:rPr>
                <w:rFonts w:hint="eastAsia" w:ascii="Calibri" w:hAnsi="Calibri"/>
                <w:color w:val="auto"/>
                <w:sz w:val="24"/>
              </w:rPr>
              <w:t>土石方平衡工作，</w:t>
            </w:r>
            <w:r>
              <w:rPr>
                <w:rFonts w:hint="eastAsia" w:ascii="Calibri" w:hAnsi="Calibri"/>
                <w:color w:val="auto"/>
                <w:sz w:val="24"/>
                <w:lang w:eastAsia="zh-CN"/>
              </w:rPr>
              <w:t>确保施工期不产生</w:t>
            </w:r>
            <w:r>
              <w:rPr>
                <w:rFonts w:hint="eastAsia" w:ascii="Calibri" w:hAnsi="Calibri"/>
                <w:color w:val="auto"/>
                <w:sz w:val="24"/>
              </w:rPr>
              <w:t>弃土。</w:t>
            </w:r>
          </w:p>
          <w:p>
            <w:pPr>
              <w:spacing w:line="520" w:lineRule="exact"/>
              <w:ind w:firstLine="480"/>
              <w:rPr>
                <w:rFonts w:ascii="Calibri" w:hAnsi="Calibri"/>
                <w:color w:val="auto"/>
                <w:sz w:val="24"/>
              </w:rPr>
            </w:pPr>
            <w:r>
              <w:rPr>
                <w:rFonts w:ascii="Calibri" w:hAnsi="Calibri"/>
                <w:color w:val="auto"/>
                <w:sz w:val="24"/>
              </w:rPr>
              <w:t>（</w:t>
            </w:r>
            <w:r>
              <w:rPr>
                <w:rFonts w:hint="eastAsia" w:ascii="Calibri" w:hAnsi="Calibri"/>
                <w:color w:val="auto"/>
                <w:sz w:val="24"/>
              </w:rPr>
              <w:t>2</w:t>
            </w:r>
            <w:r>
              <w:rPr>
                <w:rFonts w:ascii="Calibri" w:hAnsi="Calibri"/>
                <w:color w:val="auto"/>
                <w:sz w:val="24"/>
              </w:rPr>
              <w:t>）施工人员生活垃圾</w:t>
            </w:r>
          </w:p>
          <w:p>
            <w:pPr>
              <w:spacing w:line="520" w:lineRule="exact"/>
              <w:ind w:firstLine="480" w:firstLineChars="200"/>
              <w:rPr>
                <w:rFonts w:ascii="Calibri" w:hAnsi="Calibri"/>
                <w:color w:val="auto"/>
                <w:sz w:val="24"/>
              </w:rPr>
            </w:pPr>
            <w:r>
              <w:rPr>
                <w:rFonts w:ascii="Calibri" w:hAnsi="Calibri"/>
                <w:color w:val="auto"/>
                <w:sz w:val="24"/>
              </w:rPr>
              <w:t>施工人员有</w:t>
            </w:r>
            <w:r>
              <w:rPr>
                <w:rFonts w:hint="eastAsia" w:ascii="Calibri" w:hAnsi="Calibri"/>
                <w:color w:val="auto"/>
                <w:sz w:val="24"/>
              </w:rPr>
              <w:t>20</w:t>
            </w:r>
            <w:r>
              <w:rPr>
                <w:rFonts w:ascii="Calibri" w:hAnsi="Calibri"/>
                <w:color w:val="auto"/>
                <w:sz w:val="24"/>
              </w:rPr>
              <w:t>人，垃圾量按0.5kg/人·d计，则生活垃圾量</w:t>
            </w:r>
            <w:r>
              <w:rPr>
                <w:rFonts w:hint="eastAsia" w:ascii="Calibri" w:hAnsi="Calibri"/>
                <w:color w:val="auto"/>
                <w:sz w:val="24"/>
              </w:rPr>
              <w:t>10</w:t>
            </w:r>
            <w:r>
              <w:rPr>
                <w:rFonts w:ascii="Calibri" w:hAnsi="Calibri"/>
                <w:color w:val="auto"/>
                <w:sz w:val="24"/>
              </w:rPr>
              <w:t>kg/d。施工人员在整个施工期间产生的生活垃圾要收集到指定的垃圾箱内，</w:t>
            </w:r>
            <w:r>
              <w:rPr>
                <w:rFonts w:hint="eastAsia" w:ascii="Calibri" w:hAnsi="Calibri"/>
                <w:color w:val="auto"/>
                <w:sz w:val="24"/>
              </w:rPr>
              <w:t>定期送垃圾中转站</w:t>
            </w:r>
            <w:r>
              <w:rPr>
                <w:rFonts w:ascii="Calibri" w:hAnsi="Calibri"/>
                <w:color w:val="auto"/>
                <w:sz w:val="24"/>
              </w:rPr>
              <w:t>。</w:t>
            </w:r>
          </w:p>
          <w:p>
            <w:pPr>
              <w:spacing w:line="520" w:lineRule="exact"/>
              <w:rPr>
                <w:rFonts w:ascii="宋体" w:hAnsi="宋体"/>
                <w:b/>
                <w:color w:val="auto"/>
                <w:sz w:val="24"/>
              </w:rPr>
            </w:pPr>
            <w:r>
              <w:rPr>
                <w:rFonts w:ascii="宋体" w:hAnsi="宋体"/>
                <w:b/>
                <w:color w:val="auto"/>
                <w:sz w:val="24"/>
              </w:rPr>
              <w:t>营运期</w:t>
            </w:r>
          </w:p>
          <w:p>
            <w:pPr>
              <w:spacing w:line="520" w:lineRule="exact"/>
              <w:ind w:firstLine="482"/>
              <w:rPr>
                <w:rFonts w:ascii="Calibri" w:hAnsi="Calibri"/>
                <w:b/>
                <w:color w:val="000000" w:themeColor="text1"/>
                <w:sz w:val="24"/>
              </w:rPr>
            </w:pPr>
            <w:r>
              <w:rPr>
                <w:rFonts w:ascii="Calibri" w:hAnsi="Calibri"/>
                <w:b/>
                <w:color w:val="000000" w:themeColor="text1"/>
                <w:sz w:val="24"/>
              </w:rPr>
              <w:t>1、大气污染</w:t>
            </w:r>
          </w:p>
          <w:p>
            <w:pPr>
              <w:pStyle w:val="39"/>
              <w:ind w:firstLine="480"/>
              <w:rPr>
                <w:rFonts w:hint="default" w:ascii="Calibri" w:hAnsi="Calibri" w:eastAsia="宋体" w:cs="Calibri"/>
                <w:b/>
                <w:bCs w:val="0"/>
                <w:color w:val="000000" w:themeColor="text1"/>
                <w:lang w:val="en-US" w:eastAsia="zh-CN"/>
              </w:rPr>
            </w:pPr>
            <w:r>
              <w:rPr>
                <w:rFonts w:hint="eastAsia" w:ascii="Calibri" w:hAnsi="Calibri" w:cs="Calibri"/>
                <w:b/>
                <w:bCs w:val="0"/>
                <w:color w:val="000000" w:themeColor="text1"/>
                <w:lang w:eastAsia="zh-CN"/>
              </w:rPr>
              <w:t>（</w:t>
            </w:r>
            <w:r>
              <w:rPr>
                <w:rFonts w:hint="eastAsia" w:ascii="Calibri" w:hAnsi="Calibri" w:cs="Calibri"/>
                <w:b/>
                <w:bCs w:val="0"/>
                <w:color w:val="000000" w:themeColor="text1"/>
                <w:lang w:val="en-US" w:eastAsia="zh-CN"/>
              </w:rPr>
              <w:t>1</w:t>
            </w:r>
            <w:r>
              <w:rPr>
                <w:rFonts w:hint="eastAsia" w:ascii="Calibri" w:hAnsi="Calibri" w:cs="Calibri"/>
                <w:b/>
                <w:bCs w:val="0"/>
                <w:color w:val="000000" w:themeColor="text1"/>
                <w:lang w:eastAsia="zh-CN"/>
              </w:rPr>
              <w:t>）</w:t>
            </w:r>
            <w:r>
              <w:rPr>
                <w:rFonts w:hint="eastAsia" w:ascii="Calibri" w:hAnsi="Calibri" w:cs="Calibri"/>
                <w:b/>
                <w:bCs w:val="0"/>
                <w:color w:val="000000" w:themeColor="text1"/>
              </w:rPr>
              <w:t>建筑垃圾以及固体废物处置</w:t>
            </w:r>
            <w:r>
              <w:rPr>
                <w:rFonts w:hint="eastAsia" w:ascii="Calibri" w:hAnsi="Calibri" w:cs="Calibri"/>
                <w:b/>
                <w:bCs w:val="0"/>
                <w:color w:val="000000" w:themeColor="text1"/>
                <w:lang w:val="en-US" w:eastAsia="zh-CN"/>
              </w:rPr>
              <w:t>生产线</w:t>
            </w:r>
          </w:p>
          <w:p>
            <w:pPr>
              <w:pStyle w:val="39"/>
              <w:ind w:firstLine="480"/>
              <w:rPr>
                <w:rFonts w:hint="eastAsia" w:ascii="Calibri" w:hAnsi="Calibri" w:cs="Calibri"/>
                <w:bCs/>
                <w:color w:val="000000" w:themeColor="text1"/>
              </w:rPr>
            </w:pPr>
            <w:r>
              <w:rPr>
                <w:rFonts w:hint="eastAsia" w:ascii="Calibri" w:hAnsi="Calibri" w:cs="Calibri"/>
                <w:bCs/>
                <w:color w:val="000000" w:themeColor="text1"/>
              </w:rPr>
              <w:t>本项目生产过程均在封闭车间内进行，建筑垃圾以及固体废物处置车间内设置生产区及</w:t>
            </w:r>
            <w:r>
              <w:rPr>
                <w:rFonts w:hint="eastAsia" w:ascii="Calibri" w:hAnsi="Calibri" w:cs="Calibri"/>
                <w:bCs/>
                <w:color w:val="000000" w:themeColor="text1"/>
                <w:lang w:eastAsia="zh-CN"/>
              </w:rPr>
              <w:t>原料</w:t>
            </w:r>
            <w:r>
              <w:rPr>
                <w:rFonts w:hint="eastAsia" w:ascii="Calibri" w:hAnsi="Calibri" w:cs="Calibri"/>
                <w:bCs/>
                <w:color w:val="000000" w:themeColor="text1"/>
              </w:rPr>
              <w:t>区域，在生产车间</w:t>
            </w:r>
            <w:r>
              <w:rPr>
                <w:rFonts w:hint="eastAsia" w:ascii="Calibri" w:hAnsi="Calibri" w:cs="Calibri"/>
                <w:bCs/>
                <w:color w:val="000000" w:themeColor="text1"/>
                <w:lang w:eastAsia="zh-CN"/>
              </w:rPr>
              <w:t>北</w:t>
            </w:r>
            <w:r>
              <w:rPr>
                <w:rFonts w:hint="eastAsia" w:ascii="Calibri" w:hAnsi="Calibri" w:cs="Calibri"/>
                <w:bCs/>
                <w:color w:val="000000" w:themeColor="text1"/>
              </w:rPr>
              <w:t>侧设置有封闭的原料车间，进出口设置</w:t>
            </w:r>
            <w:r>
              <w:rPr>
                <w:rFonts w:hint="eastAsia" w:ascii="Calibri" w:hAnsi="Calibri" w:cs="Calibri"/>
                <w:bCs/>
                <w:color w:val="000000" w:themeColor="text1"/>
                <w:lang w:eastAsia="zh-CN"/>
              </w:rPr>
              <w:t>硬质</w:t>
            </w:r>
            <w:r>
              <w:rPr>
                <w:rFonts w:hint="eastAsia" w:ascii="Calibri" w:hAnsi="Calibri" w:cs="Calibri"/>
                <w:bCs/>
                <w:color w:val="000000" w:themeColor="text1"/>
              </w:rPr>
              <w:t>卷帘门，可以随时进出。环评要求在原料装卸过程中启动喷干雾装置降尘。建设单位须对车间内部、原料储存区域及成品</w:t>
            </w:r>
            <w:r>
              <w:rPr>
                <w:rFonts w:hint="eastAsia" w:ascii="Calibri" w:hAnsi="Calibri" w:cs="Calibri"/>
                <w:bCs/>
                <w:color w:val="000000" w:themeColor="text1"/>
                <w:lang w:eastAsia="zh-CN"/>
              </w:rPr>
              <w:t>库</w:t>
            </w:r>
            <w:r>
              <w:rPr>
                <w:rFonts w:hint="eastAsia" w:ascii="Calibri" w:hAnsi="Calibri" w:cs="Calibri"/>
                <w:bCs/>
                <w:color w:val="000000" w:themeColor="text1"/>
              </w:rPr>
              <w:t>进行硬化，生产车间设置导流渠，防止渗滤液溢流，厂区裸露地面进行绿化，且在运输车辆进出口设置自动车辆冲洗装置和沉淀水池。</w:t>
            </w:r>
          </w:p>
          <w:p>
            <w:pPr>
              <w:pStyle w:val="39"/>
              <w:ind w:firstLine="480"/>
              <w:rPr>
                <w:rFonts w:ascii="Calibri" w:hAnsi="Calibri" w:cs="Calibri"/>
                <w:bCs/>
                <w:color w:val="000000" w:themeColor="text1"/>
              </w:rPr>
            </w:pPr>
            <w:r>
              <w:rPr>
                <w:rFonts w:hint="eastAsia" w:ascii="Calibri" w:hAnsi="Calibri" w:cs="Calibri"/>
                <w:bCs/>
                <w:color w:val="000000" w:themeColor="text1"/>
              </w:rPr>
              <w:t>建筑垃圾以及固体废物处置营运后废气主要为投料</w:t>
            </w:r>
            <w:r>
              <w:rPr>
                <w:rFonts w:hint="eastAsia" w:ascii="Calibri" w:hAnsi="Calibri" w:cs="Calibri"/>
                <w:bCs/>
                <w:color w:val="000000" w:themeColor="text1"/>
                <w:lang w:eastAsia="zh-CN"/>
              </w:rPr>
              <w:t>颗粒物</w:t>
            </w:r>
            <w:r>
              <w:rPr>
                <w:rFonts w:hint="eastAsia" w:ascii="Calibri" w:hAnsi="Calibri" w:cs="Calibri"/>
                <w:bCs/>
                <w:color w:val="000000" w:themeColor="text1"/>
              </w:rPr>
              <w:t>，破碎环节产生的</w:t>
            </w:r>
            <w:r>
              <w:rPr>
                <w:rFonts w:hint="eastAsia" w:ascii="Calibri" w:hAnsi="Calibri" w:cs="Calibri"/>
                <w:bCs/>
                <w:color w:val="000000" w:themeColor="text1"/>
                <w:lang w:eastAsia="zh-CN"/>
              </w:rPr>
              <w:t>颗粒物</w:t>
            </w:r>
            <w:r>
              <w:rPr>
                <w:rFonts w:hint="eastAsia" w:ascii="Calibri" w:hAnsi="Calibri" w:cs="Calibri"/>
                <w:bCs/>
                <w:color w:val="000000" w:themeColor="text1"/>
              </w:rPr>
              <w:t>。</w:t>
            </w:r>
          </w:p>
          <w:p>
            <w:pPr>
              <w:pStyle w:val="39"/>
              <w:ind w:firstLine="480"/>
              <w:rPr>
                <w:rFonts w:hint="eastAsia" w:ascii="Calibri" w:hAnsi="Calibri" w:eastAsia="宋体" w:cs="Calibri"/>
                <w:bCs/>
                <w:color w:val="000000" w:themeColor="text1"/>
                <w:lang w:eastAsia="zh-CN"/>
              </w:rPr>
            </w:pPr>
            <w:r>
              <w:rPr>
                <w:rFonts w:hint="eastAsia" w:ascii="Calibri" w:hAnsi="Calibri" w:cs="Calibri"/>
                <w:bCs/>
                <w:color w:val="000000" w:themeColor="text1"/>
              </w:rPr>
              <w:fldChar w:fldCharType="begin"/>
            </w:r>
            <w:r>
              <w:rPr>
                <w:rFonts w:hint="eastAsia" w:ascii="Calibri" w:hAnsi="Calibri" w:cs="Calibri"/>
                <w:bCs/>
                <w:color w:val="000000" w:themeColor="text1"/>
              </w:rPr>
              <w:instrText xml:space="preserve"> = 1 \* GB3 \* MERGEFORMAT </w:instrText>
            </w:r>
            <w:r>
              <w:rPr>
                <w:rFonts w:hint="eastAsia" w:ascii="Calibri" w:hAnsi="Calibri" w:cs="Calibri"/>
                <w:bCs/>
                <w:color w:val="000000" w:themeColor="text1"/>
              </w:rPr>
              <w:fldChar w:fldCharType="separate"/>
            </w:r>
            <w:r>
              <w:rPr>
                <w:color w:val="000000" w:themeColor="text1"/>
              </w:rPr>
              <w:t>①</w:t>
            </w:r>
            <w:r>
              <w:rPr>
                <w:rFonts w:hint="eastAsia" w:ascii="Calibri" w:hAnsi="Calibri" w:cs="Calibri"/>
                <w:bCs/>
                <w:color w:val="000000" w:themeColor="text1"/>
              </w:rPr>
              <w:fldChar w:fldCharType="end"/>
            </w:r>
            <w:r>
              <w:rPr>
                <w:rFonts w:hint="eastAsia" w:ascii="Calibri" w:hAnsi="Calibri" w:cs="Calibri"/>
                <w:bCs/>
                <w:color w:val="000000" w:themeColor="text1"/>
              </w:rPr>
              <w:t>原料投料破碎</w:t>
            </w:r>
            <w:r>
              <w:rPr>
                <w:rFonts w:hint="eastAsia" w:ascii="Calibri" w:hAnsi="Calibri" w:cs="Calibri"/>
                <w:bCs/>
                <w:color w:val="000000" w:themeColor="text1"/>
                <w:lang w:eastAsia="zh-CN"/>
              </w:rPr>
              <w:t>颗粒物</w:t>
            </w:r>
          </w:p>
          <w:p>
            <w:pPr>
              <w:pStyle w:val="39"/>
              <w:ind w:firstLine="480"/>
              <w:rPr>
                <w:rFonts w:ascii="Calibri"/>
                <w:b w:val="0"/>
                <w:bCs/>
                <w:color w:val="000000" w:themeColor="text1"/>
                <w:u w:val="none"/>
              </w:rPr>
            </w:pPr>
            <w:r>
              <w:rPr>
                <w:rFonts w:hint="eastAsia" w:ascii="Calibri" w:hAnsi="Calibri" w:cs="Calibri"/>
                <w:bCs/>
                <w:color w:val="000000" w:themeColor="text1"/>
              </w:rPr>
              <w:t>项目在封闭生产车间设置1个原料半地下投料口，</w:t>
            </w:r>
            <w:r>
              <w:rPr>
                <w:rFonts w:hint="eastAsia" w:ascii="Calibri"/>
                <w:color w:val="000000" w:themeColor="text1"/>
              </w:rPr>
              <w:t>投料时</w:t>
            </w:r>
            <w:r>
              <w:rPr>
                <w:rFonts w:hint="eastAsia" w:ascii="Calibri"/>
                <w:color w:val="000000" w:themeColor="text1"/>
                <w:lang w:eastAsia="zh-CN"/>
              </w:rPr>
              <w:t>原料</w:t>
            </w:r>
            <w:r>
              <w:rPr>
                <w:rFonts w:hint="eastAsia" w:ascii="Calibri"/>
                <w:color w:val="000000" w:themeColor="text1"/>
              </w:rPr>
              <w:t>通过铲车推入振动</w:t>
            </w:r>
            <w:r>
              <w:rPr>
                <w:rFonts w:hint="eastAsia" w:ascii="Calibri"/>
                <w:color w:val="000000" w:themeColor="text1"/>
                <w:lang w:eastAsia="zh-CN"/>
              </w:rPr>
              <w:t>投料</w:t>
            </w:r>
            <w:r>
              <w:rPr>
                <w:rFonts w:hint="eastAsia" w:ascii="Calibri"/>
                <w:color w:val="000000" w:themeColor="text1"/>
              </w:rPr>
              <w:t>机内，无风力起尘；项目所用</w:t>
            </w:r>
            <w:r>
              <w:rPr>
                <w:rFonts w:ascii="Calibri"/>
                <w:color w:val="000000" w:themeColor="text1"/>
              </w:rPr>
              <w:t>原料为</w:t>
            </w:r>
            <w:r>
              <w:rPr>
                <w:rFonts w:hint="eastAsia" w:ascii="Calibri"/>
                <w:color w:val="000000" w:themeColor="text1"/>
              </w:rPr>
              <w:t>建筑垃圾，</w:t>
            </w:r>
            <w:r>
              <w:rPr>
                <w:rFonts w:hint="eastAsia" w:ascii="Calibri"/>
                <w:bCs/>
                <w:color w:val="000000" w:themeColor="text1"/>
              </w:rPr>
              <w:t>建筑垃圾</w:t>
            </w:r>
            <w:r>
              <w:rPr>
                <w:rFonts w:hint="eastAsia" w:ascii="Calibri"/>
                <w:color w:val="000000" w:themeColor="text1"/>
              </w:rPr>
              <w:t>粒径为5</w:t>
            </w:r>
            <w:r>
              <w:rPr>
                <w:rFonts w:ascii="Calibri"/>
                <w:color w:val="000000" w:themeColor="text1"/>
              </w:rPr>
              <w:t>～</w:t>
            </w:r>
            <w:r>
              <w:rPr>
                <w:rFonts w:hint="eastAsia" w:ascii="Calibri"/>
                <w:color w:val="000000" w:themeColor="text1"/>
              </w:rPr>
              <w:t>15</w:t>
            </w:r>
            <w:r>
              <w:rPr>
                <w:rFonts w:ascii="Calibri"/>
                <w:color w:val="000000" w:themeColor="text1"/>
              </w:rPr>
              <w:t>cm</w:t>
            </w:r>
            <w:r>
              <w:rPr>
                <w:rFonts w:hint="eastAsia" w:ascii="Calibri"/>
                <w:color w:val="000000" w:themeColor="text1"/>
              </w:rPr>
              <w:t>，但由于其表面含有浮尘，环评要求对其投料</w:t>
            </w:r>
            <w:r>
              <w:rPr>
                <w:rFonts w:hint="eastAsia" w:ascii="Calibri"/>
                <w:color w:val="000000" w:themeColor="text1"/>
                <w:lang w:eastAsia="zh-CN"/>
              </w:rPr>
              <w:t>颗粒物</w:t>
            </w:r>
            <w:r>
              <w:rPr>
                <w:rFonts w:hint="eastAsia" w:ascii="Calibri"/>
                <w:color w:val="000000" w:themeColor="text1"/>
              </w:rPr>
              <w:t>进行收集处理。原料投料后经1台</w:t>
            </w:r>
            <w:r>
              <w:rPr>
                <w:rFonts w:hint="eastAsia" w:ascii="Calibri"/>
                <w:color w:val="000000" w:themeColor="text1"/>
                <w:lang w:eastAsia="zh-CN"/>
              </w:rPr>
              <w:t>反击</w:t>
            </w:r>
            <w:r>
              <w:rPr>
                <w:rFonts w:hint="eastAsia" w:ascii="Calibri"/>
                <w:color w:val="000000" w:themeColor="text1"/>
              </w:rPr>
              <w:t>破碎机进行破碎</w:t>
            </w:r>
            <w:r>
              <w:rPr>
                <w:rFonts w:hint="eastAsia" w:ascii="Calibri"/>
                <w:color w:val="000000" w:themeColor="text1"/>
                <w:lang w:eastAsia="zh-CN"/>
              </w:rPr>
              <w:t>，</w:t>
            </w:r>
            <w:r>
              <w:rPr>
                <w:rFonts w:hint="eastAsia" w:ascii="Calibri"/>
                <w:b w:val="0"/>
                <w:bCs/>
                <w:color w:val="000000" w:themeColor="text1"/>
                <w:u w:val="none"/>
              </w:rPr>
              <w:t>根据企业提供资料，本项目年分拣垃圾总量为5000t，分拣后建筑垃圾年使用量约为99.5万吨，</w:t>
            </w:r>
            <w:r>
              <w:rPr>
                <w:rFonts w:hint="eastAsia" w:ascii="Calibri" w:hAnsi="Calibri"/>
                <w:b w:val="0"/>
                <w:bCs/>
                <w:color w:val="000000" w:themeColor="text1"/>
                <w:u w:val="none"/>
              </w:rPr>
              <w:t>本次评价参考《逸散性工业</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控制技术》，并类比同类型项目，投料</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产生源强以</w:t>
            </w:r>
            <w:r>
              <w:rPr>
                <w:rFonts w:ascii="Calibri" w:hAnsi="Calibri" w:cs="Calibri"/>
                <w:b w:val="0"/>
                <w:bCs/>
                <w:color w:val="000000" w:themeColor="text1"/>
                <w:u w:val="none"/>
              </w:rPr>
              <w:t>0.0</w:t>
            </w:r>
            <w:r>
              <w:rPr>
                <w:rFonts w:hint="eastAsia" w:ascii="Calibri" w:hAnsi="Calibri" w:cs="Calibri"/>
                <w:b w:val="0"/>
                <w:bCs/>
                <w:color w:val="000000" w:themeColor="text1"/>
                <w:u w:val="none"/>
              </w:rPr>
              <w:t>2</w:t>
            </w:r>
            <w:r>
              <w:rPr>
                <w:rFonts w:ascii="Calibri" w:hAnsi="Calibri" w:cs="Calibri"/>
                <w:b w:val="0"/>
                <w:bCs/>
                <w:color w:val="000000" w:themeColor="text1"/>
                <w:u w:val="none"/>
              </w:rPr>
              <w:t>kg/t</w:t>
            </w:r>
            <w:r>
              <w:rPr>
                <w:rFonts w:hint="eastAsia" w:ascii="Calibri" w:hAnsi="Calibri" w:cs="Calibri"/>
                <w:b w:val="0"/>
                <w:bCs/>
                <w:color w:val="000000" w:themeColor="text1"/>
                <w:u w:val="none"/>
              </w:rPr>
              <w:t>-原料计，</w:t>
            </w:r>
            <w:r>
              <w:rPr>
                <w:rFonts w:hint="eastAsia" w:ascii="Calibri" w:hAnsi="Calibri"/>
                <w:b w:val="0"/>
                <w:bCs/>
                <w:color w:val="000000" w:themeColor="text1"/>
                <w:u w:val="none"/>
              </w:rPr>
              <w:t>则项目投料</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产生量为19.9t/a。</w:t>
            </w:r>
          </w:p>
          <w:p>
            <w:pPr>
              <w:pStyle w:val="39"/>
              <w:ind w:firstLine="480"/>
              <w:rPr>
                <w:rFonts w:ascii="Calibri" w:hAnsi="Calibri"/>
                <w:b w:val="0"/>
                <w:bCs/>
                <w:color w:val="000000" w:themeColor="text1"/>
                <w:u w:val="none"/>
              </w:rPr>
            </w:pPr>
            <w:r>
              <w:rPr>
                <w:rFonts w:hint="eastAsia" w:ascii="Calibri" w:hAnsi="Calibri"/>
                <w:b w:val="0"/>
                <w:bCs/>
                <w:color w:val="000000" w:themeColor="text1"/>
                <w:u w:val="none"/>
              </w:rPr>
              <w:t>根据车间内设备布置情况和建设单位提供设计资料，本项目投料口三边围挡，安装集气罩后引至1台袋式除尘器，配套风机风量为3000m</w:t>
            </w:r>
            <w:r>
              <w:rPr>
                <w:rFonts w:hint="eastAsia" w:ascii="Calibri" w:hAnsi="Calibri"/>
                <w:b w:val="0"/>
                <w:bCs/>
                <w:color w:val="000000" w:themeColor="text1"/>
                <w:u w:val="none"/>
                <w:vertAlign w:val="superscript"/>
              </w:rPr>
              <w:t>3</w:t>
            </w:r>
            <w:r>
              <w:rPr>
                <w:rFonts w:hint="eastAsia" w:ascii="Calibri" w:hAnsi="Calibri"/>
                <w:b w:val="0"/>
                <w:bCs/>
                <w:color w:val="000000" w:themeColor="text1"/>
                <w:u w:val="none"/>
              </w:rPr>
              <w:t>/h，除尘效率为99.5%；本项目营运后年运行300d，每天运行16h，则投料环节</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产排情况见表2</w:t>
            </w:r>
            <w:r>
              <w:rPr>
                <w:rFonts w:hint="eastAsia" w:ascii="Calibri" w:hAnsi="Calibri"/>
                <w:b w:val="0"/>
                <w:bCs/>
                <w:color w:val="000000" w:themeColor="text1"/>
                <w:u w:val="none"/>
                <w:lang w:val="en-US" w:eastAsia="zh-CN"/>
              </w:rPr>
              <w:t>4</w:t>
            </w:r>
            <w:r>
              <w:rPr>
                <w:rFonts w:hint="eastAsia" w:ascii="Calibri" w:hAnsi="Calibri"/>
                <w:b w:val="0"/>
                <w:bCs/>
                <w:color w:val="000000" w:themeColor="text1"/>
                <w:u w:val="none"/>
              </w:rPr>
              <w:t>。</w:t>
            </w:r>
          </w:p>
          <w:p>
            <w:pPr>
              <w:spacing w:line="520" w:lineRule="exact"/>
              <w:ind w:firstLine="840" w:firstLineChars="350"/>
              <w:rPr>
                <w:rFonts w:ascii="Calibri" w:hAnsi="Calibri" w:eastAsia="黑体"/>
                <w:b w:val="0"/>
                <w:bCs/>
                <w:color w:val="000000" w:themeColor="text1"/>
                <w:sz w:val="24"/>
                <w:u w:val="none"/>
              </w:rPr>
            </w:pPr>
            <w:r>
              <w:rPr>
                <w:rFonts w:ascii="Calibri" w:hAnsi="黑体" w:eastAsia="黑体"/>
                <w:b w:val="0"/>
                <w:bCs/>
                <w:color w:val="000000" w:themeColor="text1"/>
                <w:sz w:val="24"/>
                <w:u w:val="none"/>
              </w:rPr>
              <w:t>表</w:t>
            </w:r>
            <w:r>
              <w:rPr>
                <w:rFonts w:hint="eastAsia" w:ascii="Calibri" w:hAnsi="Calibri" w:eastAsia="黑体"/>
                <w:b w:val="0"/>
                <w:bCs/>
                <w:color w:val="000000" w:themeColor="text1"/>
                <w:sz w:val="24"/>
                <w:u w:val="none"/>
              </w:rPr>
              <w:t>2</w:t>
            </w:r>
            <w:r>
              <w:rPr>
                <w:rFonts w:hint="eastAsia" w:ascii="Calibri" w:hAnsi="Calibri" w:eastAsia="黑体"/>
                <w:b w:val="0"/>
                <w:bCs/>
                <w:color w:val="000000" w:themeColor="text1"/>
                <w:sz w:val="24"/>
                <w:u w:val="none"/>
                <w:lang w:val="en-US" w:eastAsia="zh-CN"/>
              </w:rPr>
              <w:t>4</w:t>
            </w:r>
            <w:r>
              <w:rPr>
                <w:rFonts w:ascii="Calibri" w:hAnsi="Calibri" w:eastAsia="黑体"/>
                <w:b w:val="0"/>
                <w:bCs/>
                <w:color w:val="000000" w:themeColor="text1"/>
                <w:sz w:val="24"/>
                <w:u w:val="none"/>
              </w:rPr>
              <w:t xml:space="preserve">          </w:t>
            </w:r>
            <w:r>
              <w:rPr>
                <w:rFonts w:hint="eastAsia" w:ascii="Calibri" w:hAnsi="Calibri" w:eastAsia="黑体"/>
                <w:b w:val="0"/>
                <w:bCs/>
                <w:color w:val="000000" w:themeColor="text1"/>
                <w:sz w:val="24"/>
                <w:u w:val="none"/>
              </w:rPr>
              <w:t xml:space="preserve">    </w:t>
            </w:r>
            <w:r>
              <w:rPr>
                <w:rFonts w:hint="eastAsia" w:ascii="Calibri" w:hAnsi="黑体" w:eastAsia="黑体"/>
                <w:b w:val="0"/>
                <w:bCs/>
                <w:color w:val="000000" w:themeColor="text1"/>
                <w:sz w:val="24"/>
                <w:u w:val="none"/>
              </w:rPr>
              <w:t>投料环节</w:t>
            </w:r>
            <w:r>
              <w:rPr>
                <w:rFonts w:hint="eastAsia" w:ascii="Calibri" w:hAnsi="黑体" w:eastAsia="黑体"/>
                <w:b w:val="0"/>
                <w:bCs/>
                <w:color w:val="000000" w:themeColor="text1"/>
                <w:sz w:val="24"/>
                <w:u w:val="none"/>
                <w:lang w:eastAsia="zh-CN"/>
              </w:rPr>
              <w:t>颗粒物</w:t>
            </w:r>
            <w:r>
              <w:rPr>
                <w:rFonts w:ascii="Calibri" w:hAnsi="黑体" w:eastAsia="黑体"/>
                <w:b w:val="0"/>
                <w:bCs/>
                <w:color w:val="000000" w:themeColor="text1"/>
                <w:sz w:val="24"/>
                <w:u w:val="none"/>
              </w:rPr>
              <w:t>产排情况</w:t>
            </w:r>
          </w:p>
          <w:tbl>
            <w:tblPr>
              <w:tblStyle w:val="22"/>
              <w:tblW w:w="924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475"/>
              <w:gridCol w:w="885"/>
              <w:gridCol w:w="1228"/>
              <w:gridCol w:w="2987"/>
              <w:gridCol w:w="885"/>
              <w:gridCol w:w="103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99" w:type="dxa"/>
                  <w:gridSpan w:val="2"/>
                  <w:vMerge w:val="restart"/>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污染物</w:t>
                  </w:r>
                </w:p>
              </w:tc>
              <w:tc>
                <w:tcPr>
                  <w:tcW w:w="2113" w:type="dxa"/>
                  <w:gridSpan w:val="2"/>
                  <w:tcBorders>
                    <w:tl2br w:val="nil"/>
                    <w:tr2bl w:val="nil"/>
                  </w:tcBorders>
                  <w:vAlign w:val="center"/>
                </w:tcPr>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 xml:space="preserve"> 产生情况</w:t>
                  </w:r>
                </w:p>
              </w:tc>
              <w:tc>
                <w:tcPr>
                  <w:tcW w:w="2987" w:type="dxa"/>
                  <w:vMerge w:val="restart"/>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处理措施</w:t>
                  </w:r>
                </w:p>
              </w:tc>
              <w:tc>
                <w:tcPr>
                  <w:tcW w:w="3149" w:type="dxa"/>
                  <w:gridSpan w:val="3"/>
                  <w:tcBorders>
                    <w:tl2br w:val="nil"/>
                    <w:tr2bl w:val="nil"/>
                  </w:tcBorders>
                  <w:vAlign w:val="center"/>
                </w:tcPr>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99" w:type="dxa"/>
                  <w:gridSpan w:val="2"/>
                  <w:vMerge w:val="continue"/>
                  <w:tcBorders>
                    <w:tl2br w:val="nil"/>
                    <w:tr2bl w:val="nil"/>
                  </w:tcBorders>
                  <w:vAlign w:val="center"/>
                </w:tcPr>
                <w:p>
                  <w:pPr>
                    <w:jc w:val="center"/>
                    <w:rPr>
                      <w:rFonts w:ascii="Calibri" w:hAnsi="Calibri"/>
                      <w:b w:val="0"/>
                      <w:bCs/>
                      <w:color w:val="000000" w:themeColor="text1"/>
                      <w:szCs w:val="21"/>
                      <w:u w:val="none"/>
                    </w:rPr>
                  </w:pPr>
                </w:p>
              </w:tc>
              <w:tc>
                <w:tcPr>
                  <w:tcW w:w="885" w:type="dxa"/>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产生量</w:t>
                  </w:r>
                </w:p>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（t/a）</w:t>
                  </w:r>
                </w:p>
              </w:tc>
              <w:tc>
                <w:tcPr>
                  <w:tcW w:w="1228" w:type="dxa"/>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产生浓度</w:t>
                  </w:r>
                </w:p>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w:t>
                  </w:r>
                  <w:r>
                    <w:rPr>
                      <w:rFonts w:ascii="Calibri" w:hAnsi="Calibri"/>
                      <w:b w:val="0"/>
                      <w:bCs/>
                      <w:color w:val="000000" w:themeColor="text1"/>
                      <w:szCs w:val="21"/>
                      <w:u w:val="none"/>
                    </w:rPr>
                    <w:t>mg/m</w:t>
                  </w:r>
                  <w:r>
                    <w:rPr>
                      <w:rFonts w:ascii="Calibri" w:hAnsi="Calibri"/>
                      <w:b w:val="0"/>
                      <w:bCs/>
                      <w:color w:val="000000" w:themeColor="text1"/>
                      <w:szCs w:val="21"/>
                      <w:u w:val="none"/>
                      <w:vertAlign w:val="superscript"/>
                    </w:rPr>
                    <w:t>3</w:t>
                  </w:r>
                  <w:r>
                    <w:rPr>
                      <w:rFonts w:hint="eastAsia" w:ascii="Calibri" w:hAnsi="Calibri"/>
                      <w:b w:val="0"/>
                      <w:bCs/>
                      <w:color w:val="000000" w:themeColor="text1"/>
                      <w:szCs w:val="21"/>
                      <w:u w:val="none"/>
                    </w:rPr>
                    <w:t>）</w:t>
                  </w:r>
                </w:p>
              </w:tc>
              <w:tc>
                <w:tcPr>
                  <w:tcW w:w="2987" w:type="dxa"/>
                  <w:vMerge w:val="continue"/>
                  <w:tcBorders>
                    <w:tl2br w:val="nil"/>
                    <w:tr2bl w:val="nil"/>
                  </w:tcBorders>
                  <w:vAlign w:val="center"/>
                </w:tcPr>
                <w:p>
                  <w:pPr>
                    <w:jc w:val="center"/>
                    <w:rPr>
                      <w:rFonts w:ascii="Calibri" w:hAnsi="Calibri"/>
                      <w:b w:val="0"/>
                      <w:bCs/>
                      <w:color w:val="000000" w:themeColor="text1"/>
                      <w:szCs w:val="21"/>
                      <w:u w:val="none"/>
                    </w:rPr>
                  </w:pPr>
                </w:p>
              </w:tc>
              <w:tc>
                <w:tcPr>
                  <w:tcW w:w="885" w:type="dxa"/>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排放量</w:t>
                  </w:r>
                </w:p>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（t/a）</w:t>
                  </w:r>
                </w:p>
              </w:tc>
              <w:tc>
                <w:tcPr>
                  <w:tcW w:w="1036" w:type="dxa"/>
                  <w:tcBorders>
                    <w:tl2br w:val="nil"/>
                    <w:tr2bl w:val="nil"/>
                  </w:tcBorders>
                  <w:vAlign w:val="center"/>
                </w:tcPr>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排放速率</w:t>
                  </w:r>
                </w:p>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（kg/h）</w:t>
                  </w:r>
                </w:p>
              </w:tc>
              <w:tc>
                <w:tcPr>
                  <w:tcW w:w="1228" w:type="dxa"/>
                  <w:tcBorders>
                    <w:tl2br w:val="nil"/>
                    <w:tr2bl w:val="nil"/>
                  </w:tcBorders>
                  <w:vAlign w:val="center"/>
                </w:tcPr>
                <w:p>
                  <w:pPr>
                    <w:jc w:val="center"/>
                    <w:rPr>
                      <w:rFonts w:ascii="Calibri" w:hAnsi="Calibri"/>
                      <w:b w:val="0"/>
                      <w:bCs/>
                      <w:color w:val="000000" w:themeColor="text1"/>
                      <w:szCs w:val="21"/>
                      <w:u w:val="none"/>
                    </w:rPr>
                  </w:pPr>
                  <w:r>
                    <w:rPr>
                      <w:rFonts w:ascii="Calibri" w:hAnsi="Calibri"/>
                      <w:b w:val="0"/>
                      <w:bCs/>
                      <w:color w:val="000000" w:themeColor="text1"/>
                      <w:szCs w:val="21"/>
                      <w:u w:val="none"/>
                    </w:rPr>
                    <w:t>排放浓度</w:t>
                  </w:r>
                </w:p>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w:t>
                  </w:r>
                  <w:r>
                    <w:rPr>
                      <w:rFonts w:ascii="Calibri" w:hAnsi="Calibri"/>
                      <w:b w:val="0"/>
                      <w:bCs/>
                      <w:color w:val="000000" w:themeColor="text1"/>
                      <w:szCs w:val="21"/>
                      <w:u w:val="none"/>
                    </w:rPr>
                    <w:t>mg/m</w:t>
                  </w:r>
                  <w:r>
                    <w:rPr>
                      <w:rFonts w:ascii="Calibri" w:hAnsi="Calibri"/>
                      <w:b w:val="0"/>
                      <w:bCs/>
                      <w:color w:val="000000" w:themeColor="text1"/>
                      <w:szCs w:val="21"/>
                      <w:u w:val="none"/>
                      <w:vertAlign w:val="superscript"/>
                    </w:rPr>
                    <w:t>3</w:t>
                  </w:r>
                  <w:r>
                    <w:rPr>
                      <w:rFonts w:hint="eastAsia" w:ascii="Calibri" w:hAnsi="Calibri"/>
                      <w:b w:val="0"/>
                      <w:bCs/>
                      <w:color w:val="000000" w:themeColor="text1"/>
                      <w:szCs w:val="21"/>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24" w:type="dxa"/>
                  <w:tcBorders>
                    <w:tl2br w:val="nil"/>
                    <w:tr2bl w:val="nil"/>
                  </w:tcBorders>
                  <w:vAlign w:val="center"/>
                </w:tcPr>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lang w:eastAsia="zh-CN"/>
                    </w:rPr>
                    <w:t>投料</w:t>
                  </w:r>
                  <w:r>
                    <w:rPr>
                      <w:rFonts w:hint="eastAsia" w:ascii="Calibri" w:hAnsi="Calibri"/>
                      <w:b w:val="0"/>
                      <w:bCs/>
                      <w:color w:val="000000" w:themeColor="text1"/>
                      <w:szCs w:val="21"/>
                      <w:u w:val="none"/>
                    </w:rPr>
                    <w:t>机</w:t>
                  </w:r>
                </w:p>
              </w:tc>
              <w:tc>
                <w:tcPr>
                  <w:tcW w:w="475" w:type="dxa"/>
                  <w:tcBorders>
                    <w:tl2br w:val="nil"/>
                    <w:tr2bl w:val="nil"/>
                  </w:tcBorders>
                  <w:vAlign w:val="center"/>
                </w:tcPr>
                <w:p>
                  <w:pPr>
                    <w:jc w:val="center"/>
                    <w:rPr>
                      <w:rFonts w:hint="eastAsia" w:ascii="Calibri" w:hAnsi="Calibri" w:eastAsia="宋体"/>
                      <w:b w:val="0"/>
                      <w:bCs/>
                      <w:color w:val="000000" w:themeColor="text1"/>
                      <w:szCs w:val="21"/>
                      <w:u w:val="none"/>
                      <w:lang w:eastAsia="zh-CN"/>
                    </w:rPr>
                  </w:pPr>
                  <w:r>
                    <w:rPr>
                      <w:rFonts w:hint="eastAsia" w:ascii="Calibri" w:hAnsi="Calibri"/>
                      <w:b w:val="0"/>
                      <w:bCs/>
                      <w:color w:val="000000" w:themeColor="text1"/>
                      <w:szCs w:val="21"/>
                      <w:u w:val="none"/>
                      <w:lang w:eastAsia="zh-CN"/>
                    </w:rPr>
                    <w:t>颗粒物</w:t>
                  </w:r>
                </w:p>
              </w:tc>
              <w:tc>
                <w:tcPr>
                  <w:tcW w:w="885"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19.9</w:t>
                  </w:r>
                </w:p>
              </w:tc>
              <w:tc>
                <w:tcPr>
                  <w:tcW w:w="1228"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1381.94</w:t>
                  </w:r>
                </w:p>
              </w:tc>
              <w:tc>
                <w:tcPr>
                  <w:tcW w:w="2987" w:type="dxa"/>
                  <w:vMerge w:val="restart"/>
                  <w:tcBorders>
                    <w:tl2br w:val="nil"/>
                    <w:tr2bl w:val="nil"/>
                  </w:tcBorders>
                  <w:vAlign w:val="center"/>
                </w:tcPr>
                <w:p>
                  <w:pPr>
                    <w:jc w:val="center"/>
                    <w:rPr>
                      <w:rFonts w:hint="eastAsia" w:asciiTheme="minorHAnsi" w:hAnsiTheme="minorEastAsia" w:eastAsiaTheme="minorEastAsia" w:cstheme="minorHAnsi"/>
                      <w:b w:val="0"/>
                      <w:bCs/>
                      <w:color w:val="000000" w:themeColor="text1"/>
                      <w:szCs w:val="21"/>
                      <w:u w:val="none"/>
                      <w:lang w:eastAsia="zh-CN"/>
                    </w:rPr>
                  </w:pPr>
                  <w:r>
                    <w:rPr>
                      <w:rFonts w:hint="eastAsia" w:asciiTheme="minorHAnsi" w:hAnsiTheme="minorEastAsia" w:eastAsiaTheme="minorEastAsia" w:cstheme="minorHAnsi"/>
                      <w:b w:val="0"/>
                      <w:bCs/>
                      <w:color w:val="000000" w:themeColor="text1"/>
                      <w:szCs w:val="21"/>
                      <w:u w:val="none"/>
                    </w:rPr>
                    <w:t>袋式除尘器+15m排气筒，出口内径为0.8m</w:t>
                  </w:r>
                  <w:r>
                    <w:rPr>
                      <w:rFonts w:hint="eastAsia" w:asciiTheme="minorHAnsi" w:hAnsiTheme="minorEastAsia" w:eastAsiaTheme="minorEastAsia" w:cstheme="minorHAnsi"/>
                      <w:b w:val="0"/>
                      <w:bCs/>
                      <w:color w:val="000000" w:themeColor="text1"/>
                      <w:szCs w:val="21"/>
                      <w:u w:val="none"/>
                      <w:lang w:eastAsia="zh-CN"/>
                    </w:rPr>
                    <w:t>，</w:t>
                  </w:r>
                  <w:r>
                    <w:rPr>
                      <w:rFonts w:hint="eastAsia" w:asciiTheme="minorHAnsi" w:hAnsiTheme="minorEastAsia" w:eastAsiaTheme="minorEastAsia" w:cstheme="minorHAnsi"/>
                      <w:b w:val="0"/>
                      <w:bCs/>
                      <w:color w:val="000000" w:themeColor="text1"/>
                      <w:szCs w:val="21"/>
                      <w:u w:val="none"/>
                    </w:rPr>
                    <w:t>风机风量为3000m</w:t>
                  </w:r>
                  <w:r>
                    <w:rPr>
                      <w:rFonts w:hint="eastAsia" w:asciiTheme="minorHAnsi" w:hAnsiTheme="minorEastAsia" w:eastAsiaTheme="minorEastAsia" w:cstheme="minorHAnsi"/>
                      <w:b w:val="0"/>
                      <w:bCs/>
                      <w:color w:val="000000" w:themeColor="text1"/>
                      <w:szCs w:val="21"/>
                      <w:u w:val="none"/>
                      <w:vertAlign w:val="superscript"/>
                    </w:rPr>
                    <w:t>3</w:t>
                  </w:r>
                  <w:r>
                    <w:rPr>
                      <w:rFonts w:hint="eastAsia" w:asciiTheme="minorHAnsi" w:hAnsiTheme="minorEastAsia" w:eastAsiaTheme="minorEastAsia" w:cstheme="minorHAnsi"/>
                      <w:b w:val="0"/>
                      <w:bCs/>
                      <w:color w:val="000000" w:themeColor="text1"/>
                      <w:szCs w:val="21"/>
                      <w:u w:val="none"/>
                    </w:rPr>
                    <w:t>/h，除尘效率为99.5%</w:t>
                  </w:r>
                </w:p>
              </w:tc>
              <w:tc>
                <w:tcPr>
                  <w:tcW w:w="885" w:type="dxa"/>
                  <w:tcBorders>
                    <w:tl2br w:val="nil"/>
                    <w:tr2bl w:val="nil"/>
                  </w:tcBorders>
                  <w:vAlign w:val="center"/>
                </w:tcPr>
                <w:p>
                  <w:pPr>
                    <w:jc w:val="center"/>
                    <w:rPr>
                      <w:rFonts w:hint="default" w:asciiTheme="minorHAnsi" w:hAnsiTheme="minorEastAsia" w:eastAsiaTheme="minorEastAsia" w:cstheme="minorHAnsi"/>
                      <w:b w:val="0"/>
                      <w:bCs/>
                      <w:color w:val="000000" w:themeColor="text1"/>
                      <w:szCs w:val="21"/>
                      <w:u w:val="none"/>
                      <w:lang w:val="en-US" w:eastAsia="zh-CN"/>
                    </w:rPr>
                  </w:pPr>
                  <w:r>
                    <w:rPr>
                      <w:rFonts w:hint="eastAsia" w:asciiTheme="minorHAnsi" w:hAnsiTheme="minorEastAsia" w:eastAsiaTheme="minorEastAsia" w:cstheme="minorHAnsi"/>
                      <w:b w:val="0"/>
                      <w:bCs/>
                      <w:color w:val="000000" w:themeColor="text1"/>
                      <w:szCs w:val="21"/>
                      <w:u w:val="none"/>
                    </w:rPr>
                    <w:t>0.</w:t>
                  </w:r>
                  <w:r>
                    <w:rPr>
                      <w:rFonts w:hint="eastAsia" w:asciiTheme="minorHAnsi" w:hAnsiTheme="minorEastAsia" w:eastAsiaTheme="minorEastAsia" w:cstheme="minorHAnsi"/>
                      <w:b w:val="0"/>
                      <w:bCs/>
                      <w:color w:val="000000" w:themeColor="text1"/>
                      <w:szCs w:val="21"/>
                      <w:u w:val="none"/>
                      <w:lang w:val="en-US" w:eastAsia="zh-CN"/>
                    </w:rPr>
                    <w:t>0995</w:t>
                  </w:r>
                </w:p>
              </w:tc>
              <w:tc>
                <w:tcPr>
                  <w:tcW w:w="1036"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0.021</w:t>
                  </w:r>
                </w:p>
              </w:tc>
              <w:tc>
                <w:tcPr>
                  <w:tcW w:w="1228"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highlight w:val="yellow"/>
                      <w:u w:val="none"/>
                    </w:rPr>
                  </w:pPr>
                  <w:r>
                    <w:rPr>
                      <w:rFonts w:hint="eastAsia" w:asciiTheme="minorHAnsi" w:hAnsiTheme="minorEastAsia" w:eastAsiaTheme="minorEastAsia" w:cstheme="minorHAnsi"/>
                      <w:b w:val="0"/>
                      <w:bCs/>
                      <w:color w:val="000000" w:themeColor="text1"/>
                      <w:szCs w:val="21"/>
                      <w:u w:val="none"/>
                    </w:rPr>
                    <w:t>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99" w:type="dxa"/>
                  <w:gridSpan w:val="2"/>
                  <w:tcBorders>
                    <w:tl2br w:val="nil"/>
                    <w:tr2bl w:val="nil"/>
                  </w:tcBorders>
                  <w:vAlign w:val="center"/>
                </w:tcPr>
                <w:p>
                  <w:pPr>
                    <w:jc w:val="center"/>
                    <w:rPr>
                      <w:rFonts w:ascii="Calibri" w:hAnsi="Calibri"/>
                      <w:b w:val="0"/>
                      <w:bCs/>
                      <w:color w:val="000000" w:themeColor="text1"/>
                      <w:szCs w:val="21"/>
                      <w:u w:val="none"/>
                    </w:rPr>
                  </w:pPr>
                  <w:r>
                    <w:rPr>
                      <w:rFonts w:hint="eastAsia" w:ascii="Calibri" w:hAnsi="Calibri"/>
                      <w:b w:val="0"/>
                      <w:bCs/>
                      <w:color w:val="000000" w:themeColor="text1"/>
                      <w:szCs w:val="21"/>
                      <w:u w:val="none"/>
                    </w:rPr>
                    <w:t>合计</w:t>
                  </w:r>
                </w:p>
              </w:tc>
              <w:tc>
                <w:tcPr>
                  <w:tcW w:w="885"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19.9</w:t>
                  </w:r>
                </w:p>
              </w:tc>
              <w:tc>
                <w:tcPr>
                  <w:tcW w:w="1228"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1381.94</w:t>
                  </w:r>
                </w:p>
              </w:tc>
              <w:tc>
                <w:tcPr>
                  <w:tcW w:w="2987" w:type="dxa"/>
                  <w:vMerge w:val="continue"/>
                  <w:tcBorders>
                    <w:tl2br w:val="nil"/>
                    <w:tr2bl w:val="nil"/>
                  </w:tcBorders>
                  <w:vAlign w:val="center"/>
                </w:tcPr>
                <w:p>
                  <w:pPr>
                    <w:jc w:val="center"/>
                    <w:rPr>
                      <w:rFonts w:hint="eastAsia" w:asciiTheme="minorHAnsi" w:hAnsiTheme="minorEastAsia" w:eastAsiaTheme="minorEastAsia" w:cstheme="minorHAnsi"/>
                      <w:b w:val="0"/>
                      <w:bCs/>
                      <w:color w:val="000000" w:themeColor="text1"/>
                      <w:szCs w:val="21"/>
                      <w:u w:val="none"/>
                      <w:lang w:eastAsia="zh-CN"/>
                    </w:rPr>
                  </w:pPr>
                </w:p>
              </w:tc>
              <w:tc>
                <w:tcPr>
                  <w:tcW w:w="885"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u w:val="none"/>
                    </w:rPr>
                  </w:pPr>
                  <w:r>
                    <w:rPr>
                      <w:rFonts w:hint="eastAsia" w:asciiTheme="minorHAnsi" w:hAnsiTheme="minorEastAsia" w:eastAsiaTheme="minorEastAsia" w:cstheme="minorHAnsi"/>
                      <w:b w:val="0"/>
                      <w:bCs/>
                      <w:color w:val="000000" w:themeColor="text1"/>
                      <w:szCs w:val="21"/>
                      <w:u w:val="none"/>
                    </w:rPr>
                    <w:t>0.</w:t>
                  </w:r>
                  <w:r>
                    <w:rPr>
                      <w:rFonts w:hint="eastAsia" w:asciiTheme="minorHAnsi" w:hAnsiTheme="minorEastAsia" w:eastAsiaTheme="minorEastAsia" w:cstheme="minorHAnsi"/>
                      <w:b w:val="0"/>
                      <w:bCs/>
                      <w:color w:val="000000" w:themeColor="text1"/>
                      <w:szCs w:val="21"/>
                      <w:u w:val="none"/>
                      <w:lang w:val="en-US" w:eastAsia="zh-CN"/>
                    </w:rPr>
                    <w:t>0995</w:t>
                  </w:r>
                </w:p>
              </w:tc>
              <w:tc>
                <w:tcPr>
                  <w:tcW w:w="1036"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highlight w:val="yellow"/>
                      <w:u w:val="none"/>
                    </w:rPr>
                  </w:pPr>
                  <w:r>
                    <w:rPr>
                      <w:rFonts w:hint="eastAsia" w:asciiTheme="minorHAnsi" w:hAnsiTheme="minorEastAsia" w:eastAsiaTheme="minorEastAsia" w:cstheme="minorHAnsi"/>
                      <w:b w:val="0"/>
                      <w:bCs/>
                      <w:color w:val="000000" w:themeColor="text1"/>
                      <w:szCs w:val="21"/>
                      <w:u w:val="none"/>
                    </w:rPr>
                    <w:t>0.021</w:t>
                  </w:r>
                </w:p>
              </w:tc>
              <w:tc>
                <w:tcPr>
                  <w:tcW w:w="1228" w:type="dxa"/>
                  <w:tcBorders>
                    <w:tl2br w:val="nil"/>
                    <w:tr2bl w:val="nil"/>
                  </w:tcBorders>
                  <w:vAlign w:val="center"/>
                </w:tcPr>
                <w:p>
                  <w:pPr>
                    <w:jc w:val="center"/>
                    <w:rPr>
                      <w:rFonts w:asciiTheme="minorHAnsi" w:hAnsiTheme="minorEastAsia" w:eastAsiaTheme="minorEastAsia" w:cstheme="minorHAnsi"/>
                      <w:b w:val="0"/>
                      <w:bCs/>
                      <w:color w:val="000000" w:themeColor="text1"/>
                      <w:szCs w:val="21"/>
                      <w:highlight w:val="yellow"/>
                      <w:u w:val="none"/>
                    </w:rPr>
                  </w:pPr>
                  <w:r>
                    <w:rPr>
                      <w:rFonts w:hint="eastAsia" w:asciiTheme="minorHAnsi" w:hAnsiTheme="minorEastAsia" w:eastAsiaTheme="minorEastAsia" w:cstheme="minorHAnsi"/>
                      <w:b w:val="0"/>
                      <w:bCs/>
                      <w:color w:val="000000" w:themeColor="text1"/>
                      <w:szCs w:val="21"/>
                      <w:u w:val="none"/>
                    </w:rPr>
                    <w:t>6.91</w:t>
                  </w:r>
                </w:p>
              </w:tc>
            </w:tr>
          </w:tbl>
          <w:p>
            <w:pPr>
              <w:pStyle w:val="39"/>
              <w:ind w:firstLine="480"/>
              <w:rPr>
                <w:rFonts w:hint="eastAsia" w:ascii="Calibri" w:hAnsi="Calibri" w:eastAsia="宋体" w:cs="Calibri"/>
                <w:bCs/>
                <w:color w:val="000000" w:themeColor="text1"/>
                <w:lang w:eastAsia="zh-CN"/>
              </w:rPr>
            </w:pPr>
            <w:r>
              <w:rPr>
                <w:rFonts w:hint="eastAsia" w:ascii="Calibri" w:hAnsi="Calibri" w:cs="Calibri"/>
                <w:bCs/>
                <w:color w:val="000000" w:themeColor="text1"/>
              </w:rPr>
              <w:fldChar w:fldCharType="begin"/>
            </w:r>
            <w:r>
              <w:rPr>
                <w:rFonts w:hint="eastAsia" w:ascii="Calibri" w:hAnsi="Calibri" w:cs="Calibri"/>
                <w:bCs/>
                <w:color w:val="000000" w:themeColor="text1"/>
              </w:rPr>
              <w:instrText xml:space="preserve"> = 2 \* GB3 \* MERGEFORMAT </w:instrText>
            </w:r>
            <w:r>
              <w:rPr>
                <w:rFonts w:hint="eastAsia" w:ascii="Calibri" w:hAnsi="Calibri" w:cs="Calibri"/>
                <w:bCs/>
                <w:color w:val="000000" w:themeColor="text1"/>
              </w:rPr>
              <w:fldChar w:fldCharType="separate"/>
            </w:r>
            <w:r>
              <w:rPr>
                <w:color w:val="000000" w:themeColor="text1"/>
              </w:rPr>
              <w:t>②</w:t>
            </w:r>
            <w:r>
              <w:rPr>
                <w:rFonts w:hint="eastAsia" w:ascii="Calibri" w:hAnsi="Calibri" w:cs="Calibri"/>
                <w:bCs/>
                <w:color w:val="000000" w:themeColor="text1"/>
              </w:rPr>
              <w:fldChar w:fldCharType="end"/>
            </w:r>
            <w:r>
              <w:rPr>
                <w:rFonts w:hint="eastAsia" w:ascii="Calibri" w:hAnsi="Calibri" w:cs="Calibri"/>
                <w:bCs/>
                <w:color w:val="000000" w:themeColor="text1"/>
              </w:rPr>
              <w:t>破碎</w:t>
            </w:r>
            <w:r>
              <w:rPr>
                <w:rFonts w:hint="eastAsia" w:ascii="Calibri" w:hAnsi="Calibri" w:cs="Calibri"/>
                <w:bCs/>
                <w:color w:val="000000" w:themeColor="text1"/>
                <w:lang w:eastAsia="zh-CN"/>
              </w:rPr>
              <w:t>颗粒物</w:t>
            </w:r>
          </w:p>
          <w:p>
            <w:pPr>
              <w:pStyle w:val="39"/>
              <w:ind w:firstLine="480"/>
              <w:rPr>
                <w:rFonts w:ascii="Calibri" w:cs="Times New Roman"/>
                <w:color w:val="000000" w:themeColor="text1"/>
                <w:szCs w:val="24"/>
              </w:rPr>
            </w:pPr>
            <w:r>
              <w:rPr>
                <w:rFonts w:hint="eastAsia" w:ascii="Calibri"/>
                <w:color w:val="000000" w:themeColor="text1"/>
                <w:szCs w:val="24"/>
              </w:rPr>
              <w:t>原料由</w:t>
            </w:r>
            <w:r>
              <w:rPr>
                <w:rFonts w:hint="eastAsia" w:ascii="Calibri"/>
                <w:color w:val="000000" w:themeColor="text1"/>
                <w:szCs w:val="24"/>
                <w:lang w:eastAsia="zh-CN"/>
              </w:rPr>
              <w:t>投料</w:t>
            </w:r>
            <w:r>
              <w:rPr>
                <w:rFonts w:hint="eastAsia" w:ascii="Calibri"/>
                <w:color w:val="000000" w:themeColor="text1"/>
                <w:szCs w:val="24"/>
              </w:rPr>
              <w:t>机</w:t>
            </w:r>
            <w:r>
              <w:rPr>
                <w:rFonts w:hint="eastAsia" w:ascii="Calibri"/>
                <w:color w:val="000000" w:themeColor="text1"/>
                <w:szCs w:val="24"/>
                <w:lang w:eastAsia="zh-CN"/>
              </w:rPr>
              <w:t>经过皮带进入反击破碎机</w:t>
            </w:r>
            <w:r>
              <w:rPr>
                <w:rFonts w:hint="eastAsia" w:ascii="Calibri"/>
                <w:color w:val="000000" w:themeColor="text1"/>
                <w:szCs w:val="24"/>
              </w:rPr>
              <w:t>，</w:t>
            </w:r>
            <w:r>
              <w:rPr>
                <w:rFonts w:hint="eastAsia" w:ascii="Calibri" w:hAnsi="Calibri"/>
                <w:color w:val="000000" w:themeColor="text1"/>
                <w:szCs w:val="24"/>
              </w:rPr>
              <w:t>在皮带输送过程中通过皮带上方的除铁器把物料中的金属类物质排出，含铁固废排出量约为5000t/a，</w:t>
            </w:r>
            <w:r>
              <w:rPr>
                <w:rFonts w:hint="eastAsia" w:ascii="Calibri"/>
                <w:color w:val="000000" w:themeColor="text1"/>
                <w:szCs w:val="24"/>
              </w:rPr>
              <w:t>原料</w:t>
            </w:r>
            <w:r>
              <w:rPr>
                <w:rFonts w:hint="eastAsia" w:ascii="Calibri" w:cs="Times New Roman"/>
                <w:color w:val="000000" w:themeColor="text1"/>
                <w:szCs w:val="24"/>
              </w:rPr>
              <w:t>（</w:t>
            </w:r>
            <w:r>
              <w:rPr>
                <w:rFonts w:hint="eastAsia" w:ascii="Calibri" w:cs="Times New Roman"/>
                <w:color w:val="000000" w:themeColor="text1"/>
                <w:szCs w:val="24"/>
                <w:lang w:val="en-US" w:eastAsia="zh-CN"/>
              </w:rPr>
              <w:t>99.0</w:t>
            </w:r>
            <w:r>
              <w:rPr>
                <w:rFonts w:hint="eastAsia" w:ascii="Calibri"/>
                <w:color w:val="000000" w:themeColor="text1"/>
              </w:rPr>
              <w:t>万</w:t>
            </w:r>
            <w:r>
              <w:rPr>
                <w:rFonts w:hint="eastAsia" w:ascii="Calibri"/>
                <w:bCs/>
                <w:color w:val="000000" w:themeColor="text1"/>
              </w:rPr>
              <w:t>t/a</w:t>
            </w:r>
            <w:r>
              <w:rPr>
                <w:rFonts w:hint="eastAsia" w:ascii="Calibri" w:cs="Times New Roman"/>
                <w:color w:val="000000" w:themeColor="text1"/>
                <w:szCs w:val="24"/>
              </w:rPr>
              <w:t>）</w:t>
            </w:r>
            <w:r>
              <w:rPr>
                <w:rFonts w:hint="eastAsia" w:ascii="Calibri"/>
                <w:bCs/>
                <w:color w:val="000000" w:themeColor="text1"/>
              </w:rPr>
              <w:t>进入反击破破碎机进行破碎，</w:t>
            </w:r>
            <w:r>
              <w:rPr>
                <w:rFonts w:hint="eastAsia" w:ascii="Calibri"/>
                <w:bCs/>
                <w:color w:val="000000" w:themeColor="text1"/>
                <w:lang w:eastAsia="zh-CN"/>
              </w:rPr>
              <w:t>破碎后进行筛分，筛分过程中喷入大量的水进行湿筛，筛分出来的产品水分含量高，如果生产产品需要机制砂较多，粒径大于20mm的石子（20万t/a）</w:t>
            </w:r>
            <w:r>
              <w:rPr>
                <w:rFonts w:hint="eastAsia" w:ascii="Calibri"/>
                <w:bCs/>
                <w:color w:val="000000" w:themeColor="text1"/>
              </w:rPr>
              <w:t>进入</w:t>
            </w:r>
            <w:r>
              <w:rPr>
                <w:rFonts w:hint="eastAsia" w:ascii="Calibri"/>
                <w:bCs/>
                <w:color w:val="000000" w:themeColor="text1"/>
                <w:lang w:eastAsia="zh-CN"/>
              </w:rPr>
              <w:t>球磨机</w:t>
            </w:r>
            <w:r>
              <w:rPr>
                <w:rFonts w:hint="eastAsia" w:ascii="Calibri"/>
                <w:bCs/>
                <w:color w:val="000000" w:themeColor="text1"/>
              </w:rPr>
              <w:t>进行破碎</w:t>
            </w:r>
            <w:r>
              <w:rPr>
                <w:rFonts w:hint="eastAsia" w:ascii="Calibri"/>
                <w:bCs/>
                <w:color w:val="000000" w:themeColor="text1"/>
                <w:lang w:eastAsia="zh-CN"/>
              </w:rPr>
              <w:t>，</w:t>
            </w:r>
            <w:r>
              <w:rPr>
                <w:rFonts w:hint="eastAsia" w:ascii="Calibri" w:cs="Times New Roman"/>
                <w:color w:val="000000" w:themeColor="text1"/>
                <w:szCs w:val="24"/>
              </w:rPr>
              <w:t>经</w:t>
            </w:r>
            <w:r>
              <w:rPr>
                <w:rFonts w:hint="eastAsia" w:ascii="Calibri"/>
                <w:bCs/>
                <w:color w:val="000000" w:themeColor="text1"/>
                <w:lang w:eastAsia="zh-CN"/>
              </w:rPr>
              <w:t>球磨机</w:t>
            </w:r>
            <w:r>
              <w:rPr>
                <w:rFonts w:hint="eastAsia" w:ascii="Calibri" w:cs="Times New Roman"/>
                <w:color w:val="000000" w:themeColor="text1"/>
                <w:szCs w:val="24"/>
              </w:rPr>
              <w:t>破碎后进入</w:t>
            </w:r>
            <w:r>
              <w:rPr>
                <w:rFonts w:hint="eastAsia" w:ascii="Calibri" w:cs="Times New Roman"/>
                <w:color w:val="000000" w:themeColor="text1"/>
                <w:szCs w:val="24"/>
                <w:lang w:eastAsia="zh-CN"/>
              </w:rPr>
              <w:t>洗砂机</w:t>
            </w:r>
            <w:r>
              <w:rPr>
                <w:rFonts w:hint="eastAsia" w:ascii="Calibri" w:cs="Times New Roman"/>
                <w:color w:val="000000" w:themeColor="text1"/>
                <w:szCs w:val="24"/>
              </w:rPr>
              <w:t>进行</w:t>
            </w:r>
            <w:r>
              <w:rPr>
                <w:rFonts w:hint="eastAsia" w:ascii="Calibri" w:cs="Times New Roman"/>
                <w:color w:val="000000" w:themeColor="text1"/>
                <w:szCs w:val="24"/>
                <w:lang w:eastAsia="zh-CN"/>
              </w:rPr>
              <w:t>制砂</w:t>
            </w:r>
            <w:r>
              <w:rPr>
                <w:rFonts w:hint="eastAsia" w:ascii="Calibri" w:cs="Times New Roman"/>
                <w:color w:val="000000" w:themeColor="text1"/>
                <w:szCs w:val="24"/>
              </w:rPr>
              <w:t>。</w:t>
            </w:r>
            <w:r>
              <w:rPr>
                <w:rFonts w:hint="eastAsia" w:ascii="Calibri"/>
                <w:bCs/>
                <w:color w:val="000000" w:themeColor="text1"/>
                <w:lang w:eastAsia="zh-CN"/>
              </w:rPr>
              <w:t>如果生产产品需要石子较多，粒径大于20mm的石子（20万t/a）</w:t>
            </w:r>
            <w:r>
              <w:rPr>
                <w:rFonts w:hint="eastAsia" w:ascii="Calibri"/>
                <w:bCs/>
                <w:color w:val="000000" w:themeColor="text1"/>
              </w:rPr>
              <w:t>进入反击破碎机进行</w:t>
            </w:r>
            <w:r>
              <w:rPr>
                <w:rFonts w:hint="eastAsia" w:ascii="Calibri"/>
                <w:bCs/>
                <w:color w:val="000000" w:themeColor="text1"/>
                <w:lang w:eastAsia="zh-CN"/>
              </w:rPr>
              <w:t>重新</w:t>
            </w:r>
            <w:r>
              <w:rPr>
                <w:rFonts w:hint="eastAsia" w:ascii="Calibri"/>
                <w:bCs/>
                <w:color w:val="000000" w:themeColor="text1"/>
              </w:rPr>
              <w:t>破碎</w:t>
            </w:r>
            <w:r>
              <w:rPr>
                <w:rFonts w:hint="eastAsia" w:ascii="Calibri"/>
                <w:bCs/>
                <w:color w:val="000000" w:themeColor="text1"/>
                <w:lang w:eastAsia="zh-CN"/>
              </w:rPr>
              <w:t>。</w:t>
            </w:r>
          </w:p>
          <w:p>
            <w:pPr>
              <w:pStyle w:val="39"/>
              <w:ind w:firstLine="482"/>
              <w:rPr>
                <w:rFonts w:ascii="Calibri" w:cs="Times New Roman"/>
                <w:b w:val="0"/>
                <w:bCs/>
                <w:color w:val="000000" w:themeColor="text1"/>
                <w:szCs w:val="24"/>
                <w:u w:val="none"/>
              </w:rPr>
            </w:pPr>
            <w:r>
              <w:rPr>
                <w:rFonts w:hint="eastAsia" w:ascii="Calibri" w:cs="Times New Roman"/>
                <w:b w:val="0"/>
                <w:bCs/>
                <w:color w:val="000000" w:themeColor="text1"/>
                <w:szCs w:val="24"/>
                <w:u w:val="none"/>
              </w:rPr>
              <w:t>本项目</w:t>
            </w:r>
            <w:r>
              <w:rPr>
                <w:rFonts w:hint="eastAsia" w:ascii="Calibri" w:hAnsi="Calibri"/>
                <w:b w:val="0"/>
                <w:bCs/>
                <w:color w:val="000000" w:themeColor="text1"/>
                <w:szCs w:val="24"/>
                <w:u w:val="none"/>
              </w:rPr>
              <w:t>反击破碎机破碎量为</w:t>
            </w:r>
            <w:r>
              <w:rPr>
                <w:rFonts w:hint="eastAsia" w:ascii="Calibri" w:hAnsi="Calibri"/>
                <w:b w:val="0"/>
                <w:bCs/>
                <w:color w:val="000000" w:themeColor="text1"/>
                <w:szCs w:val="24"/>
                <w:u w:val="none"/>
                <w:lang w:val="en-US" w:eastAsia="zh-CN"/>
              </w:rPr>
              <w:t>99</w:t>
            </w:r>
            <w:r>
              <w:rPr>
                <w:rFonts w:hint="eastAsia" w:ascii="Calibri" w:hAnsi="Calibri"/>
                <w:b w:val="0"/>
                <w:bCs/>
                <w:color w:val="000000" w:themeColor="text1"/>
                <w:szCs w:val="24"/>
                <w:u w:val="none"/>
              </w:rPr>
              <w:t>万t/a，</w:t>
            </w:r>
            <w:r>
              <w:rPr>
                <w:rFonts w:hint="eastAsia" w:ascii="Calibri" w:hAnsi="Calibri"/>
                <w:b w:val="0"/>
                <w:bCs/>
                <w:color w:val="000000" w:themeColor="text1"/>
                <w:u w:val="none"/>
              </w:rPr>
              <w:t>本次评价参考《逸散性工业</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控制技术》，并类比同类型项目，反击破碎</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产生源强以0.25kg/t-原料计</w:t>
            </w:r>
            <w:r>
              <w:rPr>
                <w:rFonts w:hint="eastAsia" w:ascii="Calibri" w:hAnsi="Calibri"/>
                <w:b w:val="0"/>
                <w:bCs/>
                <w:color w:val="000000" w:themeColor="text1"/>
                <w:u w:val="none"/>
                <w:lang w:eastAsia="zh-CN"/>
              </w:rPr>
              <w:t>，</w:t>
            </w:r>
            <w:r>
              <w:rPr>
                <w:rFonts w:hint="eastAsia" w:ascii="Calibri" w:hAnsi="Calibri"/>
                <w:b w:val="0"/>
                <w:bCs/>
                <w:color w:val="000000" w:themeColor="text1"/>
                <w:u w:val="none"/>
              </w:rPr>
              <w:t>反击破碎</w:t>
            </w:r>
            <w:r>
              <w:rPr>
                <w:rFonts w:hint="eastAsia" w:ascii="Calibri" w:hAnsi="Calibri"/>
                <w:b w:val="0"/>
                <w:bCs/>
                <w:color w:val="000000" w:themeColor="text1"/>
                <w:u w:val="none"/>
                <w:lang w:eastAsia="zh-CN"/>
              </w:rPr>
              <w:t>颗粒物</w:t>
            </w:r>
            <w:r>
              <w:rPr>
                <w:rFonts w:hint="eastAsia" w:ascii="Calibri" w:hAnsi="Calibri"/>
                <w:b w:val="0"/>
                <w:bCs/>
                <w:color w:val="000000" w:themeColor="text1"/>
                <w:u w:val="none"/>
              </w:rPr>
              <w:t>产生量为</w:t>
            </w:r>
            <w:r>
              <w:rPr>
                <w:rFonts w:hint="eastAsia" w:ascii="Calibri" w:hAnsi="Calibri"/>
                <w:b w:val="0"/>
                <w:bCs/>
                <w:color w:val="000000" w:themeColor="text1"/>
                <w:u w:val="none"/>
                <w:lang w:val="en-US" w:eastAsia="zh-CN"/>
              </w:rPr>
              <w:t>247.5</w:t>
            </w:r>
            <w:r>
              <w:rPr>
                <w:rFonts w:hint="eastAsia" w:ascii="Calibri" w:hAnsi="Calibri"/>
                <w:b w:val="0"/>
                <w:bCs/>
                <w:color w:val="000000" w:themeColor="text1"/>
                <w:u w:val="none"/>
              </w:rPr>
              <w:t>t/a。</w:t>
            </w:r>
          </w:p>
          <w:p>
            <w:pPr>
              <w:pStyle w:val="39"/>
              <w:ind w:firstLine="482"/>
              <w:rPr>
                <w:rFonts w:ascii="Calibri" w:hAnsi="Calibri"/>
                <w:bCs/>
                <w:color w:val="000000" w:themeColor="text1"/>
              </w:rPr>
            </w:pPr>
            <w:r>
              <w:rPr>
                <w:rFonts w:hint="eastAsia" w:ascii="Calibri" w:hAnsi="Calibri"/>
                <w:b w:val="0"/>
                <w:bCs w:val="0"/>
                <w:color w:val="000000" w:themeColor="text1"/>
                <w:u w:val="none"/>
              </w:rPr>
              <w:t>根据车间内设备布置情况和建设单位提供设计资料，反击破碎产尘环节设置集气罩引至1台袋式除尘器，配套风机风量为30000m</w:t>
            </w:r>
            <w:r>
              <w:rPr>
                <w:rFonts w:hint="eastAsia" w:ascii="Calibri" w:hAnsi="Calibri"/>
                <w:b w:val="0"/>
                <w:bCs w:val="0"/>
                <w:color w:val="000000" w:themeColor="text1"/>
                <w:u w:val="none"/>
                <w:vertAlign w:val="superscript"/>
              </w:rPr>
              <w:t>3</w:t>
            </w:r>
            <w:r>
              <w:rPr>
                <w:rFonts w:hint="eastAsia" w:ascii="Calibri" w:hAnsi="Calibri"/>
                <w:b w:val="0"/>
                <w:bCs w:val="0"/>
                <w:color w:val="000000" w:themeColor="text1"/>
                <w:u w:val="none"/>
              </w:rPr>
              <w:t>/h，</w:t>
            </w:r>
            <w:r>
              <w:rPr>
                <w:rFonts w:hint="eastAsia" w:ascii="Calibri" w:hAnsi="Calibri"/>
                <w:bCs/>
                <w:color w:val="000000" w:themeColor="text1"/>
              </w:rPr>
              <w:t>除尘效率为99.8%，本项目营运后年运行300d，每天运行16h，则反击破碎</w:t>
            </w:r>
            <w:r>
              <w:rPr>
                <w:rFonts w:hint="eastAsia" w:ascii="Calibri" w:hAnsi="Calibri"/>
                <w:bCs/>
                <w:color w:val="000000" w:themeColor="text1"/>
                <w:lang w:eastAsia="zh-CN"/>
              </w:rPr>
              <w:t>颗粒物</w:t>
            </w:r>
            <w:r>
              <w:rPr>
                <w:rFonts w:hint="eastAsia" w:ascii="Calibri" w:hAnsi="Calibri"/>
                <w:bCs/>
                <w:color w:val="000000" w:themeColor="text1"/>
              </w:rPr>
              <w:t>产排情况见表2</w:t>
            </w:r>
            <w:r>
              <w:rPr>
                <w:rFonts w:hint="eastAsia" w:ascii="Calibri" w:hAnsi="Calibri"/>
                <w:bCs/>
                <w:color w:val="000000" w:themeColor="text1"/>
                <w:lang w:val="en-US" w:eastAsia="zh-CN"/>
              </w:rPr>
              <w:t>5</w:t>
            </w:r>
            <w:r>
              <w:rPr>
                <w:rFonts w:hint="eastAsia" w:ascii="Calibri" w:hAnsi="Calibri"/>
                <w:bCs/>
                <w:color w:val="000000" w:themeColor="text1"/>
              </w:rPr>
              <w:t>。</w:t>
            </w:r>
          </w:p>
          <w:p>
            <w:pPr>
              <w:spacing w:line="520" w:lineRule="exact"/>
              <w:ind w:firstLine="1080" w:firstLineChars="450"/>
              <w:rPr>
                <w:rFonts w:ascii="Calibri" w:hAnsi="Calibri" w:eastAsia="黑体"/>
                <w:color w:val="000000" w:themeColor="text1"/>
                <w:sz w:val="24"/>
              </w:rPr>
            </w:pPr>
            <w:r>
              <w:rPr>
                <w:rFonts w:ascii="Calibri" w:hAnsi="黑体" w:eastAsia="黑体"/>
                <w:color w:val="000000" w:themeColor="text1"/>
                <w:sz w:val="24"/>
              </w:rPr>
              <w:t>表</w:t>
            </w:r>
            <w:r>
              <w:rPr>
                <w:rFonts w:hint="eastAsia" w:ascii="Calibri" w:hAnsi="Calibri" w:eastAsia="黑体"/>
                <w:color w:val="000000" w:themeColor="text1"/>
                <w:sz w:val="24"/>
              </w:rPr>
              <w:t>2</w:t>
            </w:r>
            <w:r>
              <w:rPr>
                <w:rFonts w:hint="eastAsia" w:ascii="Calibri" w:hAnsi="Calibri" w:eastAsia="黑体"/>
                <w:color w:val="000000" w:themeColor="text1"/>
                <w:sz w:val="24"/>
                <w:lang w:val="en-US" w:eastAsia="zh-CN"/>
              </w:rPr>
              <w:t>5</w:t>
            </w:r>
            <w:r>
              <w:rPr>
                <w:rFonts w:ascii="Calibri" w:hAnsi="Calibri" w:eastAsia="黑体"/>
                <w:color w:val="000000" w:themeColor="text1"/>
                <w:sz w:val="24"/>
              </w:rPr>
              <w:t xml:space="preserve">       </w:t>
            </w:r>
            <w:r>
              <w:rPr>
                <w:rFonts w:hint="eastAsia" w:ascii="Calibri" w:hAnsi="Calibri" w:eastAsia="黑体"/>
                <w:color w:val="000000" w:themeColor="text1"/>
                <w:sz w:val="24"/>
              </w:rPr>
              <w:t xml:space="preserve">  </w:t>
            </w:r>
            <w:r>
              <w:rPr>
                <w:rFonts w:hint="eastAsia" w:ascii="Calibri" w:hAnsi="Calibri" w:eastAsia="黑体"/>
                <w:bCs/>
                <w:color w:val="000000" w:themeColor="text1"/>
                <w:sz w:val="24"/>
              </w:rPr>
              <w:t>反击破碎</w:t>
            </w:r>
            <w:r>
              <w:rPr>
                <w:rFonts w:hint="eastAsia" w:ascii="Calibri" w:hAnsi="Calibri" w:eastAsia="黑体"/>
                <w:bCs/>
                <w:color w:val="000000" w:themeColor="text1"/>
                <w:sz w:val="24"/>
                <w:lang w:eastAsia="zh-CN"/>
              </w:rPr>
              <w:t>颗粒物</w:t>
            </w:r>
            <w:r>
              <w:rPr>
                <w:rFonts w:ascii="Calibri" w:hAnsi="黑体" w:eastAsia="黑体"/>
                <w:color w:val="000000" w:themeColor="text1"/>
                <w:sz w:val="24"/>
              </w:rPr>
              <w:t>产排情况</w:t>
            </w:r>
          </w:p>
          <w:tbl>
            <w:tblPr>
              <w:tblStyle w:val="22"/>
              <w:tblW w:w="499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445"/>
              <w:gridCol w:w="896"/>
              <w:gridCol w:w="1244"/>
              <w:gridCol w:w="2970"/>
              <w:gridCol w:w="896"/>
              <w:gridCol w:w="1181"/>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06" w:type="pct"/>
                  <w:gridSpan w:val="2"/>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污染物</w:t>
                  </w:r>
                </w:p>
              </w:tc>
              <w:tc>
                <w:tcPr>
                  <w:tcW w:w="1158" w:type="pct"/>
                  <w:gridSpan w:val="2"/>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产生情况</w:t>
                  </w:r>
                </w:p>
              </w:tc>
              <w:tc>
                <w:tcPr>
                  <w:tcW w:w="1607" w:type="pct"/>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处理措施</w:t>
                  </w:r>
                </w:p>
              </w:tc>
              <w:tc>
                <w:tcPr>
                  <w:tcW w:w="1726" w:type="pct"/>
                  <w:gridSpan w:val="3"/>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06" w:type="pct"/>
                  <w:gridSpan w:val="2"/>
                  <w:vMerge w:val="continue"/>
                  <w:tcBorders>
                    <w:tl2br w:val="nil"/>
                    <w:tr2bl w:val="nil"/>
                  </w:tcBorders>
                  <w:vAlign w:val="center"/>
                </w:tcPr>
                <w:p>
                  <w:pPr>
                    <w:jc w:val="center"/>
                    <w:rPr>
                      <w:rFonts w:ascii="Calibri" w:hAnsi="Calibri"/>
                      <w:color w:val="000000" w:themeColor="text1"/>
                      <w:szCs w:val="21"/>
                    </w:rPr>
                  </w:pPr>
                </w:p>
              </w:tc>
              <w:tc>
                <w:tcPr>
                  <w:tcW w:w="485"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产生量</w:t>
                  </w:r>
                </w:p>
                <w:p>
                  <w:pPr>
                    <w:jc w:val="center"/>
                    <w:rPr>
                      <w:rFonts w:ascii="Calibri" w:hAnsi="Calibri"/>
                      <w:color w:val="000000" w:themeColor="text1"/>
                      <w:szCs w:val="21"/>
                    </w:rPr>
                  </w:pPr>
                  <w:r>
                    <w:rPr>
                      <w:rFonts w:hint="eastAsia" w:ascii="Calibri" w:hAnsi="Calibri"/>
                      <w:color w:val="000000" w:themeColor="text1"/>
                      <w:szCs w:val="21"/>
                    </w:rPr>
                    <w:t>（t/a）</w:t>
                  </w:r>
                </w:p>
              </w:tc>
              <w:tc>
                <w:tcPr>
                  <w:tcW w:w="673"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c>
                <w:tcPr>
                  <w:tcW w:w="1607" w:type="pct"/>
                  <w:vMerge w:val="continue"/>
                  <w:tcBorders>
                    <w:tl2br w:val="nil"/>
                    <w:tr2bl w:val="nil"/>
                  </w:tcBorders>
                  <w:vAlign w:val="center"/>
                </w:tcPr>
                <w:p>
                  <w:pPr>
                    <w:jc w:val="center"/>
                    <w:rPr>
                      <w:rFonts w:ascii="Calibri" w:hAnsi="Calibri"/>
                      <w:color w:val="000000" w:themeColor="text1"/>
                      <w:szCs w:val="21"/>
                    </w:rPr>
                  </w:pPr>
                </w:p>
              </w:tc>
              <w:tc>
                <w:tcPr>
                  <w:tcW w:w="485"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排放量</w:t>
                  </w:r>
                </w:p>
                <w:p>
                  <w:pPr>
                    <w:jc w:val="center"/>
                    <w:rPr>
                      <w:rFonts w:ascii="Calibri" w:hAnsi="Calibri"/>
                      <w:color w:val="000000" w:themeColor="text1"/>
                      <w:szCs w:val="21"/>
                    </w:rPr>
                  </w:pPr>
                  <w:r>
                    <w:rPr>
                      <w:rFonts w:hint="eastAsia" w:ascii="Calibri" w:hAnsi="Calibri"/>
                      <w:color w:val="000000" w:themeColor="text1"/>
                      <w:szCs w:val="21"/>
                    </w:rPr>
                    <w:t>（t/a）</w:t>
                  </w:r>
                </w:p>
              </w:tc>
              <w:tc>
                <w:tcPr>
                  <w:tcW w:w="639"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排放速率</w:t>
                  </w:r>
                </w:p>
                <w:p>
                  <w:pPr>
                    <w:jc w:val="center"/>
                    <w:rPr>
                      <w:rFonts w:ascii="Calibri" w:hAnsi="Calibri"/>
                      <w:color w:val="000000" w:themeColor="text1"/>
                      <w:szCs w:val="21"/>
                    </w:rPr>
                  </w:pPr>
                  <w:r>
                    <w:rPr>
                      <w:rFonts w:hint="eastAsia" w:ascii="Calibri" w:hAnsi="Calibri"/>
                      <w:color w:val="000000" w:themeColor="text1"/>
                      <w:szCs w:val="21"/>
                    </w:rPr>
                    <w:t>（kg/h）</w:t>
                  </w:r>
                </w:p>
              </w:tc>
              <w:tc>
                <w:tcPr>
                  <w:tcW w:w="601"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5" w:type="pct"/>
                  <w:tcBorders>
                    <w:tl2br w:val="nil"/>
                    <w:tr2bl w:val="nil"/>
                  </w:tcBorders>
                  <w:vAlign w:val="center"/>
                </w:tcPr>
                <w:p>
                  <w:pPr>
                    <w:jc w:val="center"/>
                    <w:rPr>
                      <w:rFonts w:ascii="Calibri" w:hAnsi="Calibri"/>
                      <w:color w:val="000000" w:themeColor="text1"/>
                      <w:szCs w:val="21"/>
                    </w:rPr>
                  </w:pPr>
                  <w:r>
                    <w:rPr>
                      <w:rFonts w:hint="eastAsia" w:ascii="Calibri" w:hAnsi="Calibri"/>
                      <w:bCs/>
                      <w:color w:val="000000" w:themeColor="text1"/>
                    </w:rPr>
                    <w:t>反击破碎机</w:t>
                  </w:r>
                </w:p>
              </w:tc>
              <w:tc>
                <w:tcPr>
                  <w:tcW w:w="241" w:type="pct"/>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颗粒物</w:t>
                  </w:r>
                </w:p>
              </w:tc>
              <w:tc>
                <w:tcPr>
                  <w:tcW w:w="485" w:type="pct"/>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Theme="minorHAnsi" w:hAnsiTheme="minorHAnsi" w:eastAsiaTheme="minorEastAsia" w:cstheme="minorHAnsi"/>
                      <w:color w:val="000000" w:themeColor="text1"/>
                      <w:szCs w:val="21"/>
                      <w:lang w:val="en-US" w:eastAsia="zh-CN"/>
                    </w:rPr>
                    <w:t>247.5</w:t>
                  </w:r>
                </w:p>
              </w:tc>
              <w:tc>
                <w:tcPr>
                  <w:tcW w:w="673" w:type="pct"/>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Calibri" w:hAnsi="Calibri"/>
                      <w:bCs/>
                      <w:color w:val="000000" w:themeColor="text1"/>
                      <w:lang w:val="en-US" w:eastAsia="zh-CN"/>
                    </w:rPr>
                    <w:t>1718.7</w:t>
                  </w:r>
                </w:p>
              </w:tc>
              <w:tc>
                <w:tcPr>
                  <w:tcW w:w="1607"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袋式除尘器+15m排气筒，排气筒出口内径为0.8m。</w:t>
                  </w:r>
                  <w:r>
                    <w:rPr>
                      <w:rFonts w:hint="eastAsia" w:ascii="Calibri" w:hAnsi="Calibri"/>
                      <w:bCs/>
                      <w:color w:val="000000" w:themeColor="text1"/>
                      <w:szCs w:val="21"/>
                    </w:rPr>
                    <w:t>风机风量为30000m</w:t>
                  </w:r>
                  <w:r>
                    <w:rPr>
                      <w:rFonts w:hint="eastAsia" w:ascii="Calibri" w:hAnsi="Calibri"/>
                      <w:bCs/>
                      <w:color w:val="000000" w:themeColor="text1"/>
                      <w:szCs w:val="21"/>
                      <w:vertAlign w:val="superscript"/>
                    </w:rPr>
                    <w:t>3</w:t>
                  </w:r>
                  <w:r>
                    <w:rPr>
                      <w:rFonts w:hint="eastAsia" w:ascii="Calibri" w:hAnsi="Calibri"/>
                      <w:bCs/>
                      <w:color w:val="000000" w:themeColor="text1"/>
                      <w:szCs w:val="21"/>
                    </w:rPr>
                    <w:t>/h，除尘效率为99.8%</w:t>
                  </w:r>
                </w:p>
              </w:tc>
              <w:tc>
                <w:tcPr>
                  <w:tcW w:w="485"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0.495</w:t>
                  </w:r>
                </w:p>
              </w:tc>
              <w:tc>
                <w:tcPr>
                  <w:tcW w:w="639"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0.103</w:t>
                  </w:r>
                </w:p>
              </w:tc>
              <w:tc>
                <w:tcPr>
                  <w:tcW w:w="601"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3.44</w:t>
                  </w:r>
                </w:p>
              </w:tc>
            </w:tr>
          </w:tbl>
          <w:p>
            <w:pPr>
              <w:pStyle w:val="39"/>
              <w:ind w:firstLine="480"/>
              <w:rPr>
                <w:rFonts w:hint="eastAsia" w:ascii="Calibri" w:hAnsi="Calibri" w:eastAsia="宋体" w:cs="Calibri"/>
                <w:b/>
                <w:bCs w:val="0"/>
                <w:color w:val="000000" w:themeColor="text1"/>
                <w:lang w:eastAsia="zh-CN"/>
              </w:rPr>
            </w:pPr>
            <w:r>
              <w:rPr>
                <w:rFonts w:hint="eastAsia" w:ascii="Calibri" w:hAnsi="Calibri" w:cs="Calibri"/>
                <w:b/>
                <w:bCs w:val="0"/>
                <w:color w:val="000000" w:themeColor="text1"/>
                <w:lang w:eastAsia="zh-CN"/>
              </w:rPr>
              <w:t>（</w:t>
            </w:r>
            <w:r>
              <w:rPr>
                <w:rFonts w:hint="eastAsia" w:ascii="Calibri" w:hAnsi="Calibri" w:cs="Calibri"/>
                <w:b/>
                <w:bCs w:val="0"/>
                <w:color w:val="000000" w:themeColor="text1"/>
                <w:lang w:val="en-US" w:eastAsia="zh-CN"/>
              </w:rPr>
              <w:t>2</w:t>
            </w:r>
            <w:r>
              <w:rPr>
                <w:rFonts w:hint="eastAsia" w:ascii="Calibri" w:hAnsi="Calibri" w:cs="Calibri"/>
                <w:b/>
                <w:bCs w:val="0"/>
                <w:color w:val="000000" w:themeColor="text1"/>
                <w:lang w:eastAsia="zh-CN"/>
              </w:rPr>
              <w:t>）</w:t>
            </w:r>
            <w:r>
              <w:rPr>
                <w:rFonts w:hint="eastAsia" w:ascii="Calibri" w:hAnsi="Calibri" w:cs="Calibri"/>
                <w:b/>
                <w:bCs w:val="0"/>
                <w:color w:val="000000" w:themeColor="text1"/>
              </w:rPr>
              <w:t>再生干混砂浆、预拌砂浆</w:t>
            </w:r>
            <w:r>
              <w:rPr>
                <w:rFonts w:hint="eastAsia" w:ascii="Calibri" w:hAnsi="Calibri" w:cs="Calibri"/>
                <w:b/>
                <w:bCs w:val="0"/>
                <w:color w:val="000000" w:themeColor="text1"/>
                <w:lang w:eastAsia="zh-CN"/>
              </w:rPr>
              <w:t>生产过程</w:t>
            </w:r>
          </w:p>
          <w:p>
            <w:pPr>
              <w:pStyle w:val="39"/>
              <w:ind w:firstLine="48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再生干混砂浆、预拌砂浆生产所用原料一致，只是配比不同，因此，再生干混砂浆、预拌砂浆采用同一套设备，废气主要来源于粉料筒仓呼吸口产生的颗粒物，辅料筒仓呼吸口产生的颗粒物、机制砂筒仓输料呼吸孔颗粒物、搅拌过程中产生的颗粒物。</w:t>
            </w:r>
          </w:p>
          <w:p>
            <w:pPr>
              <w:pStyle w:val="39"/>
              <w:numPr>
                <w:ilvl w:val="0"/>
                <w:numId w:val="1"/>
              </w:numPr>
              <w:ind w:firstLine="48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粉料（水泥、粉煤灰）筒仓呼吸口产生的颗粒物</w:t>
            </w:r>
          </w:p>
          <w:p>
            <w:pPr>
              <w:pStyle w:val="39"/>
              <w:numPr>
                <w:ilvl w:val="0"/>
                <w:numId w:val="0"/>
              </w:numPr>
              <w:ind w:firstLine="480" w:firstLineChars="200"/>
              <w:rPr>
                <w:rFonts w:hint="eastAsia" w:ascii="Calibri" w:hAnsi="Calibri"/>
                <w:b w:val="0"/>
                <w:bCs/>
                <w:color w:val="000000" w:themeColor="text1"/>
                <w:u w:val="none"/>
                <w:lang w:eastAsia="zh-CN"/>
              </w:rPr>
            </w:pPr>
            <w:r>
              <w:rPr>
                <w:rFonts w:hint="eastAsia" w:ascii="Calibri" w:hAnsi="Calibri"/>
                <w:b w:val="0"/>
                <w:bCs/>
                <w:color w:val="auto"/>
                <w:u w:val="none"/>
                <w:lang w:eastAsia="zh-CN"/>
              </w:rPr>
              <w:t>水泥、粉煤灰等粉料通过专用螺旋泵加入到粉料筒仓中，每个粉料筒仓仓顶设置排气孔，以利于粉料进入时置换的空气溢出，此过程中会产生颗粒物。参照《逸散性工业颗粒物控制技术》中第二十二章中“混凝土分批搅拌厂”中相关产污系数（0.12kg/t•物料）进行计算，本</w:t>
            </w:r>
            <w:r>
              <w:rPr>
                <w:rFonts w:hint="eastAsia" w:ascii="Calibri" w:hAnsi="Calibri"/>
                <w:b w:val="0"/>
                <w:bCs/>
                <w:color w:val="000000" w:themeColor="text1"/>
                <w:u w:val="none"/>
                <w:lang w:eastAsia="zh-CN"/>
              </w:rPr>
              <w:t>项目生产过程水泥用量为3975</w:t>
            </w:r>
            <w:r>
              <w:rPr>
                <w:rFonts w:hint="eastAsia" w:ascii="Calibri" w:hAnsi="Calibri"/>
                <w:b w:val="0"/>
                <w:bCs/>
                <w:color w:val="000000" w:themeColor="text1"/>
                <w:u w:val="none"/>
                <w:lang w:val="en-US" w:eastAsia="zh-CN"/>
              </w:rPr>
              <w:t>5</w:t>
            </w:r>
            <w:r>
              <w:rPr>
                <w:rFonts w:hint="eastAsia" w:ascii="Calibri" w:hAnsi="Calibri"/>
                <w:b w:val="0"/>
                <w:bCs/>
                <w:color w:val="000000" w:themeColor="text1"/>
                <w:u w:val="none"/>
                <w:lang w:eastAsia="zh-CN"/>
              </w:rPr>
              <w:t>t/a、粉煤灰等粉料用量为</w:t>
            </w:r>
            <w:r>
              <w:rPr>
                <w:rFonts w:hint="eastAsia" w:ascii="Calibri" w:hAnsi="Calibri"/>
                <w:b w:val="0"/>
                <w:bCs/>
                <w:color w:val="000000" w:themeColor="text1"/>
                <w:u w:val="none"/>
                <w:lang w:val="en-US" w:eastAsia="zh-CN"/>
              </w:rPr>
              <w:t>28922</w:t>
            </w:r>
            <w:r>
              <w:rPr>
                <w:rFonts w:hint="eastAsia" w:ascii="Calibri" w:hAnsi="Calibri"/>
                <w:b w:val="0"/>
                <w:bCs/>
                <w:color w:val="000000" w:themeColor="text1"/>
                <w:u w:val="none"/>
                <w:lang w:eastAsia="zh-CN"/>
              </w:rPr>
              <w:t>t/a，则颗粒物产生量分别为</w:t>
            </w:r>
            <w:r>
              <w:rPr>
                <w:rFonts w:hint="eastAsia" w:ascii="Calibri" w:hAnsi="Calibri"/>
                <w:b w:val="0"/>
                <w:bCs/>
                <w:color w:val="000000" w:themeColor="text1"/>
                <w:u w:val="none"/>
                <w:lang w:val="en-US" w:eastAsia="zh-CN"/>
              </w:rPr>
              <w:t>4.771</w:t>
            </w:r>
            <w:r>
              <w:rPr>
                <w:rFonts w:hint="eastAsia" w:ascii="Calibri" w:hAnsi="Calibri"/>
                <w:b w:val="0"/>
                <w:bCs/>
                <w:color w:val="000000" w:themeColor="text1"/>
                <w:u w:val="none"/>
                <w:lang w:eastAsia="zh-CN"/>
              </w:rPr>
              <w:t>t/a</w:t>
            </w:r>
            <w:r>
              <w:rPr>
                <w:rFonts w:hint="eastAsia" w:ascii="Calibri" w:hAnsi="Calibri"/>
                <w:b w:val="0"/>
                <w:bCs/>
                <w:color w:val="000000" w:themeColor="text1"/>
                <w:u w:val="none"/>
                <w:lang w:val="en-US" w:eastAsia="zh-CN"/>
              </w:rPr>
              <w:t>、3.471</w:t>
            </w:r>
            <w:r>
              <w:rPr>
                <w:rFonts w:hint="eastAsia" w:ascii="Calibri" w:hAnsi="Calibri"/>
                <w:b w:val="0"/>
                <w:bCs/>
                <w:color w:val="000000" w:themeColor="text1"/>
                <w:u w:val="none"/>
                <w:lang w:eastAsia="zh-CN"/>
              </w:rPr>
              <w:t>t/a。根据建设单位提供的资料，项目设置</w:t>
            </w:r>
            <w:r>
              <w:rPr>
                <w:rFonts w:hint="eastAsia" w:ascii="Calibri" w:hAnsi="Calibri"/>
                <w:b w:val="0"/>
                <w:bCs/>
                <w:color w:val="000000" w:themeColor="text1"/>
                <w:u w:val="none"/>
                <w:lang w:val="en-US" w:eastAsia="zh-CN"/>
              </w:rPr>
              <w:t>1</w:t>
            </w:r>
            <w:r>
              <w:rPr>
                <w:rFonts w:hint="eastAsia" w:ascii="Calibri" w:hAnsi="Calibri"/>
                <w:b w:val="0"/>
                <w:bCs/>
                <w:color w:val="000000" w:themeColor="text1"/>
                <w:u w:val="none"/>
                <w:lang w:eastAsia="zh-CN"/>
              </w:rPr>
              <w:t>个水泥筒仓及1个粉煤灰筒仓，每个筒仓仓顶均设有“1台送风机+1套覆膜滤料袋式除尘器”（捕集率100%，除尘效率99.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%），风机风量为3000m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/h，上料时间约为200h/a。则经处理后颗粒物排放量分别为</w:t>
            </w:r>
            <w:r>
              <w:rPr>
                <w:rFonts w:hint="eastAsia" w:ascii="Calibri" w:hAnsi="Calibri"/>
                <w:b w:val="0"/>
                <w:bCs/>
                <w:color w:val="000000" w:themeColor="text1"/>
                <w:u w:val="none"/>
                <w:lang w:val="en-US" w:eastAsia="zh-CN"/>
              </w:rPr>
              <w:t>0.004771</w:t>
            </w:r>
            <w:r>
              <w:rPr>
                <w:rFonts w:hint="eastAsia" w:ascii="Calibri" w:hAnsi="Calibri"/>
                <w:b w:val="0"/>
                <w:bCs/>
                <w:color w:val="000000" w:themeColor="text1"/>
                <w:u w:val="none"/>
                <w:lang w:eastAsia="zh-CN"/>
              </w:rPr>
              <w:t>t/a</w:t>
            </w:r>
            <w:r>
              <w:rPr>
                <w:rFonts w:hint="eastAsia" w:ascii="Calibri" w:hAnsi="Calibri"/>
                <w:b w:val="0"/>
                <w:bCs/>
                <w:color w:val="000000" w:themeColor="text1"/>
                <w:u w:val="none"/>
                <w:lang w:val="en-US" w:eastAsia="zh-CN"/>
              </w:rPr>
              <w:t>、0.003471</w:t>
            </w:r>
            <w:r>
              <w:rPr>
                <w:rFonts w:hint="eastAsia" w:ascii="Calibri" w:hAnsi="Calibri"/>
                <w:b w:val="0"/>
                <w:bCs/>
                <w:color w:val="000000" w:themeColor="text1"/>
                <w:u w:val="none"/>
                <w:lang w:eastAsia="zh-CN"/>
              </w:rPr>
              <w:t>t/a，排放速率分别为</w:t>
            </w:r>
            <w:r>
              <w:rPr>
                <w:rFonts w:hint="eastAsia" w:ascii="Calibri" w:hAnsi="Calibri"/>
                <w:b w:val="0"/>
                <w:bCs/>
                <w:color w:val="000000" w:themeColor="text1"/>
                <w:u w:val="none"/>
                <w:lang w:val="en-US" w:eastAsia="zh-CN"/>
              </w:rPr>
              <w:t>0.02386</w:t>
            </w:r>
            <w:r>
              <w:rPr>
                <w:rFonts w:hint="eastAsia" w:ascii="Calibri" w:hAnsi="Calibri"/>
                <w:b w:val="0"/>
                <w:bCs/>
                <w:color w:val="000000" w:themeColor="text1"/>
                <w:u w:val="none"/>
                <w:lang w:eastAsia="zh-CN"/>
              </w:rPr>
              <w:t>kg/h</w:t>
            </w:r>
            <w:r>
              <w:rPr>
                <w:rFonts w:hint="eastAsia" w:ascii="Calibri" w:hAnsi="Calibri"/>
                <w:b w:val="0"/>
                <w:bCs/>
                <w:color w:val="000000" w:themeColor="text1"/>
                <w:u w:val="none"/>
                <w:lang w:val="en-US" w:eastAsia="zh-CN"/>
              </w:rPr>
              <w:t>、0.0174</w:t>
            </w:r>
            <w:r>
              <w:rPr>
                <w:rFonts w:hint="eastAsia" w:ascii="Calibri" w:hAnsi="Calibri"/>
                <w:b w:val="0"/>
                <w:bCs/>
                <w:color w:val="000000" w:themeColor="text1"/>
                <w:u w:val="none"/>
                <w:lang w:eastAsia="zh-CN"/>
              </w:rPr>
              <w:t>kg/h，排放浓度分别为</w:t>
            </w:r>
            <w:r>
              <w:rPr>
                <w:rFonts w:hint="eastAsia" w:ascii="Calibri" w:hAnsi="Calibri"/>
                <w:b w:val="0"/>
                <w:bCs/>
                <w:color w:val="000000" w:themeColor="text1"/>
                <w:u w:val="none"/>
                <w:lang w:val="en-US" w:eastAsia="zh-CN"/>
              </w:rPr>
              <w:t>7.95</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val="en-US" w:eastAsia="zh-CN"/>
              </w:rPr>
              <w:t>、5.8</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vertAlign w:val="superscript"/>
                <w:lang w:val="en-US" w:eastAsia="zh-CN"/>
              </w:rPr>
              <w:t xml:space="preserve"> </w:t>
            </w:r>
            <w:r>
              <w:rPr>
                <w:rFonts w:hint="eastAsia" w:ascii="Calibri" w:hAnsi="Calibri"/>
                <w:b w:val="0"/>
                <w:bCs/>
                <w:color w:val="000000" w:themeColor="text1"/>
                <w:u w:val="none"/>
                <w:lang w:eastAsia="zh-CN"/>
              </w:rPr>
              <w:t>。经处理后的废气分别经过仓顶排气口排放（排气口高度要求不低于15m），能够满足《水泥工业大气污染物排放标准》（DB41/1953-2020）规定的相关限值要求。</w:t>
            </w:r>
          </w:p>
          <w:p>
            <w:pPr>
              <w:pStyle w:val="39"/>
              <w:numPr>
                <w:ilvl w:val="0"/>
                <w:numId w:val="1"/>
              </w:numPr>
              <w:ind w:left="0" w:leftChars="0" w:firstLine="480" w:firstLineChars="2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辅料筒仓呼吸口产生的颗粒物</w:t>
            </w:r>
          </w:p>
          <w:p>
            <w:pPr>
              <w:pStyle w:val="39"/>
              <w:numPr>
                <w:ilvl w:val="0"/>
                <w:numId w:val="0"/>
              </w:numPr>
              <w:ind w:firstLine="480" w:firstLineChars="2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辅料通过专用螺旋泵加入到辅料筒仓中，辅料筒仓仓顶设置排气孔，以利于辅料进入时置换的空气溢出，此过程中会产生颗粒物。参照《逸散性工业颗粒物控制技术》中第二十二章中“混凝土分批搅拌厂”中相关产污系数（0.12kg/t•物料）进行计算，本项目生产过程辅料用量为</w:t>
            </w:r>
            <w:r>
              <w:rPr>
                <w:rFonts w:hint="eastAsia" w:ascii="Calibri" w:hAnsi="Calibri"/>
                <w:b w:val="0"/>
                <w:bCs/>
                <w:color w:val="000000" w:themeColor="text1"/>
                <w:u w:val="none"/>
                <w:lang w:val="en-US" w:eastAsia="zh-CN"/>
              </w:rPr>
              <w:t>3615</w:t>
            </w:r>
            <w:r>
              <w:rPr>
                <w:rFonts w:hint="eastAsia" w:ascii="Calibri" w:hAnsi="Calibri"/>
                <w:b w:val="0"/>
                <w:bCs/>
                <w:color w:val="000000" w:themeColor="text1"/>
                <w:u w:val="none"/>
                <w:lang w:eastAsia="zh-CN"/>
              </w:rPr>
              <w:t>t/a，则颗粒物产生量约为</w:t>
            </w:r>
            <w:r>
              <w:rPr>
                <w:rFonts w:hint="eastAsia" w:ascii="Calibri" w:hAnsi="Calibri"/>
                <w:b w:val="0"/>
                <w:bCs/>
                <w:color w:val="000000" w:themeColor="text1"/>
                <w:u w:val="none"/>
                <w:lang w:val="en-US" w:eastAsia="zh-CN"/>
              </w:rPr>
              <w:t>0.434</w:t>
            </w:r>
            <w:r>
              <w:rPr>
                <w:rFonts w:hint="eastAsia" w:ascii="Calibri" w:hAnsi="Calibri"/>
                <w:b w:val="0"/>
                <w:bCs/>
                <w:color w:val="000000" w:themeColor="text1"/>
                <w:u w:val="none"/>
                <w:lang w:eastAsia="zh-CN"/>
              </w:rPr>
              <w:t>t/a。根据建设单位提供的资料，项目共设置</w:t>
            </w:r>
            <w:r>
              <w:rPr>
                <w:rFonts w:hint="eastAsia" w:ascii="Calibri" w:hAnsi="Calibri"/>
                <w:b w:val="0"/>
                <w:bCs/>
                <w:color w:val="000000" w:themeColor="text1"/>
                <w:u w:val="none"/>
                <w:lang w:val="en-US" w:eastAsia="zh-CN"/>
              </w:rPr>
              <w:t>1</w:t>
            </w:r>
            <w:r>
              <w:rPr>
                <w:rFonts w:hint="eastAsia" w:ascii="Calibri" w:hAnsi="Calibri"/>
                <w:b w:val="0"/>
                <w:bCs/>
                <w:color w:val="000000" w:themeColor="text1"/>
                <w:u w:val="none"/>
                <w:lang w:eastAsia="zh-CN"/>
              </w:rPr>
              <w:t>个辅料筒仓，筒仓仓顶设有“1台送风机+1套覆膜滤料袋式除尘器”（捕集率100%，除尘效率99.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%），风机风量为</w:t>
            </w:r>
            <w:r>
              <w:rPr>
                <w:rFonts w:hint="eastAsia" w:ascii="Calibri" w:hAnsi="Calibri"/>
                <w:b w:val="0"/>
                <w:bCs/>
                <w:color w:val="000000" w:themeColor="text1"/>
                <w:u w:val="none"/>
                <w:lang w:val="en-US" w:eastAsia="zh-CN"/>
              </w:rPr>
              <w:t>3</w:t>
            </w:r>
            <w:r>
              <w:rPr>
                <w:rFonts w:hint="eastAsia" w:ascii="Calibri" w:hAnsi="Calibri"/>
                <w:b w:val="0"/>
                <w:bCs/>
                <w:color w:val="000000" w:themeColor="text1"/>
                <w:u w:val="none"/>
                <w:lang w:eastAsia="zh-CN"/>
              </w:rPr>
              <w:t>000m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/h，上料时间约为50h/a。则经处理后颗粒物排放量约为</w:t>
            </w:r>
            <w:r>
              <w:rPr>
                <w:rFonts w:hint="eastAsia" w:ascii="Calibri" w:hAnsi="Calibri"/>
                <w:b w:val="0"/>
                <w:bCs/>
                <w:color w:val="000000" w:themeColor="text1"/>
                <w:u w:val="none"/>
                <w:lang w:val="en-US" w:eastAsia="zh-CN"/>
              </w:rPr>
              <w:t>0.000434</w:t>
            </w:r>
            <w:r>
              <w:rPr>
                <w:rFonts w:hint="eastAsia" w:ascii="Calibri" w:hAnsi="Calibri"/>
                <w:b w:val="0"/>
                <w:bCs/>
                <w:color w:val="000000" w:themeColor="text1"/>
                <w:u w:val="none"/>
                <w:lang w:eastAsia="zh-CN"/>
              </w:rPr>
              <w:t>t/a，筒仓排放速率约为</w:t>
            </w:r>
            <w:r>
              <w:rPr>
                <w:rFonts w:hint="eastAsia" w:ascii="Calibri" w:hAnsi="Calibri"/>
                <w:b w:val="0"/>
                <w:bCs/>
                <w:color w:val="000000" w:themeColor="text1"/>
                <w:u w:val="none"/>
                <w:lang w:val="en-US" w:eastAsia="zh-CN"/>
              </w:rPr>
              <w:t>0.00868</w:t>
            </w:r>
            <w:r>
              <w:rPr>
                <w:rFonts w:hint="eastAsia" w:ascii="Calibri" w:hAnsi="Calibri"/>
                <w:b w:val="0"/>
                <w:bCs/>
                <w:color w:val="000000" w:themeColor="text1"/>
                <w:u w:val="none"/>
                <w:lang w:eastAsia="zh-CN"/>
              </w:rPr>
              <w:t>kg/h，排放浓度为</w:t>
            </w:r>
            <w:r>
              <w:rPr>
                <w:rFonts w:hint="eastAsia" w:ascii="Calibri" w:hAnsi="Calibri"/>
                <w:b w:val="0"/>
                <w:bCs/>
                <w:color w:val="000000" w:themeColor="text1"/>
                <w:u w:val="none"/>
                <w:lang w:val="en-US" w:eastAsia="zh-CN"/>
              </w:rPr>
              <w:t>2.89</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。经处理后的废气分别经过仓顶排气口排放（排气口高度要求不低于15m），能够满足《水泥工业大气污染物排放标准》（DB41/1953-2020）规定的相关限值要求。</w:t>
            </w:r>
          </w:p>
          <w:p>
            <w:pPr>
              <w:pStyle w:val="39"/>
              <w:numPr>
                <w:ilvl w:val="0"/>
                <w:numId w:val="1"/>
              </w:numPr>
              <w:ind w:left="0" w:leftChars="0" w:firstLine="480" w:firstLineChars="2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机制砂筒仓呼吸口产生的颗粒物</w:t>
            </w:r>
          </w:p>
          <w:p>
            <w:pPr>
              <w:pStyle w:val="39"/>
              <w:numPr>
                <w:ilvl w:val="0"/>
                <w:numId w:val="0"/>
              </w:numPr>
              <w:ind w:firstLine="480" w:firstLineChars="200"/>
              <w:rPr>
                <w:rFonts w:hint="eastAsia" w:ascii="Calibri" w:hAnsi="Calibri"/>
                <w:b w:val="0"/>
                <w:bCs/>
                <w:color w:val="auto"/>
                <w:u w:val="none"/>
                <w:lang w:eastAsia="zh-CN"/>
              </w:rPr>
            </w:pPr>
            <w:r>
              <w:rPr>
                <w:rFonts w:hint="eastAsia" w:ascii="Calibri" w:hAnsi="Calibri"/>
                <w:b w:val="0"/>
                <w:bCs/>
                <w:color w:val="000000" w:themeColor="text1"/>
                <w:u w:val="none"/>
                <w:lang w:eastAsia="zh-CN"/>
              </w:rPr>
              <w:t>根据建设单位提供的资料，进入机制砂仓的原料量约为</w:t>
            </w:r>
            <w:r>
              <w:rPr>
                <w:rFonts w:hint="eastAsia" w:ascii="Calibri" w:hAnsi="Calibri"/>
                <w:b w:val="0"/>
                <w:bCs/>
                <w:color w:val="000000" w:themeColor="text1"/>
                <w:u w:val="none"/>
                <w:lang w:val="en-US" w:eastAsia="zh-CN"/>
              </w:rPr>
              <w:t>286834</w:t>
            </w:r>
            <w:r>
              <w:rPr>
                <w:rFonts w:hint="eastAsia" w:ascii="Calibri" w:hAnsi="Calibri"/>
                <w:b w:val="0"/>
                <w:bCs/>
                <w:color w:val="000000" w:themeColor="text1"/>
                <w:u w:val="none"/>
                <w:lang w:eastAsia="zh-CN"/>
              </w:rPr>
              <w:t>t/a。机制砂通过提升机进入到机制砂仓中，每个机制砂仓顶设置排气孔，以利于机制砂进入时置换的空气溢出，此过程中会产生颗粒物。参照《逸散性工业颗粒物控制技术》中第二十二章中“混凝土分批搅拌厂”中相关产污系数（0.02kg/t•物料）进行计算，则颗粒物产生量约为</w:t>
            </w:r>
            <w:r>
              <w:rPr>
                <w:rFonts w:hint="eastAsia" w:ascii="Calibri" w:hAnsi="Calibri"/>
                <w:b w:val="0"/>
                <w:bCs/>
                <w:color w:val="000000" w:themeColor="text1"/>
                <w:u w:val="none"/>
                <w:lang w:val="en-US" w:eastAsia="zh-CN"/>
              </w:rPr>
              <w:t>5.74</w:t>
            </w:r>
            <w:r>
              <w:rPr>
                <w:rFonts w:hint="eastAsia" w:ascii="Calibri" w:hAnsi="Calibri"/>
                <w:b w:val="0"/>
                <w:bCs/>
                <w:color w:val="000000" w:themeColor="text1"/>
                <w:u w:val="none"/>
                <w:lang w:eastAsia="zh-CN"/>
              </w:rPr>
              <w:t>t/a。根据建</w:t>
            </w:r>
            <w:r>
              <w:rPr>
                <w:rFonts w:hint="eastAsia" w:ascii="Calibri" w:hAnsi="Calibri"/>
                <w:b w:val="0"/>
                <w:bCs/>
                <w:color w:val="auto"/>
                <w:u w:val="none"/>
                <w:lang w:eastAsia="zh-CN"/>
              </w:rPr>
              <w:t>设单位提供的资</w:t>
            </w:r>
            <w:r>
              <w:rPr>
                <w:rFonts w:hint="eastAsia" w:ascii="Calibri" w:hAnsi="Calibri"/>
                <w:b w:val="0"/>
                <w:bCs/>
                <w:color w:val="000000" w:themeColor="text1"/>
                <w:u w:val="none"/>
                <w:lang w:eastAsia="zh-CN"/>
              </w:rPr>
              <w:t>料，项目共设置</w:t>
            </w:r>
            <w:r>
              <w:rPr>
                <w:rFonts w:hint="eastAsia" w:ascii="Calibri" w:hAnsi="Calibri"/>
                <w:b w:val="0"/>
                <w:bCs/>
                <w:color w:val="000000" w:themeColor="text1"/>
                <w:u w:val="none"/>
                <w:lang w:val="en-US" w:eastAsia="zh-CN"/>
              </w:rPr>
              <w:t>2</w:t>
            </w:r>
            <w:r>
              <w:rPr>
                <w:rFonts w:hint="eastAsia" w:ascii="Calibri" w:hAnsi="Calibri"/>
                <w:b w:val="0"/>
                <w:bCs/>
                <w:color w:val="000000" w:themeColor="text1"/>
                <w:u w:val="none"/>
                <w:lang w:eastAsia="zh-CN"/>
              </w:rPr>
              <w:t>个机制砂筒仓，筒仓仓顶分别设有“1台送风机+1套覆膜滤料袋式除尘器”（捕集率100%，除尘效率99.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%），风机风量为3000m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/h，上料时间约为500h/a。则经处理后颗粒物排放量分别为</w:t>
            </w:r>
            <w:r>
              <w:rPr>
                <w:rFonts w:hint="eastAsia" w:ascii="Calibri" w:hAnsi="Calibri"/>
                <w:b w:val="0"/>
                <w:bCs/>
                <w:color w:val="000000" w:themeColor="text1"/>
                <w:u w:val="none"/>
                <w:lang w:val="en-US" w:eastAsia="zh-CN"/>
              </w:rPr>
              <w:t>0.00287</w:t>
            </w:r>
            <w:r>
              <w:rPr>
                <w:rFonts w:hint="eastAsia" w:ascii="Calibri" w:hAnsi="Calibri"/>
                <w:b w:val="0"/>
                <w:bCs/>
                <w:color w:val="000000" w:themeColor="text1"/>
                <w:u w:val="none"/>
                <w:lang w:eastAsia="zh-CN"/>
              </w:rPr>
              <w:t>t/a、</w:t>
            </w:r>
            <w:r>
              <w:rPr>
                <w:rFonts w:hint="eastAsia" w:ascii="Calibri" w:hAnsi="Calibri"/>
                <w:b w:val="0"/>
                <w:bCs/>
                <w:color w:val="000000" w:themeColor="text1"/>
                <w:u w:val="none"/>
                <w:lang w:val="en-US" w:eastAsia="zh-CN"/>
              </w:rPr>
              <w:t>0.00287</w:t>
            </w:r>
            <w:r>
              <w:rPr>
                <w:rFonts w:hint="eastAsia" w:ascii="Calibri" w:hAnsi="Calibri"/>
                <w:b w:val="0"/>
                <w:bCs/>
                <w:color w:val="000000" w:themeColor="text1"/>
                <w:u w:val="none"/>
                <w:lang w:eastAsia="zh-CN"/>
              </w:rPr>
              <w:t>t/a，单个筒仓排放速率分别为</w:t>
            </w:r>
            <w:r>
              <w:rPr>
                <w:rFonts w:hint="eastAsia" w:ascii="Calibri" w:hAnsi="Calibri"/>
                <w:b w:val="0"/>
                <w:bCs/>
                <w:color w:val="000000" w:themeColor="text1"/>
                <w:u w:val="none"/>
                <w:lang w:val="en-US" w:eastAsia="zh-CN"/>
              </w:rPr>
              <w:t>0.00574</w:t>
            </w:r>
            <w:r>
              <w:rPr>
                <w:rFonts w:hint="eastAsia" w:ascii="Calibri" w:hAnsi="Calibri"/>
                <w:b w:val="0"/>
                <w:bCs/>
                <w:color w:val="000000" w:themeColor="text1"/>
                <w:u w:val="none"/>
                <w:lang w:eastAsia="zh-CN"/>
              </w:rPr>
              <w:t>kg/h</w:t>
            </w:r>
            <w:r>
              <w:rPr>
                <w:rFonts w:hint="eastAsia" w:ascii="Calibri" w:hAnsi="Calibri"/>
                <w:b w:val="0"/>
                <w:bCs/>
                <w:color w:val="000000" w:themeColor="text1"/>
                <w:u w:val="none"/>
                <w:lang w:val="en-US" w:eastAsia="zh-CN"/>
              </w:rPr>
              <w:t>、0.00574</w:t>
            </w:r>
            <w:r>
              <w:rPr>
                <w:rFonts w:hint="eastAsia" w:ascii="Calibri" w:hAnsi="Calibri"/>
                <w:b w:val="0"/>
                <w:bCs/>
                <w:color w:val="000000" w:themeColor="text1"/>
                <w:u w:val="none"/>
                <w:lang w:eastAsia="zh-CN"/>
              </w:rPr>
              <w:t>kg/h，排放浓度分别为</w:t>
            </w:r>
            <w:r>
              <w:rPr>
                <w:rFonts w:hint="eastAsia" w:ascii="Calibri" w:hAnsi="Calibri"/>
                <w:b w:val="0"/>
                <w:bCs/>
                <w:color w:val="000000" w:themeColor="text1"/>
                <w:u w:val="none"/>
                <w:lang w:val="en-US" w:eastAsia="zh-CN"/>
              </w:rPr>
              <w:t>1.91</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w:t>
            </w:r>
            <w:r>
              <w:rPr>
                <w:rFonts w:hint="eastAsia" w:ascii="Calibri" w:hAnsi="Calibri"/>
                <w:b w:val="0"/>
                <w:bCs/>
                <w:color w:val="000000" w:themeColor="text1"/>
                <w:u w:val="none"/>
                <w:lang w:val="en-US" w:eastAsia="zh-CN"/>
              </w:rPr>
              <w:t>1.91</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。经处理后的废气分别经过仓顶排气口排放（排气口高度要求不低于15m），能够</w:t>
            </w:r>
            <w:r>
              <w:rPr>
                <w:rFonts w:hint="eastAsia" w:ascii="Calibri" w:hAnsi="Calibri"/>
                <w:b w:val="0"/>
                <w:bCs/>
                <w:color w:val="auto"/>
                <w:u w:val="none"/>
                <w:lang w:eastAsia="zh-CN"/>
              </w:rPr>
              <w:t>满足《水泥工业大气污染物排放标准》（DB41/1953-2020）规定的相关。</w:t>
            </w:r>
          </w:p>
          <w:p>
            <w:pPr>
              <w:pStyle w:val="39"/>
              <w:numPr>
                <w:ilvl w:val="0"/>
                <w:numId w:val="1"/>
              </w:numPr>
              <w:ind w:left="0" w:leftChars="0" w:firstLine="480" w:firstLineChars="2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搅拌颗粒物</w:t>
            </w:r>
          </w:p>
          <w:p>
            <w:pPr>
              <w:pStyle w:val="39"/>
              <w:numPr>
                <w:ilvl w:val="0"/>
                <w:numId w:val="0"/>
              </w:numPr>
              <w:ind w:firstLine="480" w:firstLineChars="2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各种物料进入搅拌机时，小粒径颗粒物会飘散形成颗粒物。根据类比其他项目，颗粒物产生浓度约为3000mg/m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，本项目搅拌机安装一台覆膜滤料袋式除尘器，覆膜滤料袋式除尘器风量约为5000m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/h，因此颗粒物产生速率约为15kg/h，本项目共设置</w:t>
            </w:r>
            <w:r>
              <w:rPr>
                <w:rFonts w:hint="eastAsia" w:ascii="Calibri" w:hAnsi="Calibri"/>
                <w:b w:val="0"/>
                <w:bCs/>
                <w:color w:val="000000" w:themeColor="text1"/>
                <w:u w:val="none"/>
                <w:lang w:val="en-US" w:eastAsia="zh-CN"/>
              </w:rPr>
              <w:t>1</w:t>
            </w:r>
            <w:r>
              <w:rPr>
                <w:rFonts w:hint="eastAsia" w:ascii="Calibri" w:hAnsi="Calibri"/>
                <w:b w:val="0"/>
                <w:bCs/>
                <w:color w:val="000000" w:themeColor="text1"/>
                <w:u w:val="none"/>
                <w:lang w:eastAsia="zh-CN"/>
              </w:rPr>
              <w:t>台干混砂浆（预拌砂浆）搅拌机，则搅拌颗粒物产生量</w:t>
            </w:r>
            <w:r>
              <w:rPr>
                <w:rFonts w:hint="eastAsia" w:ascii="Calibri" w:hAnsi="Calibri"/>
                <w:b w:val="0"/>
                <w:bCs/>
                <w:color w:val="000000" w:themeColor="text1"/>
                <w:u w:val="none"/>
                <w:lang w:val="en-US" w:eastAsia="zh-CN"/>
              </w:rPr>
              <w:t>36</w:t>
            </w:r>
            <w:r>
              <w:rPr>
                <w:rFonts w:hint="eastAsia" w:ascii="Calibri" w:hAnsi="Calibri"/>
                <w:b w:val="0"/>
                <w:bCs/>
                <w:color w:val="000000" w:themeColor="text1"/>
                <w:u w:val="none"/>
                <w:lang w:eastAsia="zh-CN"/>
              </w:rPr>
              <w:t>t/a，（按生产时间2400h/a计）；覆膜滤料袋式除尘器除尘效率约为99.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%，则搅拌颗粒物排放量为</w:t>
            </w:r>
            <w:r>
              <w:rPr>
                <w:rFonts w:hint="eastAsia" w:ascii="Calibri" w:hAnsi="Calibri"/>
                <w:b w:val="0"/>
                <w:bCs/>
                <w:color w:val="000000" w:themeColor="text1"/>
                <w:u w:val="none"/>
                <w:lang w:val="en-US" w:eastAsia="zh-CN"/>
              </w:rPr>
              <w:t>0.036</w:t>
            </w:r>
            <w:r>
              <w:rPr>
                <w:rFonts w:hint="eastAsia" w:ascii="Calibri" w:hAnsi="Calibri"/>
                <w:b w:val="0"/>
                <w:bCs/>
                <w:color w:val="000000" w:themeColor="text1"/>
                <w:u w:val="none"/>
                <w:lang w:eastAsia="zh-CN"/>
              </w:rPr>
              <w:t>t/a，搅拌机粉排放速率为0.0</w:t>
            </w:r>
            <w:r>
              <w:rPr>
                <w:rFonts w:hint="eastAsia" w:ascii="Calibri" w:hAnsi="Calibri"/>
                <w:b w:val="0"/>
                <w:bCs/>
                <w:color w:val="000000" w:themeColor="text1"/>
                <w:u w:val="none"/>
                <w:lang w:val="en-US" w:eastAsia="zh-CN"/>
              </w:rPr>
              <w:t>1</w:t>
            </w:r>
            <w:r>
              <w:rPr>
                <w:rFonts w:hint="eastAsia" w:ascii="Calibri" w:hAnsi="Calibri"/>
                <w:b w:val="0"/>
                <w:bCs/>
                <w:color w:val="000000" w:themeColor="text1"/>
                <w:u w:val="none"/>
                <w:lang w:eastAsia="zh-CN"/>
              </w:rPr>
              <w:t>5kg/h，排放浓度为</w:t>
            </w:r>
            <w:r>
              <w:rPr>
                <w:rFonts w:hint="eastAsia" w:ascii="Calibri" w:hAnsi="Calibri"/>
                <w:b w:val="0"/>
                <w:bCs/>
                <w:color w:val="000000" w:themeColor="text1"/>
                <w:u w:val="none"/>
                <w:lang w:val="en-US" w:eastAsia="zh-CN"/>
              </w:rPr>
              <w:t>3</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。经处理后的废气分别经过排气口（排气口高度要求不低于15m）排放，能够满足《水泥工业大气污染物排放标准》（41/1953 -2020）规定的相关限值要求。</w:t>
            </w:r>
          </w:p>
          <w:p>
            <w:pPr>
              <w:spacing w:line="520" w:lineRule="exact"/>
              <w:ind w:firstLine="1080" w:firstLineChars="450"/>
              <w:rPr>
                <w:rFonts w:ascii="Calibri" w:hAnsi="黑体" w:eastAsia="黑体"/>
                <w:color w:val="000000" w:themeColor="text1"/>
                <w:sz w:val="24"/>
              </w:rPr>
            </w:pPr>
            <w:r>
              <w:rPr>
                <w:rFonts w:ascii="Calibri" w:hAnsi="黑体" w:eastAsia="黑体"/>
                <w:color w:val="000000" w:themeColor="text1"/>
                <w:sz w:val="24"/>
              </w:rPr>
              <w:t>表</w:t>
            </w:r>
            <w:r>
              <w:rPr>
                <w:rFonts w:hint="eastAsia" w:ascii="Calibri" w:hAnsi="Calibri" w:eastAsia="黑体"/>
                <w:color w:val="000000" w:themeColor="text1"/>
                <w:sz w:val="24"/>
                <w:lang w:val="en-US" w:eastAsia="zh-CN"/>
              </w:rPr>
              <w:t>26</w:t>
            </w:r>
            <w:r>
              <w:rPr>
                <w:rFonts w:ascii="Calibri" w:hAnsi="Calibri" w:eastAsia="黑体"/>
                <w:color w:val="000000" w:themeColor="text1"/>
                <w:sz w:val="24"/>
              </w:rPr>
              <w:t xml:space="preserve">       </w:t>
            </w:r>
            <w:r>
              <w:rPr>
                <w:rFonts w:hint="eastAsia" w:ascii="Calibri" w:hAnsi="Calibri" w:eastAsia="黑体"/>
                <w:color w:val="000000" w:themeColor="text1"/>
                <w:sz w:val="24"/>
              </w:rPr>
              <w:t xml:space="preserve">  </w:t>
            </w:r>
            <w:r>
              <w:rPr>
                <w:rFonts w:hint="eastAsia" w:ascii="Calibri" w:hAnsi="Calibri" w:eastAsia="黑体"/>
                <w:bCs/>
                <w:color w:val="000000" w:themeColor="text1"/>
                <w:sz w:val="24"/>
              </w:rPr>
              <w:t>再生干混砂浆、预拌砂浆生产过程</w:t>
            </w:r>
            <w:r>
              <w:rPr>
                <w:rFonts w:hint="eastAsia" w:ascii="Calibri" w:hAnsi="Calibri" w:eastAsia="黑体"/>
                <w:bCs/>
                <w:color w:val="000000" w:themeColor="text1"/>
                <w:sz w:val="24"/>
                <w:lang w:eastAsia="zh-CN"/>
              </w:rPr>
              <w:t>颗粒物</w:t>
            </w:r>
            <w:r>
              <w:rPr>
                <w:rFonts w:ascii="Calibri" w:hAnsi="黑体" w:eastAsia="黑体"/>
                <w:color w:val="000000" w:themeColor="text1"/>
                <w:sz w:val="24"/>
              </w:rPr>
              <w:t>产排情况</w:t>
            </w:r>
          </w:p>
          <w:tbl>
            <w:tblPr>
              <w:tblStyle w:val="22"/>
              <w:tblW w:w="4996"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871"/>
              <w:gridCol w:w="906"/>
              <w:gridCol w:w="1337"/>
              <w:gridCol w:w="2114"/>
              <w:gridCol w:w="1167"/>
              <w:gridCol w:w="1093"/>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污染物</w:t>
                  </w:r>
                </w:p>
              </w:tc>
              <w:tc>
                <w:tcPr>
                  <w:tcW w:w="471" w:type="pct"/>
                  <w:vMerge w:val="restart"/>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来源</w:t>
                  </w:r>
                </w:p>
              </w:tc>
              <w:tc>
                <w:tcPr>
                  <w:tcW w:w="1214" w:type="pct"/>
                  <w:gridSpan w:val="2"/>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产生情况</w:t>
                  </w:r>
                </w:p>
              </w:tc>
              <w:tc>
                <w:tcPr>
                  <w:tcW w:w="1145" w:type="pct"/>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处理措施</w:t>
                  </w:r>
                </w:p>
              </w:tc>
              <w:tc>
                <w:tcPr>
                  <w:tcW w:w="1917" w:type="pct"/>
                  <w:gridSpan w:val="3"/>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ascii="Calibri" w:hAnsi="Calibri"/>
                      <w:color w:val="000000" w:themeColor="text1"/>
                      <w:szCs w:val="21"/>
                    </w:rPr>
                  </w:pPr>
                </w:p>
              </w:tc>
              <w:tc>
                <w:tcPr>
                  <w:tcW w:w="471" w:type="pct"/>
                  <w:vMerge w:val="continue"/>
                  <w:tcBorders>
                    <w:tl2br w:val="nil"/>
                    <w:tr2bl w:val="nil"/>
                  </w:tcBorders>
                  <w:vAlign w:val="center"/>
                </w:tcPr>
                <w:p>
                  <w:pPr>
                    <w:jc w:val="center"/>
                    <w:rPr>
                      <w:rFonts w:ascii="Calibri" w:hAnsi="Calibri"/>
                      <w:color w:val="000000" w:themeColor="text1"/>
                      <w:szCs w:val="21"/>
                    </w:rPr>
                  </w:pPr>
                </w:p>
              </w:tc>
              <w:tc>
                <w:tcPr>
                  <w:tcW w:w="490"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产生量</w:t>
                  </w:r>
                </w:p>
                <w:p>
                  <w:pPr>
                    <w:jc w:val="center"/>
                    <w:rPr>
                      <w:rFonts w:ascii="Calibri" w:hAnsi="Calibri"/>
                      <w:color w:val="000000" w:themeColor="text1"/>
                      <w:szCs w:val="21"/>
                    </w:rPr>
                  </w:pPr>
                  <w:r>
                    <w:rPr>
                      <w:rFonts w:hint="eastAsia" w:ascii="Calibri" w:hAnsi="Calibri"/>
                      <w:color w:val="000000" w:themeColor="text1"/>
                      <w:szCs w:val="21"/>
                    </w:rPr>
                    <w:t>（t/a）</w:t>
                  </w:r>
                </w:p>
              </w:tc>
              <w:tc>
                <w:tcPr>
                  <w:tcW w:w="724"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c>
                <w:tcPr>
                  <w:tcW w:w="1145" w:type="pct"/>
                  <w:vMerge w:val="continue"/>
                  <w:tcBorders>
                    <w:tl2br w:val="nil"/>
                    <w:tr2bl w:val="nil"/>
                  </w:tcBorders>
                  <w:vAlign w:val="center"/>
                </w:tcPr>
                <w:p>
                  <w:pPr>
                    <w:jc w:val="center"/>
                    <w:rPr>
                      <w:rFonts w:ascii="Calibri" w:hAnsi="Calibri"/>
                      <w:color w:val="000000" w:themeColor="text1"/>
                      <w:szCs w:val="21"/>
                    </w:rPr>
                  </w:pPr>
                </w:p>
              </w:tc>
              <w:tc>
                <w:tcPr>
                  <w:tcW w:w="632"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排放量</w:t>
                  </w:r>
                </w:p>
                <w:p>
                  <w:pPr>
                    <w:jc w:val="center"/>
                    <w:rPr>
                      <w:rFonts w:ascii="Calibri" w:hAnsi="Calibri"/>
                      <w:color w:val="000000" w:themeColor="text1"/>
                      <w:szCs w:val="21"/>
                    </w:rPr>
                  </w:pPr>
                  <w:r>
                    <w:rPr>
                      <w:rFonts w:hint="eastAsia" w:ascii="Calibri" w:hAnsi="Calibri"/>
                      <w:color w:val="000000" w:themeColor="text1"/>
                      <w:szCs w:val="21"/>
                    </w:rPr>
                    <w:t>（t/a）</w:t>
                  </w:r>
                </w:p>
              </w:tc>
              <w:tc>
                <w:tcPr>
                  <w:tcW w:w="592"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排放速率</w:t>
                  </w:r>
                </w:p>
                <w:p>
                  <w:pPr>
                    <w:jc w:val="center"/>
                    <w:rPr>
                      <w:rFonts w:ascii="Calibri" w:hAnsi="Calibri"/>
                      <w:color w:val="000000" w:themeColor="text1"/>
                      <w:szCs w:val="21"/>
                    </w:rPr>
                  </w:pPr>
                  <w:r>
                    <w:rPr>
                      <w:rFonts w:hint="eastAsia" w:ascii="Calibri" w:hAnsi="Calibri"/>
                      <w:color w:val="000000" w:themeColor="text1"/>
                      <w:szCs w:val="21"/>
                    </w:rPr>
                    <w:t>（kg/h）</w:t>
                  </w:r>
                </w:p>
              </w:tc>
              <w:tc>
                <w:tcPr>
                  <w:tcW w:w="693" w:type="pc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restart"/>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颗粒物</w:t>
                  </w:r>
                </w:p>
              </w:tc>
              <w:tc>
                <w:tcPr>
                  <w:tcW w:w="471"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水泥筒仓</w:t>
                  </w:r>
                </w:p>
              </w:tc>
              <w:tc>
                <w:tcPr>
                  <w:tcW w:w="490" w:type="pct"/>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Calibri" w:hAnsi="Calibri"/>
                      <w:bCs/>
                      <w:color w:val="000000" w:themeColor="text1"/>
                      <w:lang w:val="en-US" w:eastAsia="zh-CN"/>
                    </w:rPr>
                    <w:t>4.771</w:t>
                  </w:r>
                </w:p>
              </w:tc>
              <w:tc>
                <w:tcPr>
                  <w:tcW w:w="724" w:type="pct"/>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Calibri" w:hAnsi="Calibri"/>
                      <w:bCs/>
                      <w:color w:val="000000" w:themeColor="text1"/>
                      <w:lang w:val="en-US" w:eastAsia="zh-CN"/>
                    </w:rPr>
                    <w:t>7951.7</w:t>
                  </w:r>
                </w:p>
              </w:tc>
              <w:tc>
                <w:tcPr>
                  <w:tcW w:w="1145" w:type="pct"/>
                  <w:vMerge w:val="restart"/>
                  <w:tcBorders>
                    <w:tl2br w:val="nil"/>
                    <w:tr2bl w:val="nil"/>
                  </w:tcBorders>
                  <w:vAlign w:val="center"/>
                </w:tcPr>
                <w:p>
                  <w:pPr>
                    <w:jc w:val="center"/>
                    <w:rPr>
                      <w:rFonts w:hint="eastAsia" w:ascii="Calibri" w:hAnsi="Calibri"/>
                      <w:color w:val="000000" w:themeColor="text1"/>
                      <w:szCs w:val="21"/>
                      <w:lang w:eastAsia="zh-CN"/>
                    </w:rPr>
                  </w:pPr>
                  <w:r>
                    <w:rPr>
                      <w:rFonts w:hint="eastAsia" w:ascii="Calibri" w:hAnsi="Calibri"/>
                      <w:color w:val="000000" w:themeColor="text1"/>
                      <w:szCs w:val="21"/>
                      <w:lang w:eastAsia="zh-CN"/>
                    </w:rPr>
                    <w:t>分别设置</w:t>
                  </w:r>
                  <w:r>
                    <w:rPr>
                      <w:rFonts w:hint="eastAsia" w:ascii="Calibri" w:hAnsi="Calibri"/>
                      <w:color w:val="000000" w:themeColor="text1"/>
                      <w:szCs w:val="21"/>
                    </w:rPr>
                    <w:t>1台送风机+1套覆膜滤料袋式除尘器</w:t>
                  </w:r>
                  <w:r>
                    <w:rPr>
                      <w:rFonts w:hint="eastAsia" w:ascii="Calibri" w:hAnsi="Calibri"/>
                      <w:color w:val="000000" w:themeColor="text1"/>
                      <w:szCs w:val="21"/>
                      <w:lang w:eastAsia="zh-CN"/>
                    </w:rPr>
                    <w:t>，排气口高度要求不低于15m，</w:t>
                  </w:r>
                  <w:r>
                    <w:rPr>
                      <w:rFonts w:hint="eastAsia" w:ascii="Calibri" w:hAnsi="Calibri"/>
                      <w:bCs/>
                      <w:color w:val="000000" w:themeColor="text1"/>
                      <w:szCs w:val="21"/>
                    </w:rPr>
                    <w:t>除尘效率为99.</w:t>
                  </w:r>
                  <w:r>
                    <w:rPr>
                      <w:rFonts w:hint="eastAsia" w:ascii="Calibri" w:hAnsi="Calibri"/>
                      <w:bCs/>
                      <w:color w:val="000000" w:themeColor="text1"/>
                      <w:szCs w:val="21"/>
                      <w:lang w:val="en-US" w:eastAsia="zh-CN"/>
                    </w:rPr>
                    <w:t>9</w:t>
                  </w:r>
                  <w:r>
                    <w:rPr>
                      <w:rFonts w:hint="eastAsia" w:ascii="Calibri" w:hAnsi="Calibri"/>
                      <w:bCs/>
                      <w:color w:val="000000" w:themeColor="text1"/>
                      <w:szCs w:val="21"/>
                    </w:rPr>
                    <w:t>%风机风量为</w:t>
                  </w:r>
                  <w:r>
                    <w:rPr>
                      <w:rFonts w:hint="eastAsia" w:ascii="Calibri" w:hAnsi="Calibri"/>
                      <w:bCs/>
                      <w:color w:val="000000" w:themeColor="text1"/>
                      <w:szCs w:val="21"/>
                      <w:lang w:val="en-US" w:eastAsia="zh-CN"/>
                    </w:rPr>
                    <w:t>3</w:t>
                  </w:r>
                  <w:r>
                    <w:rPr>
                      <w:rFonts w:hint="eastAsia" w:ascii="Calibri" w:hAnsi="Calibri"/>
                      <w:bCs/>
                      <w:color w:val="000000" w:themeColor="text1"/>
                      <w:szCs w:val="21"/>
                    </w:rPr>
                    <w:t>000m</w:t>
                  </w:r>
                  <w:r>
                    <w:rPr>
                      <w:rFonts w:hint="eastAsia" w:ascii="Calibri" w:hAnsi="Calibri"/>
                      <w:bCs/>
                      <w:color w:val="000000" w:themeColor="text1"/>
                      <w:szCs w:val="21"/>
                      <w:vertAlign w:val="superscript"/>
                    </w:rPr>
                    <w:t>3</w:t>
                  </w:r>
                  <w:r>
                    <w:rPr>
                      <w:rFonts w:hint="eastAsia" w:ascii="Calibri" w:hAnsi="Calibri"/>
                      <w:bCs/>
                      <w:color w:val="000000" w:themeColor="text1"/>
                      <w:szCs w:val="21"/>
                    </w:rPr>
                    <w:t>/h</w:t>
                  </w:r>
                </w:p>
              </w:tc>
              <w:tc>
                <w:tcPr>
                  <w:tcW w:w="632"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0.004771</w:t>
                  </w:r>
                </w:p>
              </w:tc>
              <w:tc>
                <w:tcPr>
                  <w:tcW w:w="592"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0.02386</w:t>
                  </w:r>
                </w:p>
              </w:tc>
              <w:tc>
                <w:tcPr>
                  <w:tcW w:w="693" w:type="pct"/>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hint="eastAsia" w:ascii="Calibri" w:hAnsi="Calibri"/>
                      <w:color w:val="000000" w:themeColor="text1"/>
                      <w:szCs w:val="21"/>
                    </w:rPr>
                  </w:pPr>
                </w:p>
              </w:tc>
              <w:tc>
                <w:tcPr>
                  <w:tcW w:w="471"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粉煤灰筒仓</w:t>
                  </w:r>
                </w:p>
              </w:tc>
              <w:tc>
                <w:tcPr>
                  <w:tcW w:w="490" w:type="pct"/>
                  <w:tcBorders>
                    <w:tl2br w:val="nil"/>
                    <w:tr2bl w:val="nil"/>
                  </w:tcBorders>
                  <w:vAlign w:val="center"/>
                </w:tcPr>
                <w:p>
                  <w:pPr>
                    <w:jc w:val="center"/>
                    <w:rPr>
                      <w:rFonts w:hint="default" w:asciiTheme="minorHAnsi" w:hAnsiTheme="minorHAnsi" w:eastAsiaTheme="minorEastAsia" w:cstheme="minorHAnsi"/>
                      <w:color w:val="000000" w:themeColor="text1"/>
                      <w:szCs w:val="21"/>
                      <w:lang w:val="en-US" w:eastAsia="zh-CN"/>
                    </w:rPr>
                  </w:pPr>
                  <w:r>
                    <w:rPr>
                      <w:rFonts w:hint="eastAsia" w:asciiTheme="minorHAnsi" w:hAnsiTheme="minorHAnsi" w:eastAsiaTheme="minorEastAsia" w:cstheme="minorHAnsi"/>
                      <w:color w:val="000000" w:themeColor="text1"/>
                      <w:szCs w:val="21"/>
                      <w:lang w:val="en-US" w:eastAsia="zh-CN"/>
                    </w:rPr>
                    <w:t>3.471</w:t>
                  </w:r>
                </w:p>
              </w:tc>
              <w:tc>
                <w:tcPr>
                  <w:tcW w:w="724" w:type="pct"/>
                  <w:tcBorders>
                    <w:tl2br w:val="nil"/>
                    <w:tr2bl w:val="nil"/>
                  </w:tcBorders>
                  <w:vAlign w:val="center"/>
                </w:tcPr>
                <w:p>
                  <w:pPr>
                    <w:jc w:val="center"/>
                    <w:rPr>
                      <w:rFonts w:hint="default" w:ascii="Calibri" w:hAnsi="Calibri"/>
                      <w:bCs/>
                      <w:color w:val="000000" w:themeColor="text1"/>
                      <w:lang w:val="en-US" w:eastAsia="zh-CN"/>
                    </w:rPr>
                  </w:pPr>
                  <w:r>
                    <w:rPr>
                      <w:rFonts w:hint="eastAsia" w:ascii="Calibri" w:hAnsi="Calibri"/>
                      <w:bCs/>
                      <w:color w:val="000000" w:themeColor="text1"/>
                      <w:lang w:val="en-US" w:eastAsia="zh-CN"/>
                    </w:rPr>
                    <w:t>5785</w:t>
                  </w:r>
                </w:p>
              </w:tc>
              <w:tc>
                <w:tcPr>
                  <w:tcW w:w="1145" w:type="pct"/>
                  <w:vMerge w:val="continue"/>
                  <w:tcBorders>
                    <w:tl2br w:val="nil"/>
                    <w:tr2bl w:val="nil"/>
                  </w:tcBorders>
                  <w:vAlign w:val="center"/>
                </w:tcPr>
                <w:p>
                  <w:pPr>
                    <w:jc w:val="center"/>
                    <w:rPr>
                      <w:rFonts w:hint="eastAsia" w:ascii="Calibri" w:hAnsi="Calibri"/>
                      <w:color w:val="000000" w:themeColor="text1"/>
                      <w:szCs w:val="21"/>
                    </w:rPr>
                  </w:pPr>
                </w:p>
              </w:tc>
              <w:tc>
                <w:tcPr>
                  <w:tcW w:w="63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0.003471</w:t>
                  </w:r>
                </w:p>
              </w:tc>
              <w:tc>
                <w:tcPr>
                  <w:tcW w:w="59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0.0174</w:t>
                  </w:r>
                </w:p>
              </w:tc>
              <w:tc>
                <w:tcPr>
                  <w:tcW w:w="693"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hint="eastAsia" w:ascii="Calibri" w:hAnsi="Calibri"/>
                      <w:color w:val="000000" w:themeColor="text1"/>
                      <w:szCs w:val="21"/>
                    </w:rPr>
                  </w:pPr>
                </w:p>
              </w:tc>
              <w:tc>
                <w:tcPr>
                  <w:tcW w:w="471"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辅料筒仓</w:t>
                  </w:r>
                </w:p>
              </w:tc>
              <w:tc>
                <w:tcPr>
                  <w:tcW w:w="490" w:type="pct"/>
                  <w:tcBorders>
                    <w:tl2br w:val="nil"/>
                    <w:tr2bl w:val="nil"/>
                  </w:tcBorders>
                  <w:vAlign w:val="center"/>
                </w:tcPr>
                <w:p>
                  <w:pPr>
                    <w:jc w:val="center"/>
                    <w:rPr>
                      <w:rFonts w:hint="default" w:asciiTheme="minorHAnsi" w:hAnsiTheme="minorHAnsi" w:eastAsiaTheme="minorEastAsia" w:cstheme="minorHAnsi"/>
                      <w:color w:val="000000" w:themeColor="text1"/>
                      <w:szCs w:val="21"/>
                      <w:lang w:val="en-US" w:eastAsia="zh-CN"/>
                    </w:rPr>
                  </w:pPr>
                  <w:r>
                    <w:rPr>
                      <w:rFonts w:hint="eastAsia" w:asciiTheme="minorHAnsi" w:hAnsiTheme="minorHAnsi" w:eastAsiaTheme="minorEastAsia" w:cstheme="minorHAnsi"/>
                      <w:color w:val="000000" w:themeColor="text1"/>
                      <w:szCs w:val="21"/>
                      <w:lang w:val="en-US" w:eastAsia="zh-CN"/>
                    </w:rPr>
                    <w:t>0.434</w:t>
                  </w:r>
                </w:p>
              </w:tc>
              <w:tc>
                <w:tcPr>
                  <w:tcW w:w="724" w:type="pct"/>
                  <w:tcBorders>
                    <w:tl2br w:val="nil"/>
                    <w:tr2bl w:val="nil"/>
                  </w:tcBorders>
                  <w:vAlign w:val="center"/>
                </w:tcPr>
                <w:p>
                  <w:pPr>
                    <w:jc w:val="center"/>
                    <w:rPr>
                      <w:rFonts w:hint="default" w:ascii="Calibri" w:hAnsi="Calibri"/>
                      <w:bCs/>
                      <w:color w:val="000000" w:themeColor="text1"/>
                      <w:lang w:val="en-US" w:eastAsia="zh-CN"/>
                    </w:rPr>
                  </w:pPr>
                  <w:r>
                    <w:rPr>
                      <w:rFonts w:hint="eastAsia" w:ascii="Calibri" w:hAnsi="Calibri"/>
                      <w:bCs/>
                      <w:color w:val="000000" w:themeColor="text1"/>
                      <w:lang w:val="en-US" w:eastAsia="zh-CN"/>
                    </w:rPr>
                    <w:t>723.3</w:t>
                  </w:r>
                </w:p>
              </w:tc>
              <w:tc>
                <w:tcPr>
                  <w:tcW w:w="1145" w:type="pct"/>
                  <w:vMerge w:val="continue"/>
                  <w:tcBorders>
                    <w:tl2br w:val="nil"/>
                    <w:tr2bl w:val="nil"/>
                  </w:tcBorders>
                  <w:vAlign w:val="center"/>
                </w:tcPr>
                <w:p>
                  <w:pPr>
                    <w:jc w:val="center"/>
                    <w:rPr>
                      <w:rFonts w:hint="eastAsia" w:ascii="Calibri" w:hAnsi="Calibri"/>
                      <w:color w:val="000000" w:themeColor="text1"/>
                      <w:szCs w:val="21"/>
                    </w:rPr>
                  </w:pPr>
                </w:p>
              </w:tc>
              <w:tc>
                <w:tcPr>
                  <w:tcW w:w="63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0.000434</w:t>
                  </w:r>
                </w:p>
              </w:tc>
              <w:tc>
                <w:tcPr>
                  <w:tcW w:w="59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0.00868</w:t>
                  </w:r>
                </w:p>
              </w:tc>
              <w:tc>
                <w:tcPr>
                  <w:tcW w:w="693"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hint="eastAsia" w:ascii="Calibri" w:hAnsi="Calibri"/>
                      <w:color w:val="000000" w:themeColor="text1"/>
                      <w:szCs w:val="21"/>
                    </w:rPr>
                  </w:pPr>
                </w:p>
              </w:tc>
              <w:tc>
                <w:tcPr>
                  <w:tcW w:w="471" w:type="pct"/>
                  <w:tcBorders>
                    <w:tl2br w:val="nil"/>
                    <w:tr2bl w:val="nil"/>
                  </w:tcBorders>
                  <w:vAlign w:val="center"/>
                </w:tcPr>
                <w:p>
                  <w:pPr>
                    <w:jc w:val="center"/>
                    <w:rPr>
                      <w:rFonts w:hint="eastAsia"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rPr>
                    <w:t>机制砂筒仓</w:t>
                  </w:r>
                  <w:r>
                    <w:rPr>
                      <w:rFonts w:hint="eastAsia" w:ascii="Calibri" w:hAnsi="Calibri"/>
                      <w:color w:val="000000" w:themeColor="text1"/>
                      <w:szCs w:val="21"/>
                      <w:lang w:val="en-US" w:eastAsia="zh-CN"/>
                    </w:rPr>
                    <w:t>1</w:t>
                  </w:r>
                </w:p>
              </w:tc>
              <w:tc>
                <w:tcPr>
                  <w:tcW w:w="490" w:type="pct"/>
                  <w:tcBorders>
                    <w:tl2br w:val="nil"/>
                    <w:tr2bl w:val="nil"/>
                  </w:tcBorders>
                  <w:vAlign w:val="center"/>
                </w:tcPr>
                <w:p>
                  <w:pPr>
                    <w:jc w:val="center"/>
                    <w:rPr>
                      <w:rFonts w:hint="default" w:asciiTheme="minorHAnsi" w:hAnsiTheme="minorHAnsi" w:eastAsiaTheme="minorEastAsia" w:cstheme="minorHAnsi"/>
                      <w:color w:val="000000" w:themeColor="text1"/>
                      <w:kern w:val="2"/>
                      <w:sz w:val="21"/>
                      <w:szCs w:val="21"/>
                      <w:lang w:val="en-US" w:eastAsia="zh-CN" w:bidi="ar-SA"/>
                    </w:rPr>
                  </w:pPr>
                  <w:r>
                    <w:rPr>
                      <w:rFonts w:hint="eastAsia" w:asciiTheme="minorHAnsi" w:hAnsiTheme="minorHAnsi" w:eastAsiaTheme="minorEastAsia" w:cstheme="minorHAnsi"/>
                      <w:color w:val="000000" w:themeColor="text1"/>
                      <w:szCs w:val="21"/>
                      <w:lang w:val="en-US" w:eastAsia="zh-CN"/>
                    </w:rPr>
                    <w:t>2.87</w:t>
                  </w:r>
                </w:p>
              </w:tc>
              <w:tc>
                <w:tcPr>
                  <w:tcW w:w="724" w:type="pct"/>
                  <w:tcBorders>
                    <w:tl2br w:val="nil"/>
                    <w:tr2bl w:val="nil"/>
                  </w:tcBorders>
                  <w:vAlign w:val="center"/>
                </w:tcPr>
                <w:p>
                  <w:pPr>
                    <w:jc w:val="center"/>
                    <w:rPr>
                      <w:rFonts w:hint="default" w:ascii="Calibri" w:hAnsi="Calibri" w:eastAsia="宋体" w:cs="Times New Roman"/>
                      <w:bCs/>
                      <w:color w:val="000000" w:themeColor="text1"/>
                      <w:kern w:val="2"/>
                      <w:sz w:val="21"/>
                      <w:szCs w:val="24"/>
                      <w:lang w:val="en-US" w:eastAsia="zh-CN" w:bidi="ar-SA"/>
                    </w:rPr>
                  </w:pPr>
                  <w:r>
                    <w:rPr>
                      <w:rFonts w:hint="eastAsia" w:ascii="Calibri" w:hAnsi="Calibri"/>
                      <w:bCs/>
                      <w:color w:val="000000" w:themeColor="text1"/>
                      <w:lang w:val="en-US" w:eastAsia="zh-CN"/>
                    </w:rPr>
                    <w:t>4783.3</w:t>
                  </w:r>
                </w:p>
              </w:tc>
              <w:tc>
                <w:tcPr>
                  <w:tcW w:w="1145" w:type="pct"/>
                  <w:vMerge w:val="continue"/>
                  <w:tcBorders>
                    <w:tl2br w:val="nil"/>
                    <w:tr2bl w:val="nil"/>
                  </w:tcBorders>
                  <w:vAlign w:val="center"/>
                </w:tcPr>
                <w:p>
                  <w:pPr>
                    <w:jc w:val="center"/>
                    <w:rPr>
                      <w:rFonts w:hint="eastAsia" w:ascii="Calibri" w:hAnsi="Calibri"/>
                      <w:color w:val="000000" w:themeColor="text1"/>
                      <w:szCs w:val="21"/>
                    </w:rPr>
                  </w:pPr>
                </w:p>
              </w:tc>
              <w:tc>
                <w:tcPr>
                  <w:tcW w:w="632"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0.00287</w:t>
                  </w:r>
                </w:p>
              </w:tc>
              <w:tc>
                <w:tcPr>
                  <w:tcW w:w="592"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0.00574</w:t>
                  </w:r>
                </w:p>
              </w:tc>
              <w:tc>
                <w:tcPr>
                  <w:tcW w:w="693"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hint="eastAsia" w:ascii="Calibri" w:hAnsi="Calibri"/>
                      <w:color w:val="000000" w:themeColor="text1"/>
                      <w:szCs w:val="21"/>
                    </w:rPr>
                  </w:pPr>
                </w:p>
              </w:tc>
              <w:tc>
                <w:tcPr>
                  <w:tcW w:w="471" w:type="pct"/>
                  <w:tcBorders>
                    <w:tl2br w:val="nil"/>
                    <w:tr2bl w:val="nil"/>
                  </w:tcBorders>
                  <w:vAlign w:val="center"/>
                </w:tcPr>
                <w:p>
                  <w:pPr>
                    <w:jc w:val="center"/>
                    <w:rPr>
                      <w:rFonts w:hint="eastAsia"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rPr>
                    <w:t>机制砂筒仓</w:t>
                  </w:r>
                  <w:r>
                    <w:rPr>
                      <w:rFonts w:hint="eastAsia" w:ascii="Calibri" w:hAnsi="Calibri"/>
                      <w:color w:val="000000" w:themeColor="text1"/>
                      <w:szCs w:val="21"/>
                      <w:lang w:val="en-US" w:eastAsia="zh-CN"/>
                    </w:rPr>
                    <w:t>2</w:t>
                  </w:r>
                </w:p>
              </w:tc>
              <w:tc>
                <w:tcPr>
                  <w:tcW w:w="490" w:type="pct"/>
                  <w:tcBorders>
                    <w:tl2br w:val="nil"/>
                    <w:tr2bl w:val="nil"/>
                  </w:tcBorders>
                  <w:vAlign w:val="center"/>
                </w:tcPr>
                <w:p>
                  <w:pPr>
                    <w:jc w:val="center"/>
                    <w:rPr>
                      <w:rFonts w:hint="default" w:asciiTheme="minorHAnsi" w:hAnsiTheme="minorHAnsi" w:eastAsiaTheme="minorEastAsia" w:cstheme="minorHAnsi"/>
                      <w:color w:val="000000" w:themeColor="text1"/>
                      <w:kern w:val="2"/>
                      <w:sz w:val="21"/>
                      <w:szCs w:val="21"/>
                      <w:lang w:val="en-US" w:eastAsia="zh-CN" w:bidi="ar-SA"/>
                    </w:rPr>
                  </w:pPr>
                  <w:r>
                    <w:rPr>
                      <w:rFonts w:hint="eastAsia" w:asciiTheme="minorHAnsi" w:hAnsiTheme="minorHAnsi" w:eastAsiaTheme="minorEastAsia" w:cstheme="minorHAnsi"/>
                      <w:color w:val="000000" w:themeColor="text1"/>
                      <w:szCs w:val="21"/>
                      <w:lang w:val="en-US" w:eastAsia="zh-CN"/>
                    </w:rPr>
                    <w:t>2.87</w:t>
                  </w:r>
                </w:p>
              </w:tc>
              <w:tc>
                <w:tcPr>
                  <w:tcW w:w="724" w:type="pct"/>
                  <w:tcBorders>
                    <w:tl2br w:val="nil"/>
                    <w:tr2bl w:val="nil"/>
                  </w:tcBorders>
                  <w:vAlign w:val="center"/>
                </w:tcPr>
                <w:p>
                  <w:pPr>
                    <w:jc w:val="center"/>
                    <w:rPr>
                      <w:rFonts w:hint="default" w:ascii="Calibri" w:hAnsi="Calibri" w:eastAsia="宋体" w:cs="Times New Roman"/>
                      <w:bCs/>
                      <w:color w:val="000000" w:themeColor="text1"/>
                      <w:kern w:val="2"/>
                      <w:sz w:val="21"/>
                      <w:szCs w:val="24"/>
                      <w:lang w:val="en-US" w:eastAsia="zh-CN" w:bidi="ar-SA"/>
                    </w:rPr>
                  </w:pPr>
                  <w:r>
                    <w:rPr>
                      <w:rFonts w:hint="eastAsia" w:ascii="Calibri" w:hAnsi="Calibri"/>
                      <w:bCs/>
                      <w:color w:val="000000" w:themeColor="text1"/>
                      <w:lang w:val="en-US" w:eastAsia="zh-CN"/>
                    </w:rPr>
                    <w:t>4783.3</w:t>
                  </w:r>
                </w:p>
              </w:tc>
              <w:tc>
                <w:tcPr>
                  <w:tcW w:w="1145" w:type="pct"/>
                  <w:vMerge w:val="continue"/>
                  <w:tcBorders>
                    <w:tl2br w:val="nil"/>
                    <w:tr2bl w:val="nil"/>
                  </w:tcBorders>
                  <w:vAlign w:val="center"/>
                </w:tcPr>
                <w:p>
                  <w:pPr>
                    <w:jc w:val="center"/>
                    <w:rPr>
                      <w:rFonts w:hint="eastAsia" w:ascii="Calibri" w:hAnsi="Calibri"/>
                      <w:color w:val="000000" w:themeColor="text1"/>
                      <w:szCs w:val="21"/>
                    </w:rPr>
                  </w:pPr>
                </w:p>
              </w:tc>
              <w:tc>
                <w:tcPr>
                  <w:tcW w:w="632"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0.00287</w:t>
                  </w:r>
                </w:p>
              </w:tc>
              <w:tc>
                <w:tcPr>
                  <w:tcW w:w="592"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0.00574</w:t>
                  </w:r>
                </w:p>
              </w:tc>
              <w:tc>
                <w:tcPr>
                  <w:tcW w:w="693" w:type="pct"/>
                  <w:tcBorders>
                    <w:tl2br w:val="nil"/>
                    <w:tr2bl w:val="nil"/>
                  </w:tcBorders>
                  <w:vAlign w:val="center"/>
                </w:tcPr>
                <w:p>
                  <w:pPr>
                    <w:jc w:val="center"/>
                    <w:rPr>
                      <w:rFonts w:hint="default"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val="en-US" w:eastAsia="zh-CN"/>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50" w:type="pct"/>
                  <w:vMerge w:val="continue"/>
                  <w:tcBorders>
                    <w:tl2br w:val="nil"/>
                    <w:tr2bl w:val="nil"/>
                  </w:tcBorders>
                  <w:vAlign w:val="center"/>
                </w:tcPr>
                <w:p>
                  <w:pPr>
                    <w:jc w:val="center"/>
                    <w:rPr>
                      <w:rFonts w:hint="eastAsia" w:ascii="Calibri" w:hAnsi="Calibri"/>
                      <w:color w:val="000000" w:themeColor="text1"/>
                      <w:szCs w:val="21"/>
                    </w:rPr>
                  </w:pPr>
                </w:p>
              </w:tc>
              <w:tc>
                <w:tcPr>
                  <w:tcW w:w="471" w:type="pct"/>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搅拌</w:t>
                  </w:r>
                </w:p>
              </w:tc>
              <w:tc>
                <w:tcPr>
                  <w:tcW w:w="490" w:type="pct"/>
                  <w:tcBorders>
                    <w:tl2br w:val="nil"/>
                    <w:tr2bl w:val="nil"/>
                  </w:tcBorders>
                  <w:vAlign w:val="center"/>
                </w:tcPr>
                <w:p>
                  <w:pPr>
                    <w:jc w:val="center"/>
                    <w:rPr>
                      <w:rFonts w:hint="default" w:asciiTheme="minorHAnsi" w:hAnsiTheme="minorHAnsi" w:eastAsiaTheme="minorEastAsia" w:cstheme="minorHAnsi"/>
                      <w:color w:val="000000" w:themeColor="text1"/>
                      <w:szCs w:val="21"/>
                      <w:lang w:val="en-US" w:eastAsia="zh-CN"/>
                    </w:rPr>
                  </w:pPr>
                  <w:r>
                    <w:rPr>
                      <w:rFonts w:hint="eastAsia" w:asciiTheme="minorHAnsi" w:hAnsiTheme="minorHAnsi" w:eastAsiaTheme="minorEastAsia" w:cstheme="minorHAnsi"/>
                      <w:color w:val="000000" w:themeColor="text1"/>
                      <w:szCs w:val="21"/>
                      <w:lang w:val="en-US" w:eastAsia="zh-CN"/>
                    </w:rPr>
                    <w:t>36</w:t>
                  </w:r>
                </w:p>
              </w:tc>
              <w:tc>
                <w:tcPr>
                  <w:tcW w:w="724" w:type="pct"/>
                  <w:tcBorders>
                    <w:tl2br w:val="nil"/>
                    <w:tr2bl w:val="nil"/>
                  </w:tcBorders>
                  <w:vAlign w:val="center"/>
                </w:tcPr>
                <w:p>
                  <w:pPr>
                    <w:jc w:val="center"/>
                    <w:rPr>
                      <w:rFonts w:hint="default" w:ascii="Calibri" w:hAnsi="Calibri"/>
                      <w:bCs/>
                      <w:color w:val="000000" w:themeColor="text1"/>
                      <w:lang w:val="en-US" w:eastAsia="zh-CN"/>
                    </w:rPr>
                  </w:pPr>
                  <w:r>
                    <w:rPr>
                      <w:rFonts w:hint="eastAsia" w:ascii="Calibri" w:hAnsi="Calibri"/>
                      <w:bCs/>
                      <w:color w:val="000000" w:themeColor="text1"/>
                      <w:lang w:val="en-US" w:eastAsia="zh-CN"/>
                    </w:rPr>
                    <w:t>3000</w:t>
                  </w:r>
                </w:p>
              </w:tc>
              <w:tc>
                <w:tcPr>
                  <w:tcW w:w="1145" w:type="pct"/>
                  <w:tcBorders>
                    <w:tl2br w:val="nil"/>
                    <w:tr2bl w:val="nil"/>
                  </w:tcBorders>
                  <w:vAlign w:val="center"/>
                </w:tcPr>
                <w:p>
                  <w:pPr>
                    <w:jc w:val="center"/>
                    <w:rPr>
                      <w:rFonts w:hint="eastAsia" w:ascii="Calibri" w:hAnsi="Calibri"/>
                      <w:color w:val="000000" w:themeColor="text1"/>
                      <w:szCs w:val="21"/>
                    </w:rPr>
                  </w:pPr>
                  <w:r>
                    <w:rPr>
                      <w:rFonts w:hint="eastAsia" w:ascii="Calibri" w:hAnsi="Calibri"/>
                      <w:color w:val="000000" w:themeColor="text1"/>
                      <w:szCs w:val="21"/>
                    </w:rPr>
                    <w:t>覆膜滤料袋式除尘器+15m排气筒，排气筒出口内径为0.8m。</w:t>
                  </w:r>
                  <w:r>
                    <w:rPr>
                      <w:rFonts w:hint="eastAsia" w:ascii="Calibri" w:hAnsi="Calibri"/>
                      <w:bCs/>
                      <w:color w:val="000000" w:themeColor="text1"/>
                      <w:szCs w:val="21"/>
                    </w:rPr>
                    <w:t>风机风量为</w:t>
                  </w:r>
                  <w:r>
                    <w:rPr>
                      <w:rFonts w:hint="eastAsia" w:ascii="Calibri" w:hAnsi="Calibri"/>
                      <w:bCs/>
                      <w:color w:val="000000" w:themeColor="text1"/>
                      <w:szCs w:val="21"/>
                      <w:lang w:val="en-US" w:eastAsia="zh-CN"/>
                    </w:rPr>
                    <w:t>5</w:t>
                  </w:r>
                  <w:r>
                    <w:rPr>
                      <w:rFonts w:hint="eastAsia" w:ascii="Calibri" w:hAnsi="Calibri"/>
                      <w:bCs/>
                      <w:color w:val="000000" w:themeColor="text1"/>
                      <w:szCs w:val="21"/>
                    </w:rPr>
                    <w:t>000m</w:t>
                  </w:r>
                  <w:r>
                    <w:rPr>
                      <w:rFonts w:hint="eastAsia" w:ascii="Calibri" w:hAnsi="Calibri"/>
                      <w:bCs/>
                      <w:color w:val="000000" w:themeColor="text1"/>
                      <w:szCs w:val="21"/>
                      <w:vertAlign w:val="superscript"/>
                    </w:rPr>
                    <w:t>3</w:t>
                  </w:r>
                  <w:r>
                    <w:rPr>
                      <w:rFonts w:hint="eastAsia" w:ascii="Calibri" w:hAnsi="Calibri"/>
                      <w:bCs/>
                      <w:color w:val="000000" w:themeColor="text1"/>
                      <w:szCs w:val="21"/>
                    </w:rPr>
                    <w:t>/h，除尘效率为99.</w:t>
                  </w:r>
                  <w:r>
                    <w:rPr>
                      <w:rFonts w:hint="eastAsia" w:ascii="Calibri" w:hAnsi="Calibri"/>
                      <w:bCs/>
                      <w:color w:val="000000" w:themeColor="text1"/>
                      <w:szCs w:val="21"/>
                      <w:lang w:val="en-US" w:eastAsia="zh-CN"/>
                    </w:rPr>
                    <w:t>9</w:t>
                  </w:r>
                  <w:r>
                    <w:rPr>
                      <w:rFonts w:hint="eastAsia" w:ascii="Calibri" w:hAnsi="Calibri"/>
                      <w:bCs/>
                      <w:color w:val="000000" w:themeColor="text1"/>
                      <w:szCs w:val="21"/>
                    </w:rPr>
                    <w:t>%</w:t>
                  </w:r>
                </w:p>
              </w:tc>
              <w:tc>
                <w:tcPr>
                  <w:tcW w:w="63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0.036</w:t>
                  </w:r>
                </w:p>
              </w:tc>
              <w:tc>
                <w:tcPr>
                  <w:tcW w:w="59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0.015</w:t>
                  </w:r>
                </w:p>
              </w:tc>
              <w:tc>
                <w:tcPr>
                  <w:tcW w:w="693"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082" w:type="pct"/>
                  <w:gridSpan w:val="5"/>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合计</w:t>
                  </w:r>
                </w:p>
              </w:tc>
              <w:tc>
                <w:tcPr>
                  <w:tcW w:w="632" w:type="pct"/>
                  <w:tcBorders>
                    <w:tl2br w:val="nil"/>
                    <w:tr2bl w:val="nil"/>
                  </w:tcBorders>
                  <w:vAlign w:val="center"/>
                </w:tcPr>
                <w:p>
                  <w:pPr>
                    <w:jc w:val="center"/>
                    <w:rPr>
                      <w:rFonts w:hint="eastAsia" w:ascii="Calibri" w:hAnsi="Calibri"/>
                      <w:color w:val="000000" w:themeColor="text1"/>
                      <w:szCs w:val="21"/>
                      <w:lang w:val="en-US" w:eastAsia="zh-CN"/>
                    </w:rPr>
                  </w:pPr>
                  <w:r>
                    <w:rPr>
                      <w:rFonts w:hint="eastAsia" w:ascii="Calibri" w:hAnsi="Calibri"/>
                      <w:color w:val="000000" w:themeColor="text1"/>
                      <w:szCs w:val="21"/>
                      <w:lang w:val="en-US" w:eastAsia="zh-CN"/>
                    </w:rPr>
                    <w:t>0.050416</w:t>
                  </w:r>
                </w:p>
              </w:tc>
              <w:tc>
                <w:tcPr>
                  <w:tcW w:w="592" w:type="pct"/>
                  <w:tcBorders>
                    <w:tl2br w:val="nil"/>
                    <w:tr2bl w:val="nil"/>
                  </w:tcBorders>
                  <w:vAlign w:val="center"/>
                </w:tcPr>
                <w:p>
                  <w:pPr>
                    <w:jc w:val="center"/>
                    <w:rPr>
                      <w:rFonts w:hint="eastAsia" w:ascii="Calibri" w:hAnsi="Calibri"/>
                      <w:color w:val="000000" w:themeColor="text1"/>
                      <w:szCs w:val="21"/>
                      <w:lang w:val="en-US" w:eastAsia="zh-CN"/>
                    </w:rPr>
                  </w:pPr>
                  <w:r>
                    <w:rPr>
                      <w:rFonts w:hint="eastAsia" w:ascii="Calibri" w:hAnsi="Calibri"/>
                      <w:color w:val="000000" w:themeColor="text1"/>
                      <w:szCs w:val="21"/>
                      <w:lang w:val="en-US" w:eastAsia="zh-CN"/>
                    </w:rPr>
                    <w:t>0.07642</w:t>
                  </w:r>
                </w:p>
              </w:tc>
              <w:tc>
                <w:tcPr>
                  <w:tcW w:w="693" w:type="pct"/>
                  <w:tcBorders>
                    <w:tl2br w:val="nil"/>
                    <w:tr2bl w:val="nil"/>
                  </w:tcBorders>
                  <w:vAlign w:val="center"/>
                </w:tcPr>
                <w:p>
                  <w:pPr>
                    <w:jc w:val="center"/>
                    <w:rPr>
                      <w:rFonts w:hint="eastAsia" w:ascii="Calibri" w:hAnsi="Calibri"/>
                      <w:color w:val="000000" w:themeColor="text1"/>
                      <w:szCs w:val="21"/>
                      <w:lang w:val="en-US" w:eastAsia="zh-CN"/>
                    </w:rPr>
                  </w:pPr>
                </w:p>
              </w:tc>
            </w:tr>
          </w:tbl>
          <w:p>
            <w:pPr>
              <w:spacing w:line="520" w:lineRule="exact"/>
              <w:ind w:firstLine="482"/>
              <w:rPr>
                <w:rFonts w:hint="eastAsia" w:ascii="Calibri" w:eastAsia="宋体"/>
                <w:b/>
                <w:bCs/>
                <w:color w:val="000000" w:themeColor="text1"/>
                <w:sz w:val="24"/>
                <w:lang w:eastAsia="zh-CN"/>
              </w:rPr>
            </w:pPr>
            <w:r>
              <w:rPr>
                <w:rFonts w:hint="eastAsia" w:ascii="Calibri"/>
                <w:b/>
                <w:bCs/>
                <w:color w:val="000000" w:themeColor="text1"/>
                <w:sz w:val="24"/>
                <w:lang w:eastAsia="zh-CN"/>
              </w:rPr>
              <w:t>（</w:t>
            </w:r>
            <w:r>
              <w:rPr>
                <w:rFonts w:hint="eastAsia" w:ascii="Calibri"/>
                <w:b/>
                <w:bCs/>
                <w:color w:val="000000" w:themeColor="text1"/>
                <w:sz w:val="24"/>
                <w:lang w:val="en-US" w:eastAsia="zh-CN"/>
              </w:rPr>
              <w:t>3</w:t>
            </w:r>
            <w:r>
              <w:rPr>
                <w:rFonts w:hint="eastAsia" w:ascii="Calibri"/>
                <w:b/>
                <w:bCs/>
                <w:color w:val="000000" w:themeColor="text1"/>
                <w:sz w:val="24"/>
                <w:lang w:eastAsia="zh-CN"/>
              </w:rPr>
              <w:t>）再生水稳生产过程</w:t>
            </w:r>
          </w:p>
          <w:p>
            <w:pPr>
              <w:pStyle w:val="39"/>
              <w:ind w:firstLine="48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项目废气主要为投料、搅拌颗粒物以及筒仓呼吸颗粒物。</w:t>
            </w:r>
          </w:p>
          <w:p>
            <w:pPr>
              <w:pStyle w:val="39"/>
              <w:ind w:firstLine="48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① 投料、搅拌颗粒物</w:t>
            </w:r>
          </w:p>
          <w:p>
            <w:pPr>
              <w:pStyle w:val="39"/>
              <w:ind w:firstLine="48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t>储存于筒仓中的水泥、石料和砂子通过螺旋输送机送至粉料称量仓进行称量，输送、称量均在封闭厂房内进行，然后</w:t>
            </w:r>
            <w:r>
              <w:rPr>
                <w:rFonts w:hint="eastAsia" w:ascii="Calibri" w:hAnsi="Calibri"/>
                <w:b w:val="0"/>
                <w:bCs/>
                <w:color w:val="auto"/>
                <w:u w:val="none"/>
                <w:lang w:eastAsia="zh-CN"/>
              </w:rPr>
              <w:t>通过搅拌站配套的皮带输送装置输送至搅拌主楼的进料仓，然后通过放料口进入搅拌机仓内。输送带输送、配料、计量、投料均采用电脑集中控制，原料的输送、投料、搅拌等采用泵压提升和螺旋输送相结合的封闭方式，完全密封运输带，物料在运输过程几乎不产生颗粒物。根据企业提供资料，NWCB800 型搅拌机成套设备自带一套布袋除尘器，用于收集投料及搅拌时的颗粒物。参考《逸散性工业颗粒物控制技术》第二十二章混凝土分批搅拌厂，表 22-1 混凝土分批搅拌厂的逸散尘排放因子，装水泥、砂和粒料进入搅拌机的颗粒物产生系数为 0.02kg/t，本项目使用</w:t>
            </w:r>
            <w:r>
              <w:rPr>
                <w:rFonts w:hint="eastAsia" w:ascii="Calibri" w:hAnsi="Calibri"/>
                <w:b w:val="0"/>
                <w:bCs/>
                <w:color w:val="000000" w:themeColor="text1"/>
                <w:u w:val="none"/>
                <w:lang w:eastAsia="zh-CN"/>
              </w:rPr>
              <w:t>水泥、石料和砂子共计</w:t>
            </w:r>
            <w:r>
              <w:rPr>
                <w:rFonts w:hint="eastAsia" w:ascii="Calibri" w:hAnsi="Calibri"/>
                <w:b w:val="0"/>
                <w:bCs/>
                <w:color w:val="000000" w:themeColor="text1"/>
                <w:u w:val="none"/>
                <w:lang w:val="en-US" w:eastAsia="zh-CN"/>
              </w:rPr>
              <w:t>21</w:t>
            </w:r>
            <w:r>
              <w:rPr>
                <w:rFonts w:hint="eastAsia" w:ascii="Calibri" w:hAnsi="Calibri"/>
                <w:b w:val="0"/>
                <w:bCs/>
                <w:color w:val="000000" w:themeColor="text1"/>
                <w:u w:val="none"/>
                <w:lang w:eastAsia="zh-CN"/>
              </w:rPr>
              <w:t xml:space="preserve">万 t/a，颗粒物产生量为 </w:t>
            </w:r>
            <w:r>
              <w:rPr>
                <w:rFonts w:hint="eastAsia" w:ascii="Calibri" w:hAnsi="Calibri"/>
                <w:b w:val="0"/>
                <w:bCs/>
                <w:color w:val="000000" w:themeColor="text1"/>
                <w:u w:val="none"/>
                <w:lang w:val="en-US" w:eastAsia="zh-CN"/>
              </w:rPr>
              <w:t>4.2</w:t>
            </w:r>
            <w:r>
              <w:rPr>
                <w:rFonts w:hint="eastAsia" w:ascii="Calibri" w:hAnsi="Calibri"/>
                <w:b w:val="0"/>
                <w:bCs/>
                <w:color w:val="000000" w:themeColor="text1"/>
                <w:u w:val="none"/>
                <w:lang w:eastAsia="zh-CN"/>
              </w:rPr>
              <w:t>t/a。根据企业提供资料投料、搅拌时间为 1800h，配料机与搅拌机均采用独立密封结构，布袋除尘器风量为10000 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 xml:space="preserve"> /h，处理效率99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%，则颗粒物排放量为 0.</w:t>
            </w:r>
            <w:r>
              <w:rPr>
                <w:rFonts w:hint="eastAsia" w:ascii="Calibri" w:hAnsi="Calibri"/>
                <w:b w:val="0"/>
                <w:bCs/>
                <w:color w:val="000000" w:themeColor="text1"/>
                <w:u w:val="none"/>
                <w:lang w:val="en-US" w:eastAsia="zh-CN"/>
              </w:rPr>
              <w:t>0042</w:t>
            </w:r>
            <w:r>
              <w:rPr>
                <w:rFonts w:hint="eastAsia" w:ascii="Calibri" w:hAnsi="Calibri"/>
                <w:b w:val="0"/>
                <w:bCs/>
                <w:color w:val="000000" w:themeColor="text1"/>
                <w:u w:val="none"/>
                <w:lang w:eastAsia="zh-CN"/>
              </w:rPr>
              <w:t>t/a，处理后通过15米高排气筒排放。</w:t>
            </w:r>
          </w:p>
          <w:p>
            <w:pPr>
              <w:pStyle w:val="39"/>
              <w:numPr>
                <w:ilvl w:val="0"/>
                <w:numId w:val="0"/>
              </w:numPr>
              <w:ind w:firstLine="240" w:firstLineChars="100"/>
              <w:rPr>
                <w:rFonts w:hint="eastAsia" w:ascii="Calibri" w:hAnsi="Calibri"/>
                <w:b w:val="0"/>
                <w:bCs/>
                <w:color w:val="000000" w:themeColor="text1"/>
                <w:u w:val="none"/>
                <w:lang w:eastAsia="zh-CN"/>
              </w:rPr>
            </w:pPr>
            <w:r>
              <w:rPr>
                <w:rFonts w:hint="eastAsia" w:ascii="Calibri" w:hAnsi="Calibri"/>
                <w:b w:val="0"/>
                <w:bCs/>
                <w:color w:val="000000" w:themeColor="text1"/>
                <w:u w:val="none"/>
                <w:lang w:eastAsia="zh-CN"/>
              </w:rPr>
              <w:fldChar w:fldCharType="begin"/>
            </w:r>
            <w:r>
              <w:rPr>
                <w:rFonts w:hint="eastAsia" w:ascii="Calibri" w:hAnsi="Calibri"/>
                <w:b w:val="0"/>
                <w:bCs/>
                <w:color w:val="000000" w:themeColor="text1"/>
                <w:u w:val="none"/>
                <w:lang w:eastAsia="zh-CN"/>
              </w:rPr>
              <w:instrText xml:space="preserve"> = 2 \* GB3 \* MERGEFORMAT </w:instrText>
            </w:r>
            <w:r>
              <w:rPr>
                <w:rFonts w:hint="eastAsia" w:ascii="Calibri" w:hAnsi="Calibri"/>
                <w:b w:val="0"/>
                <w:bCs/>
                <w:color w:val="000000" w:themeColor="text1"/>
                <w:u w:val="none"/>
                <w:lang w:eastAsia="zh-CN"/>
              </w:rPr>
              <w:fldChar w:fldCharType="separate"/>
            </w:r>
            <w:r>
              <w:rPr>
                <w:color w:val="000000" w:themeColor="text1"/>
              </w:rPr>
              <w:t>②</w:t>
            </w:r>
            <w:r>
              <w:rPr>
                <w:rFonts w:hint="eastAsia" w:ascii="Calibri" w:hAnsi="Calibri"/>
                <w:b w:val="0"/>
                <w:bCs/>
                <w:color w:val="000000" w:themeColor="text1"/>
                <w:u w:val="none"/>
                <w:lang w:eastAsia="zh-CN"/>
              </w:rPr>
              <w:fldChar w:fldCharType="end"/>
            </w:r>
            <w:r>
              <w:rPr>
                <w:rFonts w:hint="eastAsia" w:ascii="Calibri" w:hAnsi="Calibri"/>
                <w:b w:val="0"/>
                <w:bCs/>
                <w:color w:val="000000" w:themeColor="text1"/>
                <w:u w:val="none"/>
                <w:lang w:eastAsia="zh-CN"/>
              </w:rPr>
              <w:t>水泥筒仓呼吸口产生的颗粒物</w:t>
            </w:r>
          </w:p>
          <w:p>
            <w:pPr>
              <w:pStyle w:val="39"/>
              <w:numPr>
                <w:ilvl w:val="0"/>
                <w:numId w:val="0"/>
              </w:numPr>
              <w:ind w:firstLine="480" w:firstLineChars="200"/>
              <w:rPr>
                <w:rFonts w:hint="eastAsia" w:ascii="Calibri" w:hAnsi="Calibri"/>
                <w:b w:val="0"/>
                <w:bCs/>
                <w:color w:val="000000" w:themeColor="text1"/>
                <w:u w:val="none"/>
                <w:lang w:eastAsia="zh-CN"/>
              </w:rPr>
            </w:pPr>
            <w:r>
              <w:rPr>
                <w:rFonts w:hint="eastAsia" w:ascii="Calibri" w:hAnsi="Calibri"/>
                <w:b w:val="0"/>
                <w:bCs/>
                <w:color w:val="auto"/>
                <w:u w:val="none"/>
                <w:lang w:eastAsia="zh-CN"/>
              </w:rPr>
              <w:t>参照《逸散性工业颗粒物控制技术》中第二十二章中“混凝土分批搅拌厂”中相关产污系数（0.12kg/t•物料）进行计算，本</w:t>
            </w:r>
            <w:r>
              <w:rPr>
                <w:rFonts w:hint="eastAsia" w:ascii="Calibri" w:hAnsi="Calibri"/>
                <w:b w:val="0"/>
                <w:bCs/>
                <w:color w:val="000000" w:themeColor="text1"/>
                <w:u w:val="none"/>
                <w:lang w:eastAsia="zh-CN"/>
              </w:rPr>
              <w:t>项目生产过程水泥用量为</w:t>
            </w:r>
            <w:r>
              <w:rPr>
                <w:rFonts w:hint="eastAsia" w:ascii="Calibri" w:hAnsi="Calibri"/>
                <w:b w:val="0"/>
                <w:bCs/>
                <w:color w:val="000000" w:themeColor="text1"/>
                <w:u w:val="none"/>
                <w:lang w:val="en-US" w:eastAsia="zh-CN"/>
              </w:rPr>
              <w:t>9765</w:t>
            </w:r>
            <w:r>
              <w:rPr>
                <w:rFonts w:hint="eastAsia" w:ascii="Calibri" w:hAnsi="Calibri"/>
                <w:b w:val="0"/>
                <w:bCs/>
                <w:color w:val="000000" w:themeColor="text1"/>
                <w:u w:val="none"/>
                <w:lang w:eastAsia="zh-CN"/>
              </w:rPr>
              <w:t>t/a，则颗粒物产生量分别为</w:t>
            </w:r>
            <w:r>
              <w:rPr>
                <w:rFonts w:hint="eastAsia" w:ascii="Calibri" w:hAnsi="Calibri"/>
                <w:b w:val="0"/>
                <w:bCs/>
                <w:color w:val="000000" w:themeColor="text1"/>
                <w:u w:val="none"/>
                <w:lang w:val="en-US" w:eastAsia="zh-CN"/>
              </w:rPr>
              <w:t>1.172</w:t>
            </w:r>
            <w:r>
              <w:rPr>
                <w:rFonts w:hint="eastAsia" w:ascii="Calibri" w:hAnsi="Calibri"/>
                <w:b w:val="0"/>
                <w:bCs/>
                <w:color w:val="000000" w:themeColor="text1"/>
                <w:u w:val="none"/>
                <w:lang w:eastAsia="zh-CN"/>
              </w:rPr>
              <w:t>t/a。根据建设单位提供的资料，项目设置</w:t>
            </w:r>
            <w:r>
              <w:rPr>
                <w:rFonts w:hint="eastAsia" w:ascii="Calibri" w:hAnsi="Calibri"/>
                <w:b w:val="0"/>
                <w:bCs/>
                <w:color w:val="000000" w:themeColor="text1"/>
                <w:u w:val="none"/>
                <w:lang w:val="en-US" w:eastAsia="zh-CN"/>
              </w:rPr>
              <w:t>1</w:t>
            </w:r>
            <w:r>
              <w:rPr>
                <w:rFonts w:hint="eastAsia" w:ascii="Calibri" w:hAnsi="Calibri"/>
                <w:b w:val="0"/>
                <w:bCs/>
                <w:color w:val="000000" w:themeColor="text1"/>
                <w:u w:val="none"/>
                <w:lang w:eastAsia="zh-CN"/>
              </w:rPr>
              <w:t>个水泥筒仓，筒仓仓顶设有“1台送风机+1套覆膜滤料袋式除尘器”（捕集率100%，除尘效率99.</w:t>
            </w:r>
            <w:r>
              <w:rPr>
                <w:rFonts w:hint="eastAsia" w:ascii="Calibri" w:hAnsi="Calibri"/>
                <w:b w:val="0"/>
                <w:bCs/>
                <w:color w:val="000000" w:themeColor="text1"/>
                <w:u w:val="none"/>
                <w:lang w:val="en-US" w:eastAsia="zh-CN"/>
              </w:rPr>
              <w:t>9</w:t>
            </w:r>
            <w:r>
              <w:rPr>
                <w:rFonts w:hint="eastAsia" w:ascii="Calibri" w:hAnsi="Calibri"/>
                <w:b w:val="0"/>
                <w:bCs/>
                <w:color w:val="000000" w:themeColor="text1"/>
                <w:u w:val="none"/>
                <w:lang w:eastAsia="zh-CN"/>
              </w:rPr>
              <w:t>%），风机风量为3000m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lang w:eastAsia="zh-CN"/>
              </w:rPr>
              <w:t>/h，上料时间约为200h/a。则经处理后颗粒物排放量为</w:t>
            </w:r>
            <w:r>
              <w:rPr>
                <w:rFonts w:hint="eastAsia" w:ascii="Calibri" w:hAnsi="Calibri"/>
                <w:b w:val="0"/>
                <w:bCs/>
                <w:color w:val="000000" w:themeColor="text1"/>
                <w:u w:val="none"/>
                <w:lang w:val="en-US" w:eastAsia="zh-CN"/>
              </w:rPr>
              <w:t>0.001172</w:t>
            </w:r>
            <w:r>
              <w:rPr>
                <w:rFonts w:hint="eastAsia" w:ascii="Calibri" w:hAnsi="Calibri"/>
                <w:b w:val="0"/>
                <w:bCs/>
                <w:color w:val="000000" w:themeColor="text1"/>
                <w:u w:val="none"/>
                <w:lang w:eastAsia="zh-CN"/>
              </w:rPr>
              <w:t>t/a，排放速率为</w:t>
            </w:r>
            <w:r>
              <w:rPr>
                <w:rFonts w:hint="eastAsia" w:ascii="Calibri" w:hAnsi="Calibri"/>
                <w:b w:val="0"/>
                <w:bCs/>
                <w:color w:val="000000" w:themeColor="text1"/>
                <w:u w:val="none"/>
                <w:lang w:val="en-US" w:eastAsia="zh-CN"/>
              </w:rPr>
              <w:t>0.00586</w:t>
            </w:r>
            <w:r>
              <w:rPr>
                <w:rFonts w:hint="eastAsia" w:ascii="Calibri" w:hAnsi="Calibri"/>
                <w:b w:val="0"/>
                <w:bCs/>
                <w:color w:val="000000" w:themeColor="text1"/>
                <w:u w:val="none"/>
                <w:lang w:eastAsia="zh-CN"/>
              </w:rPr>
              <w:t>kg/h，排放浓度为</w:t>
            </w:r>
            <w:r>
              <w:rPr>
                <w:rFonts w:hint="eastAsia" w:ascii="Calibri" w:hAnsi="Calibri"/>
                <w:b w:val="0"/>
                <w:bCs/>
                <w:color w:val="000000" w:themeColor="text1"/>
                <w:u w:val="none"/>
                <w:lang w:val="en-US" w:eastAsia="zh-CN"/>
              </w:rPr>
              <w:t>1.95</w:t>
            </w:r>
            <w:r>
              <w:rPr>
                <w:rFonts w:hint="eastAsia" w:ascii="Calibri" w:hAnsi="Calibri"/>
                <w:b w:val="0"/>
                <w:bCs/>
                <w:color w:val="000000" w:themeColor="text1"/>
                <w:u w:val="none"/>
                <w:lang w:eastAsia="zh-CN"/>
              </w:rPr>
              <w:t>mg/m</w:t>
            </w:r>
            <w:r>
              <w:rPr>
                <w:rFonts w:hint="eastAsia" w:ascii="Calibri" w:hAnsi="Calibri"/>
                <w:b w:val="0"/>
                <w:bCs/>
                <w:color w:val="000000" w:themeColor="text1"/>
                <w:u w:val="none"/>
                <w:vertAlign w:val="superscript"/>
                <w:lang w:eastAsia="zh-CN"/>
              </w:rPr>
              <w:t>3</w:t>
            </w:r>
            <w:r>
              <w:rPr>
                <w:rFonts w:hint="eastAsia" w:ascii="Calibri" w:hAnsi="Calibri"/>
                <w:b w:val="0"/>
                <w:bCs/>
                <w:color w:val="000000" w:themeColor="text1"/>
                <w:u w:val="none"/>
                <w:vertAlign w:val="superscript"/>
                <w:lang w:val="en-US" w:eastAsia="zh-CN"/>
              </w:rPr>
              <w:t xml:space="preserve"> </w:t>
            </w:r>
            <w:r>
              <w:rPr>
                <w:rFonts w:hint="eastAsia" w:ascii="Calibri" w:hAnsi="Calibri"/>
                <w:b w:val="0"/>
                <w:bCs/>
                <w:color w:val="000000" w:themeColor="text1"/>
                <w:u w:val="none"/>
                <w:lang w:eastAsia="zh-CN"/>
              </w:rPr>
              <w:t>。经处理后的废气经过仓顶排气口排放（排气口高度要求不低于15m），能够满足《水泥工业大气污染物排放标准》（DB41/1953-2020）规定的相关限值要求。</w:t>
            </w:r>
          </w:p>
          <w:p>
            <w:pPr>
              <w:spacing w:line="520" w:lineRule="exact"/>
              <w:ind w:firstLine="1080" w:firstLineChars="450"/>
              <w:rPr>
                <w:rFonts w:hint="eastAsia" w:ascii="Calibri" w:hAnsi="Calibri"/>
                <w:b w:val="0"/>
                <w:bCs/>
                <w:color w:val="000000" w:themeColor="text1"/>
                <w:u w:val="none"/>
                <w:lang w:eastAsia="zh-CN"/>
              </w:rPr>
            </w:pPr>
            <w:r>
              <w:rPr>
                <w:rFonts w:ascii="Calibri" w:hAnsi="黑体" w:eastAsia="黑体"/>
                <w:color w:val="000000" w:themeColor="text1"/>
                <w:sz w:val="24"/>
              </w:rPr>
              <w:t>表</w:t>
            </w:r>
            <w:r>
              <w:rPr>
                <w:rFonts w:hint="eastAsia" w:ascii="Calibri" w:hAnsi="Calibri" w:eastAsia="黑体"/>
                <w:color w:val="000000" w:themeColor="text1"/>
                <w:sz w:val="24"/>
                <w:lang w:val="en-US" w:eastAsia="zh-CN"/>
              </w:rPr>
              <w:t>27</w:t>
            </w:r>
            <w:r>
              <w:rPr>
                <w:rFonts w:ascii="Calibri" w:hAnsi="Calibri" w:eastAsia="黑体"/>
                <w:color w:val="000000" w:themeColor="text1"/>
                <w:sz w:val="24"/>
              </w:rPr>
              <w:t xml:space="preserve">       </w:t>
            </w:r>
            <w:r>
              <w:rPr>
                <w:rFonts w:hint="eastAsia" w:ascii="Calibri" w:hAnsi="Calibri" w:eastAsia="黑体"/>
                <w:color w:val="000000" w:themeColor="text1"/>
                <w:sz w:val="24"/>
              </w:rPr>
              <w:t xml:space="preserve">  </w:t>
            </w:r>
            <w:r>
              <w:rPr>
                <w:rFonts w:hint="eastAsia" w:ascii="Calibri" w:hAnsi="Calibri" w:eastAsia="黑体"/>
                <w:bCs/>
                <w:color w:val="000000" w:themeColor="text1"/>
                <w:sz w:val="24"/>
              </w:rPr>
              <w:t>再生水稳生产过程</w:t>
            </w:r>
            <w:r>
              <w:rPr>
                <w:rFonts w:hint="eastAsia" w:ascii="Calibri" w:hAnsi="Calibri" w:eastAsia="黑体"/>
                <w:bCs/>
                <w:color w:val="000000" w:themeColor="text1"/>
                <w:sz w:val="24"/>
                <w:lang w:eastAsia="zh-CN"/>
              </w:rPr>
              <w:t>颗粒物</w:t>
            </w:r>
            <w:r>
              <w:rPr>
                <w:rFonts w:ascii="Calibri" w:hAnsi="黑体" w:eastAsia="黑体"/>
                <w:color w:val="000000" w:themeColor="text1"/>
                <w:sz w:val="24"/>
              </w:rPr>
              <w:t>产排情况</w:t>
            </w:r>
          </w:p>
          <w:tbl>
            <w:tblPr>
              <w:tblStyle w:val="2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053"/>
              <w:gridCol w:w="885"/>
              <w:gridCol w:w="1305"/>
              <w:gridCol w:w="2119"/>
              <w:gridCol w:w="1015"/>
              <w:gridCol w:w="107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 w:type="dxa"/>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污染物</w:t>
                  </w:r>
                </w:p>
              </w:tc>
              <w:tc>
                <w:tcPr>
                  <w:tcW w:w="1053" w:type="dxa"/>
                  <w:vMerge w:val="restart"/>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来源</w:t>
                  </w:r>
                </w:p>
              </w:tc>
              <w:tc>
                <w:tcPr>
                  <w:tcW w:w="2190" w:type="dxa"/>
                  <w:gridSpan w:val="2"/>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产生情况</w:t>
                  </w:r>
                </w:p>
              </w:tc>
              <w:tc>
                <w:tcPr>
                  <w:tcW w:w="2119" w:type="dxa"/>
                  <w:vMerge w:val="restart"/>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处理措施</w:t>
                  </w:r>
                </w:p>
              </w:tc>
              <w:tc>
                <w:tcPr>
                  <w:tcW w:w="3319" w:type="dxa"/>
                  <w:gridSpan w:val="3"/>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 w:type="dxa"/>
                  <w:vMerge w:val="continue"/>
                  <w:tcBorders>
                    <w:tl2br w:val="nil"/>
                    <w:tr2bl w:val="nil"/>
                  </w:tcBorders>
                  <w:vAlign w:val="center"/>
                </w:tcPr>
                <w:p>
                  <w:pPr>
                    <w:jc w:val="center"/>
                    <w:rPr>
                      <w:rFonts w:ascii="Calibri" w:hAnsi="Calibri"/>
                      <w:color w:val="000000" w:themeColor="text1"/>
                      <w:szCs w:val="21"/>
                    </w:rPr>
                  </w:pPr>
                </w:p>
              </w:tc>
              <w:tc>
                <w:tcPr>
                  <w:tcW w:w="1053" w:type="dxa"/>
                  <w:vMerge w:val="continue"/>
                  <w:tcBorders>
                    <w:tl2br w:val="nil"/>
                    <w:tr2bl w:val="nil"/>
                  </w:tcBorders>
                  <w:vAlign w:val="center"/>
                </w:tcPr>
                <w:p>
                  <w:pPr>
                    <w:jc w:val="center"/>
                    <w:rPr>
                      <w:rFonts w:ascii="Calibri" w:hAnsi="Calibri"/>
                      <w:color w:val="000000" w:themeColor="text1"/>
                      <w:szCs w:val="21"/>
                    </w:rPr>
                  </w:pPr>
                </w:p>
              </w:tc>
              <w:tc>
                <w:tcPr>
                  <w:tcW w:w="885" w:type="dxa"/>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产生量</w:t>
                  </w:r>
                </w:p>
                <w:p>
                  <w:pPr>
                    <w:jc w:val="center"/>
                    <w:rPr>
                      <w:rFonts w:ascii="Calibri" w:hAnsi="Calibri"/>
                      <w:color w:val="000000" w:themeColor="text1"/>
                      <w:szCs w:val="21"/>
                    </w:rPr>
                  </w:pPr>
                  <w:r>
                    <w:rPr>
                      <w:rFonts w:hint="eastAsia" w:ascii="Calibri" w:hAnsi="Calibri"/>
                      <w:color w:val="000000" w:themeColor="text1"/>
                      <w:szCs w:val="21"/>
                    </w:rPr>
                    <w:t>（t/a）</w:t>
                  </w:r>
                </w:p>
              </w:tc>
              <w:tc>
                <w:tcPr>
                  <w:tcW w:w="1305" w:type="dxa"/>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产生浓度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c>
                <w:tcPr>
                  <w:tcW w:w="2119" w:type="dxa"/>
                  <w:vMerge w:val="continue"/>
                  <w:tcBorders>
                    <w:tl2br w:val="nil"/>
                    <w:tr2bl w:val="nil"/>
                  </w:tcBorders>
                  <w:vAlign w:val="center"/>
                </w:tcPr>
                <w:p>
                  <w:pPr>
                    <w:jc w:val="center"/>
                    <w:rPr>
                      <w:rFonts w:ascii="Calibri" w:hAnsi="Calibri"/>
                      <w:color w:val="000000" w:themeColor="text1"/>
                      <w:szCs w:val="21"/>
                    </w:rPr>
                  </w:pPr>
                </w:p>
              </w:tc>
              <w:tc>
                <w:tcPr>
                  <w:tcW w:w="1015" w:type="dxa"/>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排放量</w:t>
                  </w:r>
                </w:p>
                <w:p>
                  <w:pPr>
                    <w:jc w:val="center"/>
                    <w:rPr>
                      <w:rFonts w:ascii="Calibri" w:hAnsi="Calibri"/>
                      <w:color w:val="000000" w:themeColor="text1"/>
                      <w:szCs w:val="21"/>
                    </w:rPr>
                  </w:pPr>
                  <w:r>
                    <w:rPr>
                      <w:rFonts w:hint="eastAsia" w:ascii="Calibri" w:hAnsi="Calibri"/>
                      <w:color w:val="000000" w:themeColor="text1"/>
                      <w:szCs w:val="21"/>
                    </w:rPr>
                    <w:t>（t/a）</w:t>
                  </w:r>
                </w:p>
              </w:tc>
              <w:tc>
                <w:tcPr>
                  <w:tcW w:w="1076" w:type="dxa"/>
                  <w:tcBorders>
                    <w:tl2br w:val="nil"/>
                    <w:tr2bl w:val="nil"/>
                  </w:tcBorders>
                  <w:vAlign w:val="center"/>
                </w:tcPr>
                <w:p>
                  <w:pPr>
                    <w:jc w:val="center"/>
                    <w:rPr>
                      <w:rFonts w:ascii="Calibri" w:hAnsi="Calibri"/>
                      <w:color w:val="000000" w:themeColor="text1"/>
                      <w:szCs w:val="21"/>
                    </w:rPr>
                  </w:pPr>
                  <w:r>
                    <w:rPr>
                      <w:rFonts w:hint="eastAsia" w:ascii="Calibri" w:hAnsi="Calibri"/>
                      <w:color w:val="000000" w:themeColor="text1"/>
                      <w:szCs w:val="21"/>
                    </w:rPr>
                    <w:t>排放速率</w:t>
                  </w:r>
                </w:p>
                <w:p>
                  <w:pPr>
                    <w:jc w:val="center"/>
                    <w:rPr>
                      <w:rFonts w:ascii="Calibri" w:hAnsi="Calibri"/>
                      <w:color w:val="000000" w:themeColor="text1"/>
                      <w:szCs w:val="21"/>
                    </w:rPr>
                  </w:pPr>
                  <w:r>
                    <w:rPr>
                      <w:rFonts w:hint="eastAsia" w:ascii="Calibri" w:hAnsi="Calibri"/>
                      <w:color w:val="000000" w:themeColor="text1"/>
                      <w:szCs w:val="21"/>
                    </w:rPr>
                    <w:t>（kg/h）</w:t>
                  </w:r>
                </w:p>
              </w:tc>
              <w:tc>
                <w:tcPr>
                  <w:tcW w:w="1228" w:type="dxa"/>
                  <w:tcBorders>
                    <w:tl2br w:val="nil"/>
                    <w:tr2bl w:val="nil"/>
                  </w:tcBorders>
                  <w:vAlign w:val="center"/>
                </w:tcPr>
                <w:p>
                  <w:pPr>
                    <w:jc w:val="center"/>
                    <w:rPr>
                      <w:rFonts w:ascii="Calibri" w:hAnsi="Calibri"/>
                      <w:color w:val="000000" w:themeColor="text1"/>
                      <w:szCs w:val="21"/>
                    </w:rPr>
                  </w:pPr>
                  <w:r>
                    <w:rPr>
                      <w:rFonts w:ascii="Calibri" w:hAnsi="Calibri"/>
                      <w:color w:val="000000" w:themeColor="text1"/>
                      <w:szCs w:val="21"/>
                    </w:rPr>
                    <w:t>排放浓度</w:t>
                  </w:r>
                </w:p>
                <w:p>
                  <w:pPr>
                    <w:jc w:val="center"/>
                    <w:rPr>
                      <w:rFonts w:ascii="Calibri" w:hAnsi="Calibri"/>
                      <w:color w:val="000000" w:themeColor="text1"/>
                      <w:szCs w:val="21"/>
                    </w:rPr>
                  </w:pPr>
                  <w:r>
                    <w:rPr>
                      <w:rFonts w:hint="eastAsia" w:ascii="Calibri" w:hAnsi="Calibri"/>
                      <w:color w:val="000000" w:themeColor="text1"/>
                      <w:szCs w:val="21"/>
                    </w:rPr>
                    <w:t>（</w:t>
                  </w:r>
                  <w:r>
                    <w:rPr>
                      <w:rFonts w:ascii="Calibri" w:hAnsi="Calibri"/>
                      <w:color w:val="000000" w:themeColor="text1"/>
                      <w:szCs w:val="21"/>
                    </w:rPr>
                    <w:t>mg/m</w:t>
                  </w:r>
                  <w:r>
                    <w:rPr>
                      <w:rFonts w:ascii="Calibri" w:hAnsi="Calibri"/>
                      <w:color w:val="000000" w:themeColor="text1"/>
                      <w:szCs w:val="21"/>
                      <w:vertAlign w:val="superscript"/>
                    </w:rPr>
                    <w:t>3</w:t>
                  </w:r>
                  <w:r>
                    <w:rPr>
                      <w:rFonts w:hint="eastAsia" w:ascii="Calibri" w:hAnsi="Calibri"/>
                      <w:color w:val="000000" w:themeColor="text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 w:type="dxa"/>
                  <w:vMerge w:val="restart"/>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lang w:eastAsia="zh-CN"/>
                    </w:rPr>
                    <w:t>颗粒物</w:t>
                  </w:r>
                </w:p>
              </w:tc>
              <w:tc>
                <w:tcPr>
                  <w:tcW w:w="1053" w:type="dxa"/>
                  <w:tcBorders>
                    <w:tl2br w:val="nil"/>
                    <w:tr2bl w:val="nil"/>
                  </w:tcBorders>
                  <w:vAlign w:val="center"/>
                </w:tcPr>
                <w:p>
                  <w:pPr>
                    <w:jc w:val="center"/>
                    <w:rPr>
                      <w:rFonts w:hint="eastAsia"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lang w:eastAsia="zh-CN"/>
                    </w:rPr>
                    <w:t>水泥筒仓</w:t>
                  </w:r>
                </w:p>
              </w:tc>
              <w:tc>
                <w:tcPr>
                  <w:tcW w:w="885" w:type="dxa"/>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Calibri" w:hAnsi="Calibri"/>
                      <w:bCs/>
                      <w:color w:val="000000" w:themeColor="text1"/>
                      <w:lang w:val="en-US" w:eastAsia="zh-CN"/>
                    </w:rPr>
                    <w:t>1.172</w:t>
                  </w:r>
                </w:p>
              </w:tc>
              <w:tc>
                <w:tcPr>
                  <w:tcW w:w="1305" w:type="dxa"/>
                  <w:tcBorders>
                    <w:tl2br w:val="nil"/>
                    <w:tr2bl w:val="nil"/>
                  </w:tcBorders>
                  <w:vAlign w:val="center"/>
                </w:tcPr>
                <w:p>
                  <w:pPr>
                    <w:jc w:val="center"/>
                    <w:rPr>
                      <w:rFonts w:hint="default" w:ascii="Calibri" w:hAnsi="Calibri" w:eastAsia="宋体"/>
                      <w:bCs/>
                      <w:color w:val="000000" w:themeColor="text1"/>
                      <w:lang w:val="en-US" w:eastAsia="zh-CN"/>
                    </w:rPr>
                  </w:pPr>
                  <w:r>
                    <w:rPr>
                      <w:rFonts w:hint="eastAsia" w:ascii="Calibri" w:hAnsi="Calibri"/>
                      <w:bCs/>
                      <w:color w:val="000000" w:themeColor="text1"/>
                      <w:lang w:val="en-US" w:eastAsia="zh-CN"/>
                    </w:rPr>
                    <w:t>/</w:t>
                  </w:r>
                </w:p>
              </w:tc>
              <w:tc>
                <w:tcPr>
                  <w:tcW w:w="2119" w:type="dxa"/>
                  <w:tcBorders>
                    <w:tl2br w:val="nil"/>
                    <w:tr2bl w:val="nil"/>
                  </w:tcBorders>
                  <w:vAlign w:val="center"/>
                </w:tcPr>
                <w:p>
                  <w:pPr>
                    <w:jc w:val="center"/>
                    <w:rPr>
                      <w:rFonts w:hint="eastAsia" w:ascii="Calibri" w:hAnsi="Calibri" w:eastAsia="宋体"/>
                      <w:color w:val="000000" w:themeColor="text1"/>
                      <w:szCs w:val="21"/>
                      <w:lang w:eastAsia="zh-CN"/>
                    </w:rPr>
                  </w:pPr>
                  <w:r>
                    <w:rPr>
                      <w:rFonts w:hint="eastAsia" w:ascii="Calibri" w:hAnsi="Calibri"/>
                      <w:color w:val="000000" w:themeColor="text1"/>
                      <w:szCs w:val="21"/>
                    </w:rPr>
                    <w:t>1台送风机+1套覆膜滤料袋式除尘器</w:t>
                  </w:r>
                  <w:r>
                    <w:rPr>
                      <w:rFonts w:hint="eastAsia" w:ascii="Calibri" w:hAnsi="Calibri"/>
                      <w:color w:val="000000" w:themeColor="text1"/>
                      <w:szCs w:val="21"/>
                      <w:lang w:eastAsia="zh-CN"/>
                    </w:rPr>
                    <w:t>，排气口高度要求不低于15m，</w:t>
                  </w:r>
                  <w:r>
                    <w:rPr>
                      <w:rFonts w:hint="eastAsia" w:ascii="Calibri" w:hAnsi="Calibri"/>
                      <w:bCs/>
                      <w:color w:val="000000" w:themeColor="text1"/>
                      <w:szCs w:val="21"/>
                    </w:rPr>
                    <w:t>风机风量为</w:t>
                  </w:r>
                  <w:r>
                    <w:rPr>
                      <w:rFonts w:hint="eastAsia" w:ascii="Calibri" w:hAnsi="Calibri"/>
                      <w:bCs/>
                      <w:color w:val="000000" w:themeColor="text1"/>
                      <w:szCs w:val="21"/>
                      <w:lang w:val="en-US" w:eastAsia="zh-CN"/>
                    </w:rPr>
                    <w:t>3</w:t>
                  </w:r>
                  <w:r>
                    <w:rPr>
                      <w:rFonts w:hint="eastAsia" w:ascii="Calibri" w:hAnsi="Calibri"/>
                      <w:bCs/>
                      <w:color w:val="000000" w:themeColor="text1"/>
                      <w:szCs w:val="21"/>
                    </w:rPr>
                    <w:t>000m</w:t>
                  </w:r>
                  <w:r>
                    <w:rPr>
                      <w:rFonts w:hint="eastAsia" w:ascii="Calibri" w:hAnsi="Calibri"/>
                      <w:bCs/>
                      <w:color w:val="000000" w:themeColor="text1"/>
                      <w:szCs w:val="21"/>
                      <w:vertAlign w:val="superscript"/>
                    </w:rPr>
                    <w:t>3</w:t>
                  </w:r>
                  <w:r>
                    <w:rPr>
                      <w:rFonts w:hint="eastAsia" w:ascii="Calibri" w:hAnsi="Calibri"/>
                      <w:bCs/>
                      <w:color w:val="000000" w:themeColor="text1"/>
                      <w:szCs w:val="21"/>
                    </w:rPr>
                    <w:t>/h，除尘效率为99.</w:t>
                  </w:r>
                  <w:r>
                    <w:rPr>
                      <w:rFonts w:hint="eastAsia" w:ascii="Calibri" w:hAnsi="Calibri"/>
                      <w:bCs/>
                      <w:color w:val="000000" w:themeColor="text1"/>
                      <w:szCs w:val="21"/>
                      <w:lang w:val="en-US" w:eastAsia="zh-CN"/>
                    </w:rPr>
                    <w:t>9</w:t>
                  </w:r>
                  <w:r>
                    <w:rPr>
                      <w:rFonts w:hint="eastAsia" w:ascii="Calibri" w:hAnsi="Calibri"/>
                      <w:bCs/>
                      <w:color w:val="000000" w:themeColor="text1"/>
                      <w:szCs w:val="21"/>
                    </w:rPr>
                    <w:t>%</w:t>
                  </w:r>
                </w:p>
              </w:tc>
              <w:tc>
                <w:tcPr>
                  <w:tcW w:w="1015" w:type="dxa"/>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0.001172</w:t>
                  </w:r>
                </w:p>
              </w:tc>
              <w:tc>
                <w:tcPr>
                  <w:tcW w:w="1076" w:type="dxa"/>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0.00586</w:t>
                  </w:r>
                </w:p>
              </w:tc>
              <w:tc>
                <w:tcPr>
                  <w:tcW w:w="1228" w:type="dxa"/>
                  <w:tcBorders>
                    <w:tl2br w:val="nil"/>
                    <w:tr2bl w:val="nil"/>
                  </w:tcBorders>
                  <w:vAlign w:val="center"/>
                </w:tcPr>
                <w:p>
                  <w:pPr>
                    <w:jc w:val="center"/>
                    <w:rPr>
                      <w:rFonts w:hint="default" w:ascii="Calibri" w:hAnsi="Calibri" w:eastAsia="宋体"/>
                      <w:color w:val="000000" w:themeColor="text1"/>
                      <w:szCs w:val="21"/>
                      <w:lang w:val="en-US" w:eastAsia="zh-CN"/>
                    </w:rPr>
                  </w:pPr>
                  <w:r>
                    <w:rPr>
                      <w:rFonts w:hint="eastAsia" w:ascii="Calibri" w:hAnsi="Calibri"/>
                      <w:color w:val="000000" w:themeColor="text1"/>
                      <w:szCs w:val="21"/>
                      <w:lang w:val="en-US" w:eastAsia="zh-CN"/>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 w:type="dxa"/>
                  <w:vMerge w:val="continue"/>
                  <w:tcBorders>
                    <w:tl2br w:val="nil"/>
                    <w:tr2bl w:val="nil"/>
                  </w:tcBorders>
                  <w:vAlign w:val="center"/>
                </w:tcPr>
                <w:p>
                  <w:pPr>
                    <w:jc w:val="center"/>
                    <w:rPr>
                      <w:rFonts w:hint="eastAsia" w:ascii="Calibri" w:hAnsi="Calibri"/>
                      <w:color w:val="000000" w:themeColor="text1"/>
                      <w:szCs w:val="21"/>
                    </w:rPr>
                  </w:pPr>
                </w:p>
              </w:tc>
              <w:tc>
                <w:tcPr>
                  <w:tcW w:w="1053" w:type="dxa"/>
                  <w:tcBorders>
                    <w:tl2br w:val="nil"/>
                    <w:tr2bl w:val="nil"/>
                  </w:tcBorders>
                  <w:vAlign w:val="center"/>
                </w:tcPr>
                <w:p>
                  <w:pPr>
                    <w:jc w:val="center"/>
                    <w:rPr>
                      <w:rFonts w:ascii="Calibri" w:hAnsi="Calibri" w:eastAsia="宋体" w:cs="Times New Roman"/>
                      <w:color w:val="000000" w:themeColor="text1"/>
                      <w:kern w:val="2"/>
                      <w:sz w:val="21"/>
                      <w:szCs w:val="21"/>
                      <w:lang w:val="en-US" w:eastAsia="zh-CN" w:bidi="ar-SA"/>
                    </w:rPr>
                  </w:pPr>
                  <w:r>
                    <w:rPr>
                      <w:rFonts w:hint="eastAsia" w:ascii="Calibri" w:hAnsi="Calibri"/>
                      <w:color w:val="000000" w:themeColor="text1"/>
                      <w:szCs w:val="21"/>
                    </w:rPr>
                    <w:t>投料与搅拌</w:t>
                  </w:r>
                </w:p>
              </w:tc>
              <w:tc>
                <w:tcPr>
                  <w:tcW w:w="885" w:type="dxa"/>
                  <w:tcBorders>
                    <w:tl2br w:val="nil"/>
                    <w:tr2bl w:val="nil"/>
                  </w:tcBorders>
                  <w:vAlign w:val="center"/>
                </w:tcPr>
                <w:p>
                  <w:pPr>
                    <w:jc w:val="center"/>
                    <w:rPr>
                      <w:rFonts w:hint="default" w:asciiTheme="minorHAnsi" w:hAnsiTheme="minorHAnsi" w:eastAsiaTheme="minorEastAsia" w:cstheme="minorHAnsi"/>
                      <w:color w:val="000000" w:themeColor="text1"/>
                      <w:szCs w:val="21"/>
                      <w:lang w:val="en-US" w:eastAsia="zh-CN"/>
                    </w:rPr>
                  </w:pPr>
                  <w:r>
                    <w:rPr>
                      <w:rFonts w:hint="eastAsia" w:asciiTheme="minorHAnsi" w:hAnsiTheme="minorHAnsi" w:eastAsiaTheme="minorEastAsia" w:cstheme="minorHAnsi"/>
                      <w:color w:val="000000" w:themeColor="text1"/>
                      <w:szCs w:val="21"/>
                      <w:lang w:val="en-US" w:eastAsia="zh-CN"/>
                    </w:rPr>
                    <w:t>4.2</w:t>
                  </w:r>
                </w:p>
              </w:tc>
              <w:tc>
                <w:tcPr>
                  <w:tcW w:w="1305" w:type="dxa"/>
                  <w:tcBorders>
                    <w:tl2br w:val="nil"/>
                    <w:tr2bl w:val="nil"/>
                  </w:tcBorders>
                  <w:vAlign w:val="center"/>
                </w:tcPr>
                <w:p>
                  <w:pPr>
                    <w:jc w:val="center"/>
                    <w:rPr>
                      <w:rFonts w:hint="default" w:ascii="Calibri" w:hAnsi="Calibri"/>
                      <w:bCs/>
                      <w:color w:val="000000" w:themeColor="text1"/>
                      <w:lang w:val="en-US" w:eastAsia="zh-CN"/>
                    </w:rPr>
                  </w:pPr>
                  <w:r>
                    <w:rPr>
                      <w:rFonts w:hint="eastAsia" w:ascii="Calibri" w:hAnsi="Calibri"/>
                      <w:bCs/>
                      <w:color w:val="000000" w:themeColor="text1"/>
                      <w:lang w:val="en-US" w:eastAsia="zh-CN"/>
                    </w:rPr>
                    <w:t>233.33</w:t>
                  </w:r>
                </w:p>
              </w:tc>
              <w:tc>
                <w:tcPr>
                  <w:tcW w:w="2119" w:type="dxa"/>
                  <w:tcBorders>
                    <w:tl2br w:val="nil"/>
                    <w:tr2bl w:val="nil"/>
                  </w:tcBorders>
                  <w:vAlign w:val="center"/>
                </w:tcPr>
                <w:p>
                  <w:pPr>
                    <w:jc w:val="center"/>
                    <w:rPr>
                      <w:rFonts w:hint="eastAsia" w:ascii="Calibri" w:hAnsi="Calibri"/>
                      <w:color w:val="000000" w:themeColor="text1"/>
                      <w:szCs w:val="21"/>
                    </w:rPr>
                  </w:pPr>
                  <w:r>
                    <w:rPr>
                      <w:rFonts w:hint="eastAsia" w:ascii="Calibri" w:hAnsi="Calibri"/>
                      <w:color w:val="000000" w:themeColor="text1"/>
                      <w:szCs w:val="21"/>
                      <w:lang w:eastAsia="zh-CN"/>
                    </w:rPr>
                    <w:t>设置</w:t>
                  </w:r>
                  <w:r>
                    <w:rPr>
                      <w:rFonts w:hint="eastAsia" w:ascii="Calibri" w:hAnsi="Calibri"/>
                      <w:color w:val="000000" w:themeColor="text1"/>
                      <w:szCs w:val="21"/>
                    </w:rPr>
                    <w:t>1台送风机+1套覆膜滤料袋式除尘器</w:t>
                  </w:r>
                  <w:r>
                    <w:rPr>
                      <w:rFonts w:hint="eastAsia" w:ascii="Calibri" w:hAnsi="Calibri"/>
                      <w:color w:val="000000" w:themeColor="text1"/>
                      <w:szCs w:val="21"/>
                      <w:lang w:eastAsia="zh-CN"/>
                    </w:rPr>
                    <w:t>，排气口高度要求不低于15m，</w:t>
                  </w:r>
                  <w:r>
                    <w:rPr>
                      <w:rFonts w:hint="eastAsia" w:ascii="Calibri" w:hAnsi="Calibri"/>
                      <w:bCs/>
                      <w:color w:val="000000" w:themeColor="text1"/>
                      <w:szCs w:val="21"/>
                    </w:rPr>
                    <w:t>风机风量为</w:t>
                  </w:r>
                  <w:r>
                    <w:rPr>
                      <w:rFonts w:hint="eastAsia" w:ascii="Calibri" w:hAnsi="Calibri"/>
                      <w:bCs/>
                      <w:color w:val="000000" w:themeColor="text1"/>
                      <w:szCs w:val="21"/>
                      <w:lang w:val="en-US" w:eastAsia="zh-CN"/>
                    </w:rPr>
                    <w:t>10</w:t>
                  </w:r>
                  <w:r>
                    <w:rPr>
                      <w:rFonts w:hint="eastAsia" w:ascii="Calibri" w:hAnsi="Calibri"/>
                      <w:bCs/>
                      <w:color w:val="000000" w:themeColor="text1"/>
                      <w:szCs w:val="21"/>
                    </w:rPr>
                    <w:t>000m</w:t>
                  </w:r>
                  <w:r>
                    <w:rPr>
                      <w:rFonts w:hint="eastAsia" w:ascii="Calibri" w:hAnsi="Calibri"/>
                      <w:bCs/>
                      <w:color w:val="000000" w:themeColor="text1"/>
                      <w:szCs w:val="21"/>
                      <w:vertAlign w:val="superscript"/>
                    </w:rPr>
                    <w:t>3</w:t>
                  </w:r>
                  <w:r>
                    <w:rPr>
                      <w:rFonts w:hint="eastAsia" w:ascii="Calibri" w:hAnsi="Calibri"/>
                      <w:bCs/>
                      <w:color w:val="000000" w:themeColor="text1"/>
                      <w:szCs w:val="21"/>
                    </w:rPr>
                    <w:t>/h，除尘效率为99.</w:t>
                  </w:r>
                  <w:r>
                    <w:rPr>
                      <w:rFonts w:hint="eastAsia" w:ascii="Calibri" w:hAnsi="Calibri"/>
                      <w:bCs/>
                      <w:color w:val="000000" w:themeColor="text1"/>
                      <w:szCs w:val="21"/>
                      <w:lang w:val="en-US" w:eastAsia="zh-CN"/>
                    </w:rPr>
                    <w:t>9</w:t>
                  </w:r>
                  <w:r>
                    <w:rPr>
                      <w:rFonts w:hint="eastAsia" w:ascii="Calibri" w:hAnsi="Calibri"/>
                      <w:bCs/>
                      <w:color w:val="000000" w:themeColor="text1"/>
                      <w:szCs w:val="21"/>
                    </w:rPr>
                    <w:t>%</w:t>
                  </w:r>
                </w:p>
              </w:tc>
              <w:tc>
                <w:tcPr>
                  <w:tcW w:w="1015" w:type="dxa"/>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0.0042</w:t>
                  </w:r>
                </w:p>
              </w:tc>
              <w:tc>
                <w:tcPr>
                  <w:tcW w:w="1076" w:type="dxa"/>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0.0023</w:t>
                  </w:r>
                </w:p>
              </w:tc>
              <w:tc>
                <w:tcPr>
                  <w:tcW w:w="1228" w:type="dxa"/>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 w:type="dxa"/>
                  <w:vMerge w:val="continue"/>
                  <w:tcBorders>
                    <w:tl2br w:val="nil"/>
                    <w:tr2bl w:val="nil"/>
                  </w:tcBorders>
                  <w:vAlign w:val="center"/>
                </w:tcPr>
                <w:p>
                  <w:pPr>
                    <w:jc w:val="center"/>
                    <w:rPr>
                      <w:rFonts w:hint="eastAsia" w:ascii="Calibri" w:hAnsi="Calibri"/>
                      <w:color w:val="000000" w:themeColor="text1"/>
                      <w:szCs w:val="21"/>
                    </w:rPr>
                  </w:pPr>
                </w:p>
              </w:tc>
              <w:tc>
                <w:tcPr>
                  <w:tcW w:w="5362" w:type="dxa"/>
                  <w:gridSpan w:val="4"/>
                  <w:tcBorders>
                    <w:tl2br w:val="nil"/>
                    <w:tr2bl w:val="nil"/>
                  </w:tcBorders>
                  <w:vAlign w:val="center"/>
                </w:tcPr>
                <w:p>
                  <w:pPr>
                    <w:jc w:val="center"/>
                    <w:rPr>
                      <w:rFonts w:hint="eastAsia" w:ascii="Calibri" w:hAnsi="Calibri"/>
                      <w:color w:val="000000" w:themeColor="text1"/>
                      <w:szCs w:val="21"/>
                      <w:lang w:eastAsia="zh-CN"/>
                    </w:rPr>
                  </w:pPr>
                  <w:r>
                    <w:rPr>
                      <w:rFonts w:hint="eastAsia" w:ascii="Calibri" w:hAnsi="Calibri"/>
                      <w:color w:val="000000" w:themeColor="text1"/>
                      <w:szCs w:val="21"/>
                      <w:lang w:eastAsia="zh-CN"/>
                    </w:rPr>
                    <w:t>合计</w:t>
                  </w:r>
                </w:p>
              </w:tc>
              <w:tc>
                <w:tcPr>
                  <w:tcW w:w="1015" w:type="dxa"/>
                  <w:tcBorders>
                    <w:tl2br w:val="nil"/>
                    <w:tr2bl w:val="nil"/>
                  </w:tcBorders>
                  <w:vAlign w:val="center"/>
                </w:tcPr>
                <w:p>
                  <w:pPr>
                    <w:jc w:val="center"/>
                    <w:rPr>
                      <w:rFonts w:hint="eastAsia" w:ascii="Calibri" w:hAnsi="Calibri"/>
                      <w:color w:val="000000" w:themeColor="text1"/>
                      <w:szCs w:val="21"/>
                      <w:lang w:val="en-US" w:eastAsia="zh-CN"/>
                    </w:rPr>
                  </w:pPr>
                  <w:r>
                    <w:rPr>
                      <w:rFonts w:hint="eastAsia" w:ascii="Calibri" w:hAnsi="Calibri"/>
                      <w:color w:val="000000" w:themeColor="text1"/>
                      <w:szCs w:val="21"/>
                      <w:lang w:val="en-US" w:eastAsia="zh-CN"/>
                    </w:rPr>
                    <w:t>0.005372</w:t>
                  </w:r>
                </w:p>
              </w:tc>
              <w:tc>
                <w:tcPr>
                  <w:tcW w:w="1076" w:type="dxa"/>
                  <w:tcBorders>
                    <w:tl2br w:val="nil"/>
                    <w:tr2bl w:val="nil"/>
                  </w:tcBorders>
                  <w:vAlign w:val="center"/>
                </w:tcPr>
                <w:p>
                  <w:pPr>
                    <w:jc w:val="center"/>
                    <w:rPr>
                      <w:rFonts w:hint="eastAsia" w:ascii="Calibri" w:hAnsi="Calibri"/>
                      <w:color w:val="000000" w:themeColor="text1"/>
                      <w:szCs w:val="21"/>
                      <w:lang w:val="en-US" w:eastAsia="zh-CN"/>
                    </w:rPr>
                  </w:pPr>
                  <w:r>
                    <w:rPr>
                      <w:rFonts w:hint="eastAsia" w:ascii="Calibri" w:hAnsi="Calibri"/>
                      <w:color w:val="000000" w:themeColor="text1"/>
                      <w:szCs w:val="21"/>
                      <w:lang w:val="en-US" w:eastAsia="zh-CN"/>
                    </w:rPr>
                    <w:t>0.00816</w:t>
                  </w:r>
                </w:p>
              </w:tc>
              <w:tc>
                <w:tcPr>
                  <w:tcW w:w="1228" w:type="dxa"/>
                  <w:tcBorders>
                    <w:tl2br w:val="nil"/>
                    <w:tr2bl w:val="nil"/>
                  </w:tcBorders>
                  <w:vAlign w:val="center"/>
                </w:tcPr>
                <w:p>
                  <w:pPr>
                    <w:jc w:val="center"/>
                    <w:rPr>
                      <w:rFonts w:hint="eastAsia" w:ascii="Calibri" w:hAnsi="Calibri"/>
                      <w:color w:val="000000" w:themeColor="text1"/>
                      <w:szCs w:val="21"/>
                      <w:lang w:val="en-US" w:eastAsia="zh-CN"/>
                    </w:rPr>
                  </w:pPr>
                </w:p>
              </w:tc>
            </w:tr>
          </w:tbl>
          <w:p>
            <w:pPr>
              <w:spacing w:line="520" w:lineRule="exact"/>
              <w:ind w:firstLine="482"/>
              <w:rPr>
                <w:rFonts w:hint="eastAsia" w:ascii="Calibri" w:eastAsia="宋体"/>
                <w:b/>
                <w:bCs/>
                <w:color w:val="auto"/>
                <w:sz w:val="24"/>
                <w:lang w:eastAsia="zh-CN"/>
              </w:rPr>
            </w:pPr>
            <w:r>
              <w:rPr>
                <w:rFonts w:hint="eastAsia" w:ascii="Calibri"/>
                <w:b/>
                <w:bCs/>
                <w:color w:val="auto"/>
                <w:sz w:val="24"/>
                <w:lang w:eastAsia="zh-CN"/>
              </w:rPr>
              <w:t>（</w:t>
            </w:r>
            <w:r>
              <w:rPr>
                <w:rFonts w:hint="eastAsia" w:ascii="Calibri"/>
                <w:b/>
                <w:bCs/>
                <w:color w:val="auto"/>
                <w:sz w:val="24"/>
                <w:lang w:val="en-US" w:eastAsia="zh-CN"/>
              </w:rPr>
              <w:t>4</w:t>
            </w:r>
            <w:r>
              <w:rPr>
                <w:rFonts w:hint="eastAsia" w:ascii="Calibri"/>
                <w:b/>
                <w:bCs/>
                <w:color w:val="auto"/>
                <w:sz w:val="24"/>
                <w:lang w:eastAsia="zh-CN"/>
              </w:rPr>
              <w:t>）再生砖生产过程</w:t>
            </w:r>
          </w:p>
          <w:p>
            <w:pPr>
              <w:spacing w:line="500" w:lineRule="exact"/>
              <w:ind w:firstLine="480" w:firstLineChars="200"/>
              <w:rPr>
                <w:rFonts w:hint="eastAsia" w:eastAsia="宋体"/>
                <w:color w:val="auto"/>
                <w:sz w:val="24"/>
                <w:szCs w:val="24"/>
                <w:lang w:eastAsia="zh-CN"/>
              </w:rPr>
            </w:pPr>
            <w:r>
              <w:rPr>
                <w:rFonts w:hint="eastAsia"/>
                <w:color w:val="auto"/>
                <w:sz w:val="24"/>
                <w:szCs w:val="24"/>
              </w:rPr>
              <w:fldChar w:fldCharType="begin"/>
            </w:r>
            <w:r>
              <w:rPr>
                <w:rFonts w:hint="eastAsia"/>
                <w:color w:val="auto"/>
                <w:sz w:val="24"/>
                <w:szCs w:val="24"/>
              </w:rPr>
              <w:instrText xml:space="preserve"> = 1 \* GB3 \* MERGEFORMAT </w:instrText>
            </w:r>
            <w:r>
              <w:rPr>
                <w:rFonts w:hint="eastAsia"/>
                <w:color w:val="auto"/>
                <w:sz w:val="24"/>
                <w:szCs w:val="24"/>
              </w:rPr>
              <w:fldChar w:fldCharType="separate"/>
            </w:r>
            <w:r>
              <w:rPr>
                <w:color w:val="auto"/>
              </w:rPr>
              <w:t>①</w:t>
            </w:r>
            <w:r>
              <w:rPr>
                <w:rFonts w:hint="eastAsia"/>
                <w:color w:val="auto"/>
                <w:sz w:val="24"/>
                <w:szCs w:val="24"/>
              </w:rPr>
              <w:fldChar w:fldCharType="end"/>
            </w:r>
            <w:r>
              <w:rPr>
                <w:rFonts w:hint="eastAsia"/>
                <w:color w:val="auto"/>
                <w:sz w:val="24"/>
                <w:szCs w:val="24"/>
              </w:rPr>
              <w:t>制砖生产原料</w:t>
            </w:r>
            <w:r>
              <w:rPr>
                <w:bCs/>
                <w:color w:val="auto"/>
                <w:sz w:val="24"/>
                <w:szCs w:val="24"/>
              </w:rPr>
              <w:t>投料、</w:t>
            </w:r>
            <w:r>
              <w:rPr>
                <w:rFonts w:hint="eastAsia"/>
                <w:bCs/>
                <w:color w:val="auto"/>
                <w:sz w:val="24"/>
                <w:szCs w:val="24"/>
              </w:rPr>
              <w:t>配料</w:t>
            </w:r>
            <w:r>
              <w:rPr>
                <w:bCs/>
                <w:color w:val="auto"/>
                <w:sz w:val="24"/>
                <w:szCs w:val="24"/>
              </w:rPr>
              <w:t>搅拌产生的</w:t>
            </w:r>
            <w:r>
              <w:rPr>
                <w:rFonts w:hint="eastAsia"/>
                <w:bCs/>
                <w:color w:val="auto"/>
                <w:sz w:val="24"/>
                <w:szCs w:val="24"/>
                <w:lang w:eastAsia="zh-CN"/>
              </w:rPr>
              <w:t>颗粒物</w:t>
            </w:r>
          </w:p>
          <w:p>
            <w:pPr>
              <w:spacing w:line="500" w:lineRule="exact"/>
              <w:ind w:firstLine="480" w:firstLineChars="200"/>
              <w:rPr>
                <w:color w:val="auto"/>
                <w:sz w:val="24"/>
                <w:szCs w:val="24"/>
              </w:rPr>
            </w:pPr>
            <w:r>
              <w:rPr>
                <w:bCs/>
                <w:color w:val="auto"/>
                <w:sz w:val="24"/>
                <w:szCs w:val="24"/>
              </w:rPr>
              <w:t>项目原料仓库中</w:t>
            </w:r>
            <w:r>
              <w:rPr>
                <w:rFonts w:hint="eastAsia"/>
                <w:bCs/>
                <w:color w:val="auto"/>
                <w:sz w:val="24"/>
                <w:szCs w:val="24"/>
              </w:rPr>
              <w:t>石粉</w:t>
            </w:r>
            <w:r>
              <w:rPr>
                <w:bCs/>
                <w:color w:val="auto"/>
                <w:sz w:val="24"/>
                <w:szCs w:val="24"/>
              </w:rPr>
              <w:t>由密封的皮带输送机送至搅拌机；筒仓的粉料（水泥）通过螺旋输送机送至配料仓，再通过粉料合料斗投至搅拌机，项目搅拌机在搅拌过程中需加水，同时搅拌机加盖密闭，因此搅拌过程中产生的</w:t>
            </w:r>
            <w:r>
              <w:rPr>
                <w:rFonts w:hint="eastAsia"/>
                <w:bCs/>
                <w:color w:val="auto"/>
                <w:sz w:val="24"/>
                <w:szCs w:val="24"/>
                <w:lang w:eastAsia="zh-CN"/>
              </w:rPr>
              <w:t>颗粒物</w:t>
            </w:r>
            <w:r>
              <w:rPr>
                <w:bCs/>
                <w:color w:val="auto"/>
                <w:sz w:val="24"/>
                <w:szCs w:val="24"/>
              </w:rPr>
              <w:t>量极少。本项目搅拌站</w:t>
            </w:r>
            <w:r>
              <w:rPr>
                <w:rFonts w:hint="eastAsia"/>
                <w:bCs/>
                <w:color w:val="auto"/>
                <w:sz w:val="24"/>
                <w:szCs w:val="24"/>
                <w:lang w:eastAsia="zh-CN"/>
              </w:rPr>
              <w:t>颗粒物</w:t>
            </w:r>
            <w:r>
              <w:rPr>
                <w:bCs/>
                <w:color w:val="auto"/>
                <w:sz w:val="24"/>
                <w:szCs w:val="24"/>
              </w:rPr>
              <w:t>主要产生在骨料（</w:t>
            </w:r>
            <w:r>
              <w:rPr>
                <w:rFonts w:hint="eastAsia"/>
                <w:bCs/>
                <w:color w:val="auto"/>
                <w:sz w:val="24"/>
                <w:szCs w:val="24"/>
              </w:rPr>
              <w:t>石粉</w:t>
            </w:r>
            <w:r>
              <w:rPr>
                <w:bCs/>
                <w:color w:val="auto"/>
                <w:sz w:val="24"/>
                <w:szCs w:val="24"/>
              </w:rPr>
              <w:t>）落入计量斗、骨料及粉料投入</w:t>
            </w:r>
            <w:r>
              <w:rPr>
                <w:rFonts w:hint="eastAsia"/>
                <w:bCs/>
                <w:color w:val="auto"/>
                <w:sz w:val="24"/>
                <w:szCs w:val="24"/>
              </w:rPr>
              <w:t>搅拌机</w:t>
            </w:r>
            <w:r>
              <w:rPr>
                <w:bCs/>
                <w:color w:val="auto"/>
                <w:sz w:val="24"/>
                <w:szCs w:val="24"/>
              </w:rPr>
              <w:t>的过程中。</w:t>
            </w:r>
          </w:p>
          <w:p>
            <w:pPr>
              <w:spacing w:line="500" w:lineRule="exact"/>
              <w:ind w:firstLine="480" w:firstLineChars="200"/>
              <w:rPr>
                <w:rFonts w:hint="eastAsia"/>
                <w:bCs/>
                <w:color w:val="auto"/>
                <w:sz w:val="24"/>
                <w:szCs w:val="24"/>
              </w:rPr>
            </w:pPr>
            <w:r>
              <w:rPr>
                <w:color w:val="auto"/>
                <w:sz w:val="24"/>
                <w:szCs w:val="24"/>
              </w:rPr>
              <w:t>类比同类型项目，下料过程产尘系数为0.2kg/t·物料，本项目搅拌站下料物料量为</w:t>
            </w:r>
            <w:r>
              <w:rPr>
                <w:rFonts w:hint="eastAsia"/>
                <w:color w:val="auto"/>
                <w:sz w:val="24"/>
                <w:szCs w:val="24"/>
                <w:lang w:val="en-US" w:eastAsia="zh-CN"/>
              </w:rPr>
              <w:t>2.79</w:t>
            </w:r>
            <w:r>
              <w:rPr>
                <w:color w:val="auto"/>
                <w:sz w:val="24"/>
                <w:szCs w:val="24"/>
              </w:rPr>
              <w:t>万t/a，则下料</w:t>
            </w:r>
            <w:r>
              <w:rPr>
                <w:rFonts w:hint="eastAsia"/>
                <w:color w:val="auto"/>
                <w:sz w:val="24"/>
                <w:szCs w:val="24"/>
                <w:lang w:eastAsia="zh-CN"/>
              </w:rPr>
              <w:t>颗粒物</w:t>
            </w:r>
            <w:r>
              <w:rPr>
                <w:color w:val="auto"/>
                <w:sz w:val="24"/>
                <w:szCs w:val="24"/>
              </w:rPr>
              <w:t>产生量为</w:t>
            </w:r>
            <w:r>
              <w:rPr>
                <w:rFonts w:hint="eastAsia"/>
                <w:color w:val="auto"/>
                <w:sz w:val="24"/>
                <w:szCs w:val="24"/>
                <w:lang w:val="en-US" w:eastAsia="zh-CN"/>
              </w:rPr>
              <w:t>5.58</w:t>
            </w:r>
            <w:r>
              <w:rPr>
                <w:color w:val="auto"/>
                <w:sz w:val="24"/>
                <w:szCs w:val="24"/>
              </w:rPr>
              <w:t>t/a。项目搅拌机进行二次密闭，然后在配料仓，搅拌机进料口上方分别设置集气罩，集气效率按95%计，则下料过程</w:t>
            </w:r>
            <w:r>
              <w:rPr>
                <w:rFonts w:hint="eastAsia"/>
                <w:color w:val="auto"/>
                <w:sz w:val="24"/>
                <w:szCs w:val="24"/>
                <w:lang w:eastAsia="zh-CN"/>
              </w:rPr>
              <w:t>颗粒物</w:t>
            </w:r>
            <w:r>
              <w:rPr>
                <w:color w:val="auto"/>
                <w:sz w:val="24"/>
                <w:szCs w:val="24"/>
              </w:rPr>
              <w:t>收集量为</w:t>
            </w:r>
            <w:r>
              <w:rPr>
                <w:rFonts w:hint="eastAsia"/>
                <w:color w:val="auto"/>
                <w:sz w:val="24"/>
                <w:szCs w:val="24"/>
                <w:lang w:val="en-US" w:eastAsia="zh-CN"/>
              </w:rPr>
              <w:t>5.302</w:t>
            </w:r>
            <w:r>
              <w:rPr>
                <w:color w:val="auto"/>
                <w:sz w:val="24"/>
                <w:szCs w:val="24"/>
              </w:rPr>
              <w:t>t/a。搅拌过程下料</w:t>
            </w:r>
            <w:r>
              <w:rPr>
                <w:rFonts w:hint="eastAsia"/>
                <w:color w:val="auto"/>
                <w:sz w:val="24"/>
                <w:szCs w:val="24"/>
                <w:lang w:eastAsia="zh-CN"/>
              </w:rPr>
              <w:t>颗粒物</w:t>
            </w:r>
            <w:r>
              <w:rPr>
                <w:color w:val="auto"/>
                <w:sz w:val="24"/>
                <w:szCs w:val="24"/>
              </w:rPr>
              <w:t>经收集后进入1台脉冲袋式除尘器处理，除尘器的风机风量为5000m</w:t>
            </w:r>
            <w:r>
              <w:rPr>
                <w:color w:val="auto"/>
                <w:sz w:val="24"/>
                <w:szCs w:val="24"/>
                <w:vertAlign w:val="superscript"/>
              </w:rPr>
              <w:t>3</w:t>
            </w:r>
            <w:r>
              <w:rPr>
                <w:color w:val="auto"/>
                <w:sz w:val="24"/>
                <w:szCs w:val="24"/>
              </w:rPr>
              <w:t>/h，布袋除尘器的除尘效率为99.6%，处理后由15m高排气筒外排。</w:t>
            </w:r>
            <w:r>
              <w:rPr>
                <w:bCs/>
                <w:color w:val="auto"/>
                <w:sz w:val="24"/>
                <w:szCs w:val="24"/>
              </w:rPr>
              <w:t>未经集气罩收集的</w:t>
            </w:r>
            <w:r>
              <w:rPr>
                <w:rFonts w:hint="eastAsia"/>
                <w:bCs/>
                <w:color w:val="auto"/>
                <w:sz w:val="24"/>
                <w:szCs w:val="24"/>
                <w:lang w:eastAsia="zh-CN"/>
              </w:rPr>
              <w:t>颗粒物</w:t>
            </w:r>
            <w:r>
              <w:rPr>
                <w:bCs/>
                <w:color w:val="auto"/>
                <w:sz w:val="24"/>
                <w:szCs w:val="24"/>
              </w:rPr>
              <w:t>以无组织形式排放，产生量为0</w:t>
            </w:r>
            <w:r>
              <w:rPr>
                <w:rFonts w:hint="eastAsia"/>
                <w:bCs/>
                <w:color w:val="auto"/>
                <w:sz w:val="24"/>
                <w:szCs w:val="24"/>
                <w:lang w:val="en-US" w:eastAsia="zh-CN"/>
              </w:rPr>
              <w:t>.279</w:t>
            </w:r>
            <w:r>
              <w:rPr>
                <w:bCs/>
                <w:color w:val="auto"/>
                <w:sz w:val="24"/>
                <w:szCs w:val="24"/>
              </w:rPr>
              <w:t>t/a，项目搅拌机设置在封闭厂房内，对</w:t>
            </w:r>
            <w:r>
              <w:rPr>
                <w:rFonts w:hint="eastAsia"/>
                <w:bCs/>
                <w:color w:val="auto"/>
                <w:sz w:val="24"/>
                <w:szCs w:val="24"/>
                <w:lang w:eastAsia="zh-CN"/>
              </w:rPr>
              <w:t>颗粒物</w:t>
            </w:r>
            <w:r>
              <w:rPr>
                <w:bCs/>
                <w:color w:val="auto"/>
                <w:sz w:val="24"/>
                <w:szCs w:val="24"/>
              </w:rPr>
              <w:t>的阻隔沉降作用约95%，排入车间外的无组织</w:t>
            </w:r>
            <w:r>
              <w:rPr>
                <w:rFonts w:hint="eastAsia"/>
                <w:bCs/>
                <w:color w:val="auto"/>
                <w:sz w:val="24"/>
                <w:szCs w:val="24"/>
                <w:lang w:eastAsia="zh-CN"/>
              </w:rPr>
              <w:t>颗粒物</w:t>
            </w:r>
            <w:r>
              <w:rPr>
                <w:bCs/>
                <w:color w:val="auto"/>
                <w:sz w:val="24"/>
                <w:szCs w:val="24"/>
              </w:rPr>
              <w:t>量为</w:t>
            </w:r>
            <w:r>
              <w:rPr>
                <w:rFonts w:hint="eastAsia"/>
                <w:bCs/>
                <w:color w:val="auto"/>
                <w:sz w:val="24"/>
                <w:szCs w:val="24"/>
                <w:lang w:val="en-US" w:eastAsia="zh-CN"/>
              </w:rPr>
              <w:t>0.014</w:t>
            </w:r>
            <w:r>
              <w:rPr>
                <w:bCs/>
                <w:color w:val="auto"/>
                <w:sz w:val="24"/>
                <w:szCs w:val="24"/>
              </w:rPr>
              <w:t>t/a。</w:t>
            </w:r>
          </w:p>
          <w:p>
            <w:pPr>
              <w:spacing w:line="500" w:lineRule="exact"/>
              <w:ind w:firstLine="480" w:firstLineChars="200"/>
              <w:rPr>
                <w:rFonts w:hint="eastAsia" w:eastAsia="宋体"/>
                <w:color w:val="auto"/>
                <w:sz w:val="24"/>
                <w:szCs w:val="24"/>
                <w:lang w:eastAsia="zh-CN"/>
              </w:rPr>
            </w:pPr>
            <w:r>
              <w:rPr>
                <w:rFonts w:hint="eastAsia"/>
                <w:color w:val="auto"/>
                <w:sz w:val="24"/>
                <w:szCs w:val="24"/>
              </w:rPr>
              <w:fldChar w:fldCharType="begin"/>
            </w:r>
            <w:r>
              <w:rPr>
                <w:rFonts w:hint="eastAsia"/>
                <w:color w:val="auto"/>
                <w:sz w:val="24"/>
                <w:szCs w:val="24"/>
              </w:rPr>
              <w:instrText xml:space="preserve"> = 2 \* GB3 \* MERGEFORMAT </w:instrText>
            </w:r>
            <w:r>
              <w:rPr>
                <w:rFonts w:hint="eastAsia"/>
                <w:color w:val="auto"/>
                <w:sz w:val="24"/>
                <w:szCs w:val="24"/>
              </w:rPr>
              <w:fldChar w:fldCharType="separate"/>
            </w:r>
            <w:r>
              <w:rPr>
                <w:color w:val="auto"/>
              </w:rPr>
              <w:t>②</w:t>
            </w:r>
            <w:r>
              <w:rPr>
                <w:rFonts w:hint="eastAsia"/>
                <w:color w:val="auto"/>
                <w:sz w:val="24"/>
                <w:szCs w:val="24"/>
              </w:rPr>
              <w:fldChar w:fldCharType="end"/>
            </w:r>
            <w:r>
              <w:rPr>
                <w:rFonts w:hint="eastAsia"/>
                <w:color w:val="auto"/>
                <w:sz w:val="24"/>
                <w:szCs w:val="24"/>
              </w:rPr>
              <w:t>水泥筒仓送料过程中产生的</w:t>
            </w:r>
            <w:r>
              <w:rPr>
                <w:rFonts w:hint="eastAsia"/>
                <w:color w:val="auto"/>
                <w:sz w:val="24"/>
                <w:szCs w:val="24"/>
                <w:lang w:eastAsia="zh-CN"/>
              </w:rPr>
              <w:t>颗粒物</w:t>
            </w:r>
          </w:p>
          <w:p>
            <w:pPr>
              <w:spacing w:line="500" w:lineRule="exact"/>
              <w:ind w:firstLine="480" w:firstLineChars="200"/>
              <w:rPr>
                <w:bCs/>
                <w:color w:val="auto"/>
                <w:sz w:val="24"/>
                <w:szCs w:val="24"/>
              </w:rPr>
            </w:pPr>
            <w:r>
              <w:rPr>
                <w:bCs/>
                <w:color w:val="auto"/>
                <w:sz w:val="24"/>
                <w:szCs w:val="24"/>
              </w:rPr>
              <w:t>项目设置有</w:t>
            </w:r>
            <w:r>
              <w:rPr>
                <w:rFonts w:hint="eastAsia"/>
                <w:bCs/>
                <w:color w:val="auto"/>
                <w:sz w:val="24"/>
                <w:szCs w:val="24"/>
                <w:lang w:val="en-US" w:eastAsia="zh-CN"/>
              </w:rPr>
              <w:t>1</w:t>
            </w:r>
            <w:r>
              <w:rPr>
                <w:bCs/>
                <w:color w:val="auto"/>
                <w:sz w:val="24"/>
                <w:szCs w:val="24"/>
              </w:rPr>
              <w:t>个水泥筒仓，</w:t>
            </w:r>
            <w:r>
              <w:rPr>
                <w:rFonts w:hint="eastAsia"/>
                <w:bCs/>
                <w:color w:val="auto"/>
                <w:sz w:val="24"/>
                <w:szCs w:val="24"/>
              </w:rPr>
              <w:t>位于车间内</w:t>
            </w:r>
            <w:r>
              <w:rPr>
                <w:bCs/>
                <w:color w:val="auto"/>
                <w:sz w:val="24"/>
                <w:szCs w:val="24"/>
              </w:rPr>
              <w:t>，水泥通过罐车运输至厂区，由罐车自带的空压机打入筒仓中，此时</w:t>
            </w:r>
            <w:r>
              <w:rPr>
                <w:rFonts w:hint="eastAsia"/>
                <w:bCs/>
                <w:color w:val="auto"/>
                <w:sz w:val="24"/>
                <w:szCs w:val="24"/>
                <w:lang w:eastAsia="zh-CN"/>
              </w:rPr>
              <w:t>颗粒物</w:t>
            </w:r>
            <w:r>
              <w:rPr>
                <w:bCs/>
                <w:color w:val="auto"/>
                <w:sz w:val="24"/>
                <w:szCs w:val="24"/>
              </w:rPr>
              <w:t>会随筒仓里的空气从筒仓顶部的排气孔中排出。粉料采用罐车运输，罐车物料输送能力约30~40t/h，评价取30t/h，项目水泥年用量为</w:t>
            </w:r>
            <w:r>
              <w:rPr>
                <w:rFonts w:hint="eastAsia"/>
                <w:bCs/>
                <w:color w:val="auto"/>
                <w:sz w:val="24"/>
                <w:szCs w:val="24"/>
                <w:lang w:val="en-US" w:eastAsia="zh-CN"/>
              </w:rPr>
              <w:t>0.12</w:t>
            </w:r>
            <w:r>
              <w:rPr>
                <w:bCs/>
                <w:color w:val="auto"/>
                <w:sz w:val="24"/>
                <w:szCs w:val="24"/>
              </w:rPr>
              <w:t>万t，折算出筒仓粉料进料时间为40h/a。</w:t>
            </w:r>
          </w:p>
          <w:p>
            <w:pPr>
              <w:spacing w:line="500" w:lineRule="exact"/>
              <w:ind w:firstLine="480" w:firstLineChars="200"/>
              <w:rPr>
                <w:bCs/>
                <w:color w:val="0000FF"/>
                <w:sz w:val="24"/>
                <w:szCs w:val="24"/>
              </w:rPr>
            </w:pPr>
            <w:r>
              <w:rPr>
                <w:bCs/>
                <w:color w:val="auto"/>
                <w:sz w:val="24"/>
                <w:szCs w:val="24"/>
              </w:rPr>
              <w:t>参考《第一次全国污染源普查工业污染源产排污系数手册》，水泥制品制造业中物料输送、储存工序</w:t>
            </w:r>
            <w:r>
              <w:rPr>
                <w:rFonts w:hint="eastAsia"/>
                <w:bCs/>
                <w:color w:val="auto"/>
                <w:sz w:val="24"/>
                <w:szCs w:val="24"/>
                <w:lang w:eastAsia="zh-CN"/>
              </w:rPr>
              <w:t>颗粒物</w:t>
            </w:r>
            <w:r>
              <w:rPr>
                <w:bCs/>
                <w:color w:val="auto"/>
                <w:sz w:val="24"/>
                <w:szCs w:val="24"/>
              </w:rPr>
              <w:t>产生系数为2.09kg/t-物料，输送1t粉状物料约需输送气量460m</w:t>
            </w:r>
            <w:r>
              <w:rPr>
                <w:bCs/>
                <w:color w:val="auto"/>
                <w:sz w:val="24"/>
                <w:szCs w:val="24"/>
                <w:vertAlign w:val="superscript"/>
              </w:rPr>
              <w:t>3</w:t>
            </w:r>
            <w:r>
              <w:rPr>
                <w:bCs/>
                <w:color w:val="auto"/>
                <w:sz w:val="24"/>
                <w:szCs w:val="24"/>
              </w:rPr>
              <w:t>，则项目粉料入罐时</w:t>
            </w:r>
            <w:r>
              <w:rPr>
                <w:rFonts w:hint="eastAsia"/>
                <w:bCs/>
                <w:color w:val="auto"/>
                <w:sz w:val="24"/>
                <w:szCs w:val="24"/>
                <w:lang w:eastAsia="zh-CN"/>
              </w:rPr>
              <w:t>颗粒物</w:t>
            </w:r>
            <w:r>
              <w:rPr>
                <w:bCs/>
                <w:color w:val="auto"/>
                <w:sz w:val="24"/>
                <w:szCs w:val="24"/>
              </w:rPr>
              <w:t>产生量为25.08t/a、废气量为5.52×10</w:t>
            </w:r>
            <w:r>
              <w:rPr>
                <w:rFonts w:hint="eastAsia"/>
                <w:bCs/>
                <w:color w:val="auto"/>
                <w:sz w:val="24"/>
                <w:szCs w:val="24"/>
                <w:vertAlign w:val="superscript"/>
                <w:lang w:val="en-US" w:eastAsia="zh-CN"/>
              </w:rPr>
              <w:t>5</w:t>
            </w:r>
            <w:r>
              <w:rPr>
                <w:bCs/>
                <w:color w:val="auto"/>
                <w:sz w:val="24"/>
                <w:szCs w:val="24"/>
              </w:rPr>
              <w:t>m</w:t>
            </w:r>
            <w:r>
              <w:rPr>
                <w:bCs/>
                <w:color w:val="auto"/>
                <w:sz w:val="24"/>
                <w:szCs w:val="24"/>
                <w:vertAlign w:val="superscript"/>
              </w:rPr>
              <w:t>3</w:t>
            </w:r>
            <w:r>
              <w:rPr>
                <w:bCs/>
                <w:color w:val="auto"/>
                <w:sz w:val="24"/>
                <w:szCs w:val="24"/>
              </w:rPr>
              <w:t>/a。项目在筒仓排气孔处安装有仓顶除尘器（袋式除尘器，除尘效率在99.9%以上），</w:t>
            </w:r>
            <w:r>
              <w:rPr>
                <w:rFonts w:hint="eastAsia"/>
                <w:bCs/>
                <w:color w:val="auto"/>
                <w:sz w:val="24"/>
                <w:szCs w:val="24"/>
                <w:lang w:eastAsia="zh-CN"/>
              </w:rPr>
              <w:t>颗粒物</w:t>
            </w:r>
            <w:r>
              <w:rPr>
                <w:bCs/>
                <w:color w:val="auto"/>
                <w:sz w:val="24"/>
                <w:szCs w:val="24"/>
              </w:rPr>
              <w:t>分别经各仓顶除尘器处理后排放。</w:t>
            </w:r>
          </w:p>
          <w:p>
            <w:pPr>
              <w:pStyle w:val="8"/>
              <w:spacing w:beforeLines="50" w:after="0"/>
              <w:ind w:firstLine="480" w:firstLineChars="200"/>
              <w:rPr>
                <w:rFonts w:eastAsia="黑体"/>
                <w:bCs/>
                <w:color w:val="000000" w:themeColor="text1"/>
                <w:sz w:val="24"/>
                <w:szCs w:val="24"/>
              </w:rPr>
            </w:pPr>
            <w:r>
              <w:rPr>
                <w:rFonts w:eastAsia="黑体"/>
                <w:bCs/>
                <w:color w:val="000000" w:themeColor="text1"/>
                <w:sz w:val="24"/>
                <w:szCs w:val="24"/>
              </w:rPr>
              <w:t>表</w:t>
            </w:r>
            <w:r>
              <w:rPr>
                <w:rFonts w:hint="eastAsia" w:eastAsia="黑体"/>
                <w:bCs/>
                <w:color w:val="000000" w:themeColor="text1"/>
                <w:sz w:val="24"/>
                <w:szCs w:val="24"/>
                <w:lang w:val="en-US" w:eastAsia="zh-CN"/>
              </w:rPr>
              <w:t>28</w:t>
            </w:r>
            <w:r>
              <w:rPr>
                <w:rFonts w:eastAsia="黑体"/>
                <w:bCs/>
                <w:color w:val="000000" w:themeColor="text1"/>
                <w:sz w:val="24"/>
                <w:szCs w:val="24"/>
              </w:rPr>
              <w:t xml:space="preserve">              </w:t>
            </w:r>
            <w:r>
              <w:rPr>
                <w:rFonts w:hint="eastAsia" w:eastAsia="黑体"/>
                <w:bCs/>
                <w:color w:val="000000" w:themeColor="text1"/>
                <w:sz w:val="24"/>
                <w:szCs w:val="24"/>
              </w:rPr>
              <w:t xml:space="preserve">   </w:t>
            </w:r>
            <w:r>
              <w:rPr>
                <w:rFonts w:eastAsia="黑体"/>
                <w:bCs/>
                <w:color w:val="000000" w:themeColor="text1"/>
                <w:sz w:val="24"/>
                <w:szCs w:val="24"/>
              </w:rPr>
              <w:t xml:space="preserve">       本项目</w:t>
            </w:r>
            <w:r>
              <w:rPr>
                <w:rFonts w:hint="eastAsia" w:eastAsia="黑体"/>
                <w:bCs/>
                <w:color w:val="000000" w:themeColor="text1"/>
                <w:sz w:val="24"/>
                <w:szCs w:val="24"/>
              </w:rPr>
              <w:t>制砖</w:t>
            </w:r>
            <w:r>
              <w:rPr>
                <w:rFonts w:hint="eastAsia" w:eastAsia="黑体"/>
                <w:bCs/>
                <w:color w:val="000000" w:themeColor="text1"/>
                <w:sz w:val="24"/>
                <w:szCs w:val="24"/>
                <w:lang w:eastAsia="zh-CN"/>
              </w:rPr>
              <w:t>颗粒物</w:t>
            </w:r>
            <w:r>
              <w:rPr>
                <w:rFonts w:eastAsia="黑体"/>
                <w:bCs/>
                <w:color w:val="000000" w:themeColor="text1"/>
                <w:sz w:val="24"/>
                <w:szCs w:val="24"/>
              </w:rPr>
              <w:t>产排情况一览表</w:t>
            </w:r>
          </w:p>
          <w:tbl>
            <w:tblPr>
              <w:tblStyle w:val="22"/>
              <w:tblW w:w="5000" w:type="pct"/>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945"/>
              <w:gridCol w:w="1002"/>
              <w:gridCol w:w="1115"/>
              <w:gridCol w:w="2834"/>
              <w:gridCol w:w="1035"/>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pct"/>
                  <w:gridSpan w:val="2"/>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污染物</w:t>
                  </w:r>
                </w:p>
              </w:tc>
              <w:tc>
                <w:tcPr>
                  <w:tcW w:w="542" w:type="pct"/>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产生量（</w:t>
                  </w:r>
                  <w:r>
                    <w:rPr>
                      <w:rFonts w:eastAsiaTheme="minorEastAsia"/>
                      <w:bCs/>
                      <w:color w:val="000000" w:themeColor="text1"/>
                      <w:kern w:val="0"/>
                      <w:sz w:val="21"/>
                      <w:szCs w:val="21"/>
                    </w:rPr>
                    <w:t>t/a</w:t>
                  </w:r>
                  <w:r>
                    <w:rPr>
                      <w:rFonts w:hAnsiTheme="minorEastAsia" w:eastAsiaTheme="minorEastAsia"/>
                      <w:bCs/>
                      <w:color w:val="000000" w:themeColor="text1"/>
                      <w:kern w:val="0"/>
                      <w:sz w:val="21"/>
                      <w:szCs w:val="21"/>
                    </w:rPr>
                    <w:t>）</w:t>
                  </w:r>
                </w:p>
              </w:tc>
              <w:tc>
                <w:tcPr>
                  <w:tcW w:w="603" w:type="pct"/>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产生浓度（</w:t>
                  </w:r>
                  <w:r>
                    <w:rPr>
                      <w:rFonts w:eastAsiaTheme="minorEastAsia"/>
                      <w:bCs/>
                      <w:color w:val="000000" w:themeColor="text1"/>
                      <w:kern w:val="0"/>
                      <w:sz w:val="21"/>
                      <w:szCs w:val="21"/>
                    </w:rPr>
                    <w:t>mg/m</w:t>
                  </w:r>
                  <w:r>
                    <w:rPr>
                      <w:rFonts w:eastAsiaTheme="minorEastAsia"/>
                      <w:bCs/>
                      <w:color w:val="000000" w:themeColor="text1"/>
                      <w:kern w:val="0"/>
                      <w:sz w:val="21"/>
                      <w:szCs w:val="21"/>
                      <w:vertAlign w:val="superscript"/>
                    </w:rPr>
                    <w:t>3</w:t>
                  </w:r>
                  <w:r>
                    <w:rPr>
                      <w:rFonts w:hAnsiTheme="minorEastAsia" w:eastAsiaTheme="minorEastAsia"/>
                      <w:bCs/>
                      <w:color w:val="000000" w:themeColor="text1"/>
                      <w:kern w:val="0"/>
                      <w:sz w:val="21"/>
                      <w:szCs w:val="21"/>
                    </w:rPr>
                    <w:t>）</w:t>
                  </w:r>
                </w:p>
              </w:tc>
              <w:tc>
                <w:tcPr>
                  <w:tcW w:w="1533" w:type="pct"/>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处理措施</w:t>
                  </w:r>
                </w:p>
              </w:tc>
              <w:tc>
                <w:tcPr>
                  <w:tcW w:w="560" w:type="pct"/>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排放量（</w:t>
                  </w:r>
                  <w:r>
                    <w:rPr>
                      <w:rFonts w:eastAsiaTheme="minorEastAsia"/>
                      <w:bCs/>
                      <w:color w:val="000000" w:themeColor="text1"/>
                      <w:kern w:val="0"/>
                      <w:sz w:val="21"/>
                      <w:szCs w:val="21"/>
                    </w:rPr>
                    <w:t>t/a</w:t>
                  </w:r>
                  <w:r>
                    <w:rPr>
                      <w:rFonts w:hAnsiTheme="minorEastAsia" w:eastAsiaTheme="minorEastAsia"/>
                      <w:bCs/>
                      <w:color w:val="000000" w:themeColor="text1"/>
                      <w:kern w:val="0"/>
                      <w:sz w:val="21"/>
                      <w:szCs w:val="21"/>
                    </w:rPr>
                    <w:t>）</w:t>
                  </w:r>
                </w:p>
              </w:tc>
              <w:tc>
                <w:tcPr>
                  <w:tcW w:w="776" w:type="pct"/>
                  <w:tcBorders>
                    <w:tl2br w:val="nil"/>
                    <w:tr2bl w:val="nil"/>
                  </w:tcBorders>
                  <w:vAlign w:val="center"/>
                </w:tcPr>
                <w:p>
                  <w:pPr>
                    <w:spacing w:line="360" w:lineRule="exact"/>
                    <w:jc w:val="center"/>
                    <w:rPr>
                      <w:rFonts w:eastAsiaTheme="minorEastAsia"/>
                      <w:bCs/>
                      <w:color w:val="000000" w:themeColor="text1"/>
                      <w:kern w:val="0"/>
                      <w:sz w:val="21"/>
                      <w:szCs w:val="21"/>
                    </w:rPr>
                  </w:pPr>
                  <w:r>
                    <w:rPr>
                      <w:rFonts w:hAnsiTheme="minorEastAsia" w:eastAsiaTheme="minorEastAsia"/>
                      <w:bCs/>
                      <w:color w:val="000000" w:themeColor="text1"/>
                      <w:kern w:val="0"/>
                      <w:sz w:val="21"/>
                      <w:szCs w:val="21"/>
                    </w:rPr>
                    <w:t>排放浓度（</w:t>
                  </w:r>
                  <w:r>
                    <w:rPr>
                      <w:rFonts w:eastAsiaTheme="minorEastAsia"/>
                      <w:bCs/>
                      <w:color w:val="000000" w:themeColor="text1"/>
                      <w:kern w:val="0"/>
                      <w:sz w:val="21"/>
                      <w:szCs w:val="21"/>
                    </w:rPr>
                    <w:t>mg/m</w:t>
                  </w:r>
                  <w:r>
                    <w:rPr>
                      <w:rFonts w:eastAsiaTheme="minorEastAsia"/>
                      <w:bCs/>
                      <w:color w:val="000000" w:themeColor="text1"/>
                      <w:kern w:val="0"/>
                      <w:sz w:val="21"/>
                      <w:szCs w:val="21"/>
                      <w:vertAlign w:val="superscript"/>
                    </w:rPr>
                    <w:t>3</w:t>
                  </w:r>
                  <w:r>
                    <w:rPr>
                      <w:rFonts w:hAnsiTheme="minorEastAsia" w:eastAsiaTheme="minorEastAsia"/>
                      <w:bCs/>
                      <w:color w:val="000000" w:themeColor="text1"/>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Merge w:val="restar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下料过程</w:t>
                  </w:r>
                </w:p>
              </w:tc>
              <w:tc>
                <w:tcPr>
                  <w:tcW w:w="511"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有组织</w:t>
                  </w:r>
                </w:p>
              </w:tc>
              <w:tc>
                <w:tcPr>
                  <w:tcW w:w="542"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5.301</w:t>
                  </w:r>
                </w:p>
              </w:tc>
              <w:tc>
                <w:tcPr>
                  <w:tcW w:w="603"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736.25</w:t>
                  </w:r>
                </w:p>
              </w:tc>
              <w:tc>
                <w:tcPr>
                  <w:tcW w:w="1533"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传送带密闭，配料仓和搅拌机进料口上方分别安装集气罩，经袋式除尘器（除尘器效率99.6%，风机风量为5000m</w:t>
                  </w:r>
                  <w:r>
                    <w:rPr>
                      <w:rFonts w:hint="eastAsia" w:eastAsiaTheme="minorEastAsia"/>
                      <w:bCs/>
                      <w:color w:val="000000" w:themeColor="text1"/>
                      <w:kern w:val="0"/>
                      <w:sz w:val="21"/>
                      <w:szCs w:val="21"/>
                      <w:vertAlign w:val="superscript"/>
                      <w:lang w:val="en-US" w:eastAsia="zh-CN"/>
                    </w:rPr>
                    <w:t>3</w:t>
                  </w:r>
                  <w:r>
                    <w:rPr>
                      <w:rFonts w:hint="eastAsia" w:eastAsiaTheme="minorEastAsia"/>
                      <w:bCs/>
                      <w:color w:val="000000" w:themeColor="text1"/>
                      <w:kern w:val="0"/>
                      <w:sz w:val="21"/>
                      <w:szCs w:val="21"/>
                      <w:lang w:val="en-US" w:eastAsia="zh-CN"/>
                    </w:rPr>
                    <w:t>/h）处理后由15m高排气筒排放</w:t>
                  </w:r>
                </w:p>
              </w:tc>
              <w:tc>
                <w:tcPr>
                  <w:tcW w:w="560"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0.0212</w:t>
                  </w:r>
                </w:p>
              </w:tc>
              <w:tc>
                <w:tcPr>
                  <w:tcW w:w="776"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pct"/>
                  <w:vMerge w:val="continue"/>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p>
              </w:tc>
              <w:tc>
                <w:tcPr>
                  <w:tcW w:w="511"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无组织</w:t>
                  </w:r>
                </w:p>
              </w:tc>
              <w:tc>
                <w:tcPr>
                  <w:tcW w:w="542"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0.279</w:t>
                  </w:r>
                </w:p>
              </w:tc>
              <w:tc>
                <w:tcPr>
                  <w:tcW w:w="603"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w:t>
                  </w:r>
                </w:p>
              </w:tc>
              <w:tc>
                <w:tcPr>
                  <w:tcW w:w="1533"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车间阻隔，效率95%</w:t>
                  </w:r>
                </w:p>
              </w:tc>
              <w:tc>
                <w:tcPr>
                  <w:tcW w:w="560"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0.014</w:t>
                  </w:r>
                </w:p>
              </w:tc>
              <w:tc>
                <w:tcPr>
                  <w:tcW w:w="776"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473"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水泥筒仓送料过程</w:t>
                  </w:r>
                </w:p>
              </w:tc>
              <w:tc>
                <w:tcPr>
                  <w:tcW w:w="511"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水泥筒仓</w:t>
                  </w:r>
                </w:p>
              </w:tc>
              <w:tc>
                <w:tcPr>
                  <w:tcW w:w="542"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2.508</w:t>
                  </w:r>
                </w:p>
              </w:tc>
              <w:tc>
                <w:tcPr>
                  <w:tcW w:w="603"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4543.5</w:t>
                  </w:r>
                </w:p>
              </w:tc>
              <w:tc>
                <w:tcPr>
                  <w:tcW w:w="1533" w:type="pct"/>
                  <w:tcBorders>
                    <w:tl2br w:val="nil"/>
                    <w:tr2bl w:val="nil"/>
                  </w:tcBorders>
                  <w:vAlign w:val="center"/>
                </w:tcPr>
                <w:p>
                  <w:pPr>
                    <w:spacing w:line="360" w:lineRule="exact"/>
                    <w:jc w:val="center"/>
                    <w:rPr>
                      <w:rFonts w:hint="eastAsia"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在筒仓排气孔处安装有仓顶除尘器（袋式除尘器，除尘效率在99.9%以上），颗粒物经各仓顶除尘器处理后排放</w:t>
                  </w:r>
                </w:p>
              </w:tc>
              <w:tc>
                <w:tcPr>
                  <w:tcW w:w="560"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0.0025</w:t>
                  </w:r>
                </w:p>
              </w:tc>
              <w:tc>
                <w:tcPr>
                  <w:tcW w:w="776" w:type="pct"/>
                  <w:tcBorders>
                    <w:tl2br w:val="nil"/>
                    <w:tr2bl w:val="nil"/>
                  </w:tcBorders>
                  <w:vAlign w:val="center"/>
                </w:tcPr>
                <w:p>
                  <w:pPr>
                    <w:spacing w:line="360" w:lineRule="exact"/>
                    <w:jc w:val="center"/>
                    <w:rPr>
                      <w:rFonts w:hint="default" w:eastAsiaTheme="minorEastAsia"/>
                      <w:bCs/>
                      <w:color w:val="000000" w:themeColor="text1"/>
                      <w:kern w:val="0"/>
                      <w:sz w:val="21"/>
                      <w:szCs w:val="21"/>
                      <w:lang w:val="en-US" w:eastAsia="zh-CN"/>
                    </w:rPr>
                  </w:pPr>
                  <w:r>
                    <w:rPr>
                      <w:rFonts w:hint="eastAsia" w:eastAsiaTheme="minorEastAsia"/>
                      <w:bCs/>
                      <w:color w:val="000000" w:themeColor="text1"/>
                      <w:kern w:val="0"/>
                      <w:sz w:val="21"/>
                      <w:szCs w:val="21"/>
                      <w:lang w:val="en-US" w:eastAsia="zh-CN"/>
                    </w:rPr>
                    <w:t>4.543</w:t>
                  </w:r>
                </w:p>
              </w:tc>
            </w:tr>
          </w:tbl>
          <w:p>
            <w:pPr>
              <w:pStyle w:val="39"/>
              <w:ind w:firstLine="480"/>
              <w:rPr>
                <w:rFonts w:hint="eastAsia" w:ascii="Calibri" w:hAnsi="Calibri" w:eastAsia="宋体" w:cs="Calibri"/>
                <w:b/>
                <w:bCs w:val="0"/>
                <w:color w:val="auto"/>
                <w:lang w:eastAsia="zh-CN"/>
              </w:rPr>
            </w:pPr>
            <w:r>
              <w:rPr>
                <w:rFonts w:hint="eastAsia" w:ascii="Calibri" w:hAnsi="Calibri" w:cs="Calibri"/>
                <w:b/>
                <w:bCs w:val="0"/>
                <w:color w:val="auto"/>
                <w:lang w:eastAsia="zh-CN"/>
              </w:rPr>
              <w:t>（</w:t>
            </w:r>
            <w:r>
              <w:rPr>
                <w:rFonts w:hint="eastAsia" w:ascii="Calibri" w:hAnsi="Calibri" w:cs="Calibri"/>
                <w:b/>
                <w:bCs w:val="0"/>
                <w:color w:val="auto"/>
                <w:lang w:val="en-US" w:eastAsia="zh-CN"/>
              </w:rPr>
              <w:t>5</w:t>
            </w:r>
            <w:r>
              <w:rPr>
                <w:rFonts w:hint="eastAsia" w:ascii="Calibri" w:hAnsi="Calibri" w:cs="Calibri"/>
                <w:b/>
                <w:bCs w:val="0"/>
                <w:color w:val="auto"/>
                <w:lang w:eastAsia="zh-CN"/>
              </w:rPr>
              <w:t>）共用工程环境影响</w:t>
            </w:r>
          </w:p>
          <w:p>
            <w:pPr>
              <w:spacing w:line="520" w:lineRule="exact"/>
              <w:ind w:firstLine="482"/>
              <w:rPr>
                <w:rFonts w:hint="eastAsia" w:ascii="Calibri" w:eastAsia="宋体"/>
                <w:color w:val="auto"/>
                <w:sz w:val="24"/>
                <w:lang w:eastAsia="zh-CN"/>
              </w:rPr>
            </w:pPr>
            <w:r>
              <w:rPr>
                <w:rFonts w:hint="eastAsia" w:ascii="Calibri"/>
                <w:color w:val="auto"/>
                <w:sz w:val="24"/>
              </w:rPr>
              <w:t>厂区内车辆运输产生的道路扬尘、食堂油烟等</w:t>
            </w:r>
            <w:r>
              <w:rPr>
                <w:rFonts w:hint="eastAsia" w:ascii="Calibri"/>
                <w:color w:val="auto"/>
                <w:sz w:val="24"/>
                <w:lang w:eastAsia="zh-CN"/>
              </w:rPr>
              <w:t>。</w:t>
            </w:r>
          </w:p>
          <w:p>
            <w:pPr>
              <w:spacing w:line="520" w:lineRule="exact"/>
              <w:ind w:firstLine="482"/>
              <w:rPr>
                <w:rFonts w:ascii="Calibri" w:hAnsi="Calibri"/>
                <w:color w:val="auto"/>
                <w:sz w:val="24"/>
              </w:rPr>
            </w:pPr>
            <w:r>
              <w:rPr>
                <w:rFonts w:hint="eastAsia" w:ascii="Calibri"/>
                <w:color w:val="auto"/>
                <w:sz w:val="24"/>
              </w:rPr>
              <w:fldChar w:fldCharType="begin"/>
            </w:r>
            <w:r>
              <w:rPr>
                <w:rFonts w:hint="eastAsia" w:ascii="Calibri"/>
                <w:color w:val="auto"/>
                <w:sz w:val="24"/>
              </w:rPr>
              <w:instrText xml:space="preserve"> = 1 \* GB3 \* MERGEFORMAT </w:instrText>
            </w:r>
            <w:r>
              <w:rPr>
                <w:rFonts w:hint="eastAsia" w:ascii="Calibri"/>
                <w:color w:val="auto"/>
                <w:sz w:val="24"/>
              </w:rPr>
              <w:fldChar w:fldCharType="separate"/>
            </w:r>
            <w:r>
              <w:rPr>
                <w:color w:val="auto"/>
              </w:rPr>
              <w:t>①</w:t>
            </w:r>
            <w:r>
              <w:rPr>
                <w:rFonts w:hint="eastAsia" w:ascii="Calibri"/>
                <w:color w:val="auto"/>
                <w:sz w:val="24"/>
              </w:rPr>
              <w:fldChar w:fldCharType="end"/>
            </w:r>
            <w:r>
              <w:rPr>
                <w:rFonts w:hint="eastAsia" w:ascii="Calibri" w:hAnsi="Calibri"/>
                <w:color w:val="auto"/>
                <w:sz w:val="24"/>
              </w:rPr>
              <w:t>道路扬尘</w:t>
            </w:r>
          </w:p>
          <w:p>
            <w:pPr>
              <w:spacing w:line="520" w:lineRule="exact"/>
              <w:ind w:firstLine="482"/>
              <w:rPr>
                <w:rFonts w:ascii="Calibri" w:hAnsi="Calibri"/>
                <w:color w:val="auto"/>
                <w:sz w:val="24"/>
              </w:rPr>
            </w:pPr>
            <w:r>
              <w:rPr>
                <w:rFonts w:hint="eastAsia" w:ascii="Calibri" w:hAnsi="Calibri"/>
                <w:color w:val="auto"/>
                <w:sz w:val="24"/>
              </w:rPr>
              <w:t>本项目原料和产品运输车辆在厂区行驶会产生道路扬尘，</w:t>
            </w:r>
            <w:r>
              <w:rPr>
                <w:rFonts w:ascii="Calibri" w:hAnsi="Calibri"/>
                <w:color w:val="auto"/>
                <w:sz w:val="24"/>
              </w:rPr>
              <w:t>道路扬尘量按下列经验公式估算：</w:t>
            </w:r>
          </w:p>
          <w:p>
            <w:pPr>
              <w:spacing w:line="520" w:lineRule="exact"/>
              <w:ind w:firstLine="1200" w:firstLineChars="500"/>
              <w:rPr>
                <w:rFonts w:ascii="Calibri" w:hAnsi="Calibri"/>
                <w:bCs/>
                <w:color w:val="auto"/>
                <w:sz w:val="24"/>
              </w:rPr>
            </w:pPr>
            <w:r>
              <w:rPr>
                <w:rFonts w:ascii="Calibri" w:hAnsi="Calibri"/>
                <w:bCs/>
                <w:color w:val="auto"/>
                <w:sz w:val="24"/>
              </w:rPr>
              <w:t>Q</w:t>
            </w:r>
            <w:r>
              <w:rPr>
                <w:rFonts w:ascii="Calibri" w:hAnsi="Calibri"/>
                <w:bCs/>
                <w:color w:val="auto"/>
                <w:sz w:val="24"/>
                <w:vertAlign w:val="subscript"/>
              </w:rPr>
              <w:t>i</w:t>
            </w:r>
            <w:r>
              <w:rPr>
                <w:rFonts w:ascii="Calibri" w:hAnsi="Calibri"/>
                <w:bCs/>
                <w:color w:val="auto"/>
                <w:sz w:val="24"/>
              </w:rPr>
              <w:t>=0.0079V·W</w:t>
            </w:r>
            <w:r>
              <w:rPr>
                <w:rFonts w:ascii="Calibri" w:hAnsi="Calibri"/>
                <w:bCs/>
                <w:color w:val="auto"/>
                <w:sz w:val="24"/>
                <w:vertAlign w:val="superscript"/>
              </w:rPr>
              <w:t>0.85</w:t>
            </w:r>
            <w:r>
              <w:rPr>
                <w:rFonts w:ascii="Calibri" w:hAnsi="Calibri"/>
                <w:bCs/>
                <w:color w:val="auto"/>
                <w:sz w:val="24"/>
              </w:rPr>
              <w:t>·P</w:t>
            </w:r>
            <w:r>
              <w:rPr>
                <w:rFonts w:ascii="Calibri" w:hAnsi="Calibri"/>
                <w:bCs/>
                <w:color w:val="auto"/>
                <w:sz w:val="24"/>
                <w:vertAlign w:val="superscript"/>
              </w:rPr>
              <w:t>0.72</w:t>
            </w:r>
          </w:p>
          <w:p>
            <w:pPr>
              <w:spacing w:line="520" w:lineRule="exact"/>
              <w:ind w:firstLine="1200" w:firstLineChars="500"/>
              <w:rPr>
                <w:rFonts w:ascii="Calibri" w:hAnsi="Calibri"/>
                <w:bCs/>
                <w:color w:val="auto"/>
                <w:sz w:val="24"/>
              </w:rPr>
            </w:pPr>
            <w:r>
              <w:rPr>
                <w:rFonts w:ascii="Calibri" w:hAnsi="Calibri" w:eastAsia="黑体"/>
                <w:color w:val="auto"/>
                <w:sz w:val="24"/>
              </w:rPr>
              <w:t>Q=</w:t>
            </w:r>
            <w:r>
              <w:rPr>
                <w:rFonts w:ascii="Calibri" w:hAnsi="Calibri" w:eastAsia="黑体"/>
                <w:color w:val="auto"/>
                <w:position w:val="-28"/>
                <w:sz w:val="24"/>
              </w:rPr>
              <w:object>
                <v:shape id="_x0000_i1025" o:spt="75" type="#_x0000_t75" style="height:33.75pt;width:30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spacing w:line="520" w:lineRule="exact"/>
              <w:ind w:firstLine="482"/>
              <w:rPr>
                <w:rFonts w:ascii="Calibri" w:hAnsi="Calibri"/>
                <w:color w:val="auto"/>
                <w:sz w:val="24"/>
              </w:rPr>
            </w:pPr>
            <w:r>
              <w:rPr>
                <w:rFonts w:ascii="Calibri" w:hAnsi="Calibri"/>
                <w:color w:val="auto"/>
                <w:sz w:val="24"/>
              </w:rPr>
              <w:t>式中：Q</w:t>
            </w:r>
            <w:r>
              <w:rPr>
                <w:rFonts w:ascii="Calibri" w:hAnsi="Calibri"/>
                <w:color w:val="auto"/>
                <w:sz w:val="24"/>
                <w:vertAlign w:val="subscript"/>
              </w:rPr>
              <w:t>i</w:t>
            </w:r>
            <w:r>
              <w:rPr>
                <w:rFonts w:ascii="Calibri" w:hAnsi="Calibri"/>
                <w:color w:val="auto"/>
                <w:sz w:val="24"/>
              </w:rPr>
              <w:t>——每辆汽车行驶扬尘量（kg/km辆）；</w:t>
            </w:r>
          </w:p>
          <w:p>
            <w:pPr>
              <w:spacing w:line="520" w:lineRule="exact"/>
              <w:ind w:firstLine="482"/>
              <w:rPr>
                <w:rFonts w:ascii="Calibri" w:hAnsi="Calibri"/>
                <w:color w:val="auto"/>
                <w:sz w:val="24"/>
              </w:rPr>
            </w:pPr>
            <w:r>
              <w:rPr>
                <w:rFonts w:ascii="Calibri" w:hAnsi="Calibri"/>
                <w:color w:val="auto"/>
                <w:sz w:val="24"/>
              </w:rPr>
              <w:t xml:space="preserve">      Q——汽车运输总扬尘量；</w:t>
            </w:r>
          </w:p>
          <w:p>
            <w:pPr>
              <w:spacing w:line="520" w:lineRule="exact"/>
              <w:ind w:firstLine="482"/>
              <w:rPr>
                <w:rFonts w:ascii="Calibri" w:hAnsi="Calibri"/>
                <w:color w:val="auto"/>
                <w:sz w:val="24"/>
              </w:rPr>
            </w:pPr>
            <w:r>
              <w:rPr>
                <w:rFonts w:ascii="Calibri" w:hAnsi="Calibri"/>
                <w:color w:val="auto"/>
                <w:sz w:val="24"/>
              </w:rPr>
              <w:t xml:space="preserve">      V——汽车行驶速度（km/h）；</w:t>
            </w:r>
          </w:p>
          <w:p>
            <w:pPr>
              <w:spacing w:line="520" w:lineRule="exact"/>
              <w:ind w:firstLine="482"/>
              <w:rPr>
                <w:rFonts w:ascii="Calibri" w:hAnsi="Calibri"/>
                <w:color w:val="auto"/>
                <w:sz w:val="24"/>
              </w:rPr>
            </w:pPr>
            <w:r>
              <w:rPr>
                <w:rFonts w:ascii="Calibri" w:hAnsi="Calibri"/>
                <w:color w:val="auto"/>
                <w:sz w:val="24"/>
              </w:rPr>
              <w:t xml:space="preserve">      W——汽车重量（T）；</w:t>
            </w:r>
          </w:p>
          <w:p>
            <w:pPr>
              <w:spacing w:line="520" w:lineRule="exact"/>
              <w:ind w:firstLine="482"/>
              <w:rPr>
                <w:rFonts w:ascii="Calibri" w:hAnsi="Calibri"/>
                <w:color w:val="auto"/>
                <w:sz w:val="24"/>
              </w:rPr>
            </w:pPr>
            <w:r>
              <w:rPr>
                <w:rFonts w:ascii="Calibri" w:hAnsi="Calibri"/>
                <w:color w:val="auto"/>
                <w:sz w:val="24"/>
              </w:rPr>
              <w:t xml:space="preserve">      P——道路表面</w:t>
            </w:r>
            <w:r>
              <w:rPr>
                <w:rFonts w:hint="eastAsia" w:ascii="Calibri" w:hAnsi="Calibri"/>
                <w:color w:val="auto"/>
                <w:sz w:val="24"/>
                <w:lang w:eastAsia="zh-CN"/>
              </w:rPr>
              <w:t>颗粒物</w:t>
            </w:r>
            <w:r>
              <w:rPr>
                <w:rFonts w:ascii="Calibri" w:hAnsi="Calibri"/>
                <w:color w:val="auto"/>
                <w:sz w:val="24"/>
              </w:rPr>
              <w:t>量（kg/m</w:t>
            </w:r>
            <w:r>
              <w:rPr>
                <w:rFonts w:ascii="Calibri" w:hAnsi="Calibri"/>
                <w:color w:val="auto"/>
                <w:sz w:val="24"/>
                <w:vertAlign w:val="superscript"/>
              </w:rPr>
              <w:t>2</w:t>
            </w:r>
            <w:r>
              <w:rPr>
                <w:rFonts w:ascii="Calibri" w:hAnsi="Calibri"/>
                <w:color w:val="auto"/>
                <w:sz w:val="24"/>
              </w:rPr>
              <w:t>）；</w:t>
            </w:r>
          </w:p>
          <w:p>
            <w:pPr>
              <w:spacing w:line="520" w:lineRule="exact"/>
              <w:ind w:firstLine="482"/>
              <w:rPr>
                <w:rFonts w:ascii="Calibri" w:hAnsi="Calibri"/>
                <w:color w:val="auto"/>
                <w:sz w:val="24"/>
              </w:rPr>
            </w:pPr>
            <w:r>
              <w:rPr>
                <w:rFonts w:ascii="Calibri" w:hAnsi="Calibri"/>
                <w:color w:val="auto"/>
                <w:sz w:val="24"/>
              </w:rPr>
              <w:t>本项目</w:t>
            </w:r>
            <w:r>
              <w:rPr>
                <w:rFonts w:hint="eastAsia" w:ascii="Calibri" w:hAnsi="Calibri"/>
                <w:color w:val="auto"/>
                <w:sz w:val="24"/>
              </w:rPr>
              <w:t>原料为建筑垃圾</w:t>
            </w:r>
            <w:r>
              <w:rPr>
                <w:rFonts w:hint="eastAsia" w:ascii="Calibri"/>
                <w:color w:val="auto"/>
                <w:sz w:val="24"/>
              </w:rPr>
              <w:t>，年用量100万t</w:t>
            </w:r>
            <w:r>
              <w:rPr>
                <w:rFonts w:hint="eastAsia" w:ascii="Calibri" w:hAnsi="Calibri"/>
                <w:color w:val="auto"/>
                <w:sz w:val="24"/>
              </w:rPr>
              <w:t>，产品为12石子</w:t>
            </w:r>
            <w:r>
              <w:rPr>
                <w:rFonts w:hint="eastAsia" w:ascii="Calibri" w:hAnsi="Calibri"/>
                <w:color w:val="auto"/>
                <w:sz w:val="24"/>
                <w:lang w:eastAsia="zh-CN"/>
              </w:rPr>
              <w:t>、</w:t>
            </w:r>
            <w:r>
              <w:rPr>
                <w:rFonts w:hint="eastAsia" w:ascii="Calibri" w:hAnsi="Calibri"/>
                <w:color w:val="auto"/>
                <w:sz w:val="24"/>
                <w:lang w:val="en-US" w:eastAsia="zh-CN"/>
              </w:rPr>
              <w:t>05</w:t>
            </w:r>
            <w:r>
              <w:rPr>
                <w:rFonts w:hint="eastAsia" w:ascii="Calibri" w:hAnsi="Calibri"/>
                <w:color w:val="auto"/>
                <w:sz w:val="24"/>
              </w:rPr>
              <w:t>石子及砂，年产量为95万t/</w:t>
            </w:r>
            <w:r>
              <w:rPr>
                <w:rFonts w:ascii="Calibri" w:hAnsi="Calibri"/>
                <w:color w:val="auto"/>
                <w:sz w:val="24"/>
              </w:rPr>
              <w:t>a。</w:t>
            </w:r>
            <w:r>
              <w:rPr>
                <w:rFonts w:hint="eastAsia" w:ascii="Calibri" w:hAnsi="Calibri"/>
                <w:color w:val="auto"/>
                <w:sz w:val="24"/>
                <w:lang w:eastAsia="zh-CN"/>
              </w:rPr>
              <w:t>产品用于再生砖、再生水稳、再生干拌砂浆等使用。按照</w:t>
            </w:r>
            <w:r>
              <w:rPr>
                <w:rFonts w:ascii="Calibri" w:hAnsi="Calibri"/>
                <w:color w:val="auto"/>
                <w:sz w:val="24"/>
              </w:rPr>
              <w:t>汽车</w:t>
            </w:r>
            <w:r>
              <w:rPr>
                <w:rFonts w:hint="eastAsia" w:ascii="Calibri" w:hAnsi="Calibri"/>
                <w:color w:val="auto"/>
                <w:sz w:val="24"/>
              </w:rPr>
              <w:t>平均载重量50t，</w:t>
            </w:r>
            <w:r>
              <w:rPr>
                <w:rFonts w:ascii="Calibri" w:hAnsi="Calibri"/>
                <w:color w:val="auto"/>
                <w:sz w:val="24"/>
              </w:rPr>
              <w:t>每年需</w:t>
            </w:r>
            <w:r>
              <w:rPr>
                <w:rFonts w:hint="eastAsia" w:ascii="Calibri" w:hAnsi="Calibri"/>
                <w:color w:val="auto"/>
                <w:sz w:val="24"/>
                <w:lang w:val="en-US" w:eastAsia="zh-CN"/>
              </w:rPr>
              <w:t>40</w:t>
            </w:r>
            <w:r>
              <w:rPr>
                <w:rFonts w:hint="eastAsia" w:ascii="Calibri" w:hAnsi="Calibri"/>
                <w:color w:val="auto"/>
                <w:sz w:val="24"/>
              </w:rPr>
              <w:t>000次，汽车</w:t>
            </w:r>
            <w:r>
              <w:rPr>
                <w:rFonts w:ascii="Calibri" w:hAnsi="Calibri"/>
                <w:color w:val="auto"/>
                <w:sz w:val="24"/>
              </w:rPr>
              <w:t>厂区内行驶速度一般不超过10km/h，在厂区内行驶距离约为</w:t>
            </w:r>
            <w:r>
              <w:rPr>
                <w:rFonts w:hint="eastAsia" w:ascii="Calibri" w:hAnsi="Calibri"/>
                <w:color w:val="auto"/>
                <w:sz w:val="24"/>
              </w:rPr>
              <w:t>0.2</w:t>
            </w:r>
            <w:r>
              <w:rPr>
                <w:rFonts w:ascii="Calibri" w:hAnsi="Calibri"/>
                <w:color w:val="auto"/>
                <w:sz w:val="24"/>
              </w:rPr>
              <w:t>km/辆·次，道路表面</w:t>
            </w:r>
            <w:r>
              <w:rPr>
                <w:rFonts w:hint="eastAsia" w:ascii="Calibri" w:hAnsi="Calibri"/>
                <w:color w:val="auto"/>
                <w:sz w:val="24"/>
                <w:lang w:eastAsia="zh-CN"/>
              </w:rPr>
              <w:t>颗粒物</w:t>
            </w:r>
            <w:r>
              <w:rPr>
                <w:rFonts w:ascii="Calibri" w:hAnsi="Calibri"/>
                <w:color w:val="auto"/>
                <w:sz w:val="24"/>
              </w:rPr>
              <w:t>约为0.1kg/m</w:t>
            </w:r>
            <w:r>
              <w:rPr>
                <w:rFonts w:ascii="Calibri" w:hAnsi="Calibri"/>
                <w:color w:val="auto"/>
                <w:sz w:val="24"/>
                <w:vertAlign w:val="superscript"/>
              </w:rPr>
              <w:t>2</w:t>
            </w:r>
            <w:r>
              <w:rPr>
                <w:rFonts w:ascii="Calibri" w:hAnsi="Calibri"/>
                <w:color w:val="auto"/>
                <w:sz w:val="24"/>
              </w:rPr>
              <w:t>。</w:t>
            </w:r>
          </w:p>
          <w:p>
            <w:pPr>
              <w:spacing w:line="520" w:lineRule="exact"/>
              <w:ind w:firstLine="482"/>
              <w:rPr>
                <w:rFonts w:ascii="Calibri" w:hAnsi="Calibri"/>
                <w:color w:val="auto"/>
                <w:sz w:val="24"/>
              </w:rPr>
            </w:pPr>
            <w:r>
              <w:rPr>
                <w:rFonts w:ascii="Calibri" w:hAnsi="Calibri"/>
                <w:color w:val="auto"/>
                <w:sz w:val="24"/>
              </w:rPr>
              <w:t>根据上述参数可计算得到厂内</w:t>
            </w:r>
            <w:r>
              <w:rPr>
                <w:rFonts w:hint="eastAsia" w:ascii="Calibri" w:hAnsi="Calibri"/>
                <w:color w:val="auto"/>
                <w:sz w:val="24"/>
              </w:rPr>
              <w:t>道路</w:t>
            </w:r>
            <w:r>
              <w:rPr>
                <w:rFonts w:ascii="Calibri" w:hAnsi="Calibri"/>
                <w:color w:val="auto"/>
                <w:sz w:val="24"/>
              </w:rPr>
              <w:t>扬尘</w:t>
            </w:r>
            <w:r>
              <w:rPr>
                <w:rFonts w:hint="eastAsia" w:ascii="Calibri" w:hAnsi="Calibri"/>
                <w:color w:val="auto"/>
                <w:sz w:val="24"/>
              </w:rPr>
              <w:t>产生</w:t>
            </w:r>
            <w:r>
              <w:rPr>
                <w:rFonts w:ascii="Calibri" w:hAnsi="Calibri"/>
                <w:color w:val="auto"/>
                <w:sz w:val="24"/>
              </w:rPr>
              <w:t>量为</w:t>
            </w:r>
            <w:r>
              <w:rPr>
                <w:rFonts w:hint="eastAsia" w:ascii="Calibri" w:hAnsi="Calibri"/>
                <w:color w:val="auto"/>
                <w:sz w:val="24"/>
                <w:lang w:val="en-US" w:eastAsia="zh-CN"/>
              </w:rPr>
              <w:t>3.34</w:t>
            </w:r>
            <w:r>
              <w:rPr>
                <w:rFonts w:ascii="Calibri" w:hAnsi="Calibri"/>
                <w:color w:val="auto"/>
                <w:sz w:val="24"/>
              </w:rPr>
              <w:t>t/a</w:t>
            </w:r>
            <w:r>
              <w:rPr>
                <w:rFonts w:hint="eastAsia" w:ascii="Calibri" w:hAnsi="Calibri"/>
                <w:color w:val="auto"/>
                <w:sz w:val="24"/>
              </w:rPr>
              <w:t>，通过厂区出口设置车辆自动冲洗装置，并及时对厂区道路清扫，减少道路表面</w:t>
            </w:r>
            <w:r>
              <w:rPr>
                <w:rFonts w:hint="eastAsia" w:ascii="Calibri" w:hAnsi="Calibri"/>
                <w:color w:val="auto"/>
                <w:sz w:val="24"/>
                <w:lang w:eastAsia="zh-CN"/>
              </w:rPr>
              <w:t>颗粒物</w:t>
            </w:r>
            <w:r>
              <w:rPr>
                <w:rFonts w:hint="eastAsia" w:ascii="Calibri" w:hAnsi="Calibri"/>
                <w:color w:val="auto"/>
                <w:sz w:val="24"/>
              </w:rPr>
              <w:t>量，厂区路面定时洒水等措施治理后，</w:t>
            </w:r>
            <w:r>
              <w:rPr>
                <w:rFonts w:hint="eastAsia" w:ascii="Calibri" w:hAnsi="Calibri"/>
                <w:color w:val="auto"/>
                <w:sz w:val="24"/>
                <w:lang w:eastAsia="zh-CN"/>
              </w:rPr>
              <w:t>颗粒物</w:t>
            </w:r>
            <w:r>
              <w:rPr>
                <w:rFonts w:hint="eastAsia" w:ascii="Calibri" w:hAnsi="Calibri"/>
                <w:color w:val="auto"/>
                <w:sz w:val="24"/>
              </w:rPr>
              <w:t>量可减少85%，则道路扬尘排放量为</w:t>
            </w:r>
            <w:r>
              <w:rPr>
                <w:rFonts w:hint="eastAsia" w:ascii="Calibri" w:hAnsi="Calibri"/>
                <w:color w:val="auto"/>
                <w:sz w:val="24"/>
                <w:lang w:val="en-US" w:eastAsia="zh-CN"/>
              </w:rPr>
              <w:t>0.5</w:t>
            </w:r>
            <w:r>
              <w:rPr>
                <w:rFonts w:hint="eastAsia" w:ascii="Calibri" w:hAnsi="Calibri"/>
                <w:color w:val="auto"/>
                <w:sz w:val="24"/>
              </w:rPr>
              <w:t>t/a。</w:t>
            </w:r>
          </w:p>
          <w:p>
            <w:pPr>
              <w:spacing w:line="520" w:lineRule="exact"/>
              <w:ind w:firstLine="482"/>
              <w:rPr>
                <w:rFonts w:ascii="Calibri" w:hAnsi="Calibri"/>
                <w:color w:val="auto"/>
                <w:sz w:val="24"/>
              </w:rPr>
            </w:pPr>
            <w:r>
              <w:rPr>
                <w:rFonts w:hint="eastAsia" w:ascii="Calibri"/>
                <w:color w:val="auto"/>
                <w:sz w:val="24"/>
              </w:rPr>
              <w:fldChar w:fldCharType="begin"/>
            </w:r>
            <w:r>
              <w:rPr>
                <w:rFonts w:hint="eastAsia" w:ascii="Calibri"/>
                <w:color w:val="auto"/>
                <w:sz w:val="24"/>
              </w:rPr>
              <w:instrText xml:space="preserve"> = 2 \* GB3 \* MERGEFORMAT </w:instrText>
            </w:r>
            <w:r>
              <w:rPr>
                <w:rFonts w:hint="eastAsia" w:ascii="Calibri"/>
                <w:color w:val="auto"/>
                <w:sz w:val="24"/>
              </w:rPr>
              <w:fldChar w:fldCharType="separate"/>
            </w:r>
            <w:r>
              <w:rPr>
                <w:color w:val="auto"/>
              </w:rPr>
              <w:t>②</w:t>
            </w:r>
            <w:r>
              <w:rPr>
                <w:rFonts w:hint="eastAsia" w:ascii="Calibri"/>
                <w:color w:val="auto"/>
                <w:sz w:val="24"/>
              </w:rPr>
              <w:fldChar w:fldCharType="end"/>
            </w:r>
            <w:r>
              <w:rPr>
                <w:rFonts w:hint="eastAsia" w:ascii="Calibri" w:hAnsi="Calibri"/>
                <w:color w:val="auto"/>
                <w:sz w:val="24"/>
              </w:rPr>
              <w:t>食堂油烟</w:t>
            </w:r>
          </w:p>
          <w:p>
            <w:pPr>
              <w:autoSpaceDE w:val="0"/>
              <w:autoSpaceDN w:val="0"/>
              <w:adjustRightInd w:val="0"/>
              <w:snapToGrid w:val="0"/>
              <w:spacing w:line="520" w:lineRule="exact"/>
              <w:ind w:firstLine="465"/>
              <w:rPr>
                <w:rFonts w:ascii="Calibri" w:hAnsi="Calibri"/>
                <w:color w:val="auto"/>
                <w:sz w:val="24"/>
                <w:lang w:val="sq-AL"/>
              </w:rPr>
            </w:pPr>
            <w:r>
              <w:rPr>
                <w:rFonts w:hint="eastAsia" w:ascii="Calibri" w:hAnsi="Calibri"/>
                <w:color w:val="auto"/>
                <w:sz w:val="24"/>
              </w:rPr>
              <w:t>油烟是食物烹饪过程中挥发的油脂、有机质及其加热分解或裂解的产物。据饮食业类比调查，食用油用量约为</w:t>
            </w:r>
            <w:r>
              <w:rPr>
                <w:rFonts w:ascii="Calibri" w:hAnsi="Calibri"/>
                <w:color w:val="auto"/>
                <w:sz w:val="24"/>
              </w:rPr>
              <w:t>30g/</w:t>
            </w:r>
            <w:r>
              <w:rPr>
                <w:rFonts w:hint="eastAsia" w:ascii="Calibri" w:hAnsi="Calibri"/>
                <w:color w:val="auto"/>
                <w:sz w:val="24"/>
              </w:rPr>
              <w:t>人</w:t>
            </w:r>
            <w:r>
              <w:rPr>
                <w:rFonts w:ascii="Calibri" w:hAnsi="Calibri"/>
                <w:color w:val="auto"/>
                <w:sz w:val="24"/>
              </w:rPr>
              <w:t>·d</w:t>
            </w:r>
            <w:r>
              <w:rPr>
                <w:rFonts w:hint="eastAsia" w:ascii="Calibri" w:hAnsi="Calibri"/>
                <w:color w:val="auto"/>
                <w:sz w:val="24"/>
              </w:rPr>
              <w:t>，厂区内吃饭职工人员为10人，则日耗油量为0.3</w:t>
            </w:r>
            <w:r>
              <w:rPr>
                <w:rFonts w:ascii="Calibri" w:hAnsi="Calibri"/>
                <w:color w:val="auto"/>
                <w:sz w:val="24"/>
              </w:rPr>
              <w:t>kg</w:t>
            </w:r>
            <w:r>
              <w:rPr>
                <w:rFonts w:hint="eastAsia" w:ascii="Calibri" w:hAnsi="Calibri"/>
                <w:color w:val="auto"/>
                <w:sz w:val="24"/>
              </w:rPr>
              <w:t>，年</w:t>
            </w:r>
            <w:r>
              <w:rPr>
                <w:rFonts w:hint="eastAsia" w:ascii="Calibri" w:hAnsi="Calibri"/>
                <w:bCs/>
                <w:color w:val="auto"/>
                <w:sz w:val="24"/>
              </w:rPr>
              <w:t>耗用</w:t>
            </w:r>
            <w:r>
              <w:rPr>
                <w:rFonts w:hint="eastAsia" w:ascii="Calibri" w:hAnsi="Calibri"/>
                <w:color w:val="auto"/>
                <w:sz w:val="24"/>
                <w:lang w:val="sq-AL"/>
              </w:rPr>
              <w:t>烹调油约90</w:t>
            </w:r>
            <w:r>
              <w:rPr>
                <w:rFonts w:ascii="Calibri" w:hAnsi="Calibri"/>
                <w:color w:val="auto"/>
                <w:sz w:val="24"/>
                <w:lang w:val="sq-AL"/>
              </w:rPr>
              <w:t>kg</w:t>
            </w:r>
            <w:r>
              <w:rPr>
                <w:rFonts w:hint="eastAsia" w:ascii="Calibri" w:hAnsi="Calibri"/>
                <w:color w:val="auto"/>
                <w:sz w:val="24"/>
                <w:lang w:val="sq-AL"/>
              </w:rPr>
              <w:t>，油烟产生率按用油量的</w:t>
            </w:r>
            <w:r>
              <w:rPr>
                <w:rFonts w:ascii="Calibri" w:hAnsi="Calibri"/>
                <w:color w:val="auto"/>
                <w:sz w:val="24"/>
                <w:lang w:val="sq-AL"/>
              </w:rPr>
              <w:t>2.83%</w:t>
            </w:r>
            <w:r>
              <w:rPr>
                <w:rFonts w:hint="eastAsia" w:ascii="Calibri" w:hAnsi="Calibri"/>
                <w:color w:val="auto"/>
                <w:sz w:val="24"/>
                <w:lang w:val="sq-AL"/>
              </w:rPr>
              <w:t>计，则年产生油烟约2.55</w:t>
            </w:r>
            <w:r>
              <w:rPr>
                <w:rFonts w:ascii="Calibri" w:hAnsi="Calibri"/>
                <w:color w:val="auto"/>
                <w:sz w:val="24"/>
                <w:lang w:val="sq-AL"/>
              </w:rPr>
              <w:t>kg</w:t>
            </w:r>
            <w:r>
              <w:rPr>
                <w:rFonts w:hint="eastAsia" w:ascii="Calibri" w:hAnsi="Calibri"/>
                <w:color w:val="auto"/>
                <w:sz w:val="24"/>
                <w:lang w:val="sq-AL"/>
              </w:rPr>
              <w:t>。</w:t>
            </w:r>
          </w:p>
          <w:p>
            <w:pPr>
              <w:pStyle w:val="82"/>
              <w:ind w:firstLine="480"/>
              <w:rPr>
                <w:rFonts w:ascii="Calibri" w:hAnsi="Calibri"/>
                <w:color w:val="auto"/>
                <w:lang w:val="sq-AL"/>
              </w:rPr>
            </w:pPr>
            <w:r>
              <w:rPr>
                <w:rFonts w:hint="eastAsia" w:ascii="Calibri" w:hAnsi="Calibri"/>
                <w:color w:val="auto"/>
              </w:rPr>
              <w:t>根据厨房实际情况，预计设置</w:t>
            </w:r>
            <w:r>
              <w:rPr>
                <w:rFonts w:ascii="Calibri" w:hAnsi="Calibri"/>
                <w:color w:val="auto"/>
              </w:rPr>
              <w:t>1</w:t>
            </w:r>
            <w:r>
              <w:rPr>
                <w:rFonts w:hint="eastAsia" w:ascii="Calibri" w:hAnsi="Calibri"/>
                <w:color w:val="auto"/>
              </w:rPr>
              <w:t>个基准灶头，属于小型食堂，运行时间为2</w:t>
            </w:r>
            <w:r>
              <w:rPr>
                <w:rFonts w:ascii="Calibri" w:hAnsi="Calibri"/>
                <w:color w:val="auto"/>
              </w:rPr>
              <w:t>h/d</w:t>
            </w:r>
            <w:r>
              <w:rPr>
                <w:rFonts w:hint="eastAsia" w:ascii="Calibri" w:hAnsi="Calibri"/>
                <w:color w:val="auto"/>
              </w:rPr>
              <w:t>，年工作时间为600</w:t>
            </w:r>
            <w:r>
              <w:rPr>
                <w:rFonts w:ascii="Calibri" w:hAnsi="Calibri"/>
                <w:color w:val="auto"/>
              </w:rPr>
              <w:t>h</w:t>
            </w:r>
            <w:r>
              <w:rPr>
                <w:rFonts w:hint="eastAsia" w:ascii="Calibri" w:hAnsi="Calibri"/>
                <w:color w:val="auto"/>
              </w:rPr>
              <w:t>，根据食堂运行情况，选用风量为</w:t>
            </w:r>
            <w:r>
              <w:rPr>
                <w:rFonts w:ascii="Calibri" w:hAnsi="Calibri"/>
                <w:color w:val="auto"/>
              </w:rPr>
              <w:t>2000m</w:t>
            </w:r>
            <w:r>
              <w:rPr>
                <w:rFonts w:ascii="Calibri" w:hAnsi="Calibri"/>
                <w:color w:val="auto"/>
                <w:vertAlign w:val="superscript"/>
              </w:rPr>
              <w:t>3</w:t>
            </w:r>
            <w:r>
              <w:rPr>
                <w:rFonts w:ascii="Calibri" w:hAnsi="Calibri"/>
                <w:color w:val="auto"/>
              </w:rPr>
              <w:t>/h</w:t>
            </w:r>
            <w:r>
              <w:rPr>
                <w:rFonts w:hint="eastAsia" w:ascii="Calibri" w:hAnsi="Calibri"/>
                <w:color w:val="auto"/>
              </w:rPr>
              <w:t>的油烟净化器，</w:t>
            </w:r>
            <w:r>
              <w:rPr>
                <w:rFonts w:hint="eastAsia" w:ascii="Calibri" w:hAnsi="Times New Roman"/>
                <w:color w:val="auto"/>
              </w:rPr>
              <w:t>油烟净化器去除率可达</w:t>
            </w:r>
            <w:r>
              <w:rPr>
                <w:rFonts w:ascii="Calibri" w:hAnsi="Calibri"/>
                <w:color w:val="auto"/>
              </w:rPr>
              <w:t>90%</w:t>
            </w:r>
            <w:r>
              <w:rPr>
                <w:rFonts w:hint="eastAsia" w:ascii="Calibri" w:hAnsi="Calibri"/>
                <w:color w:val="auto"/>
              </w:rPr>
              <w:t>以上</w:t>
            </w:r>
            <w:r>
              <w:rPr>
                <w:rFonts w:hint="eastAsia" w:ascii="Calibri" w:hAnsi="Times New Roman"/>
                <w:color w:val="auto"/>
              </w:rPr>
              <w:t>，评价按去除率以</w:t>
            </w:r>
            <w:r>
              <w:rPr>
                <w:rFonts w:ascii="Calibri" w:hAnsi="Calibri"/>
                <w:color w:val="auto"/>
              </w:rPr>
              <w:t>90%</w:t>
            </w:r>
            <w:r>
              <w:rPr>
                <w:rFonts w:hint="eastAsia" w:ascii="Calibri" w:hAnsi="Times New Roman"/>
                <w:color w:val="auto"/>
              </w:rPr>
              <w:t>计。食堂油烟排放源强及</w:t>
            </w:r>
            <w:r>
              <w:rPr>
                <w:rFonts w:hint="eastAsia" w:ascii="Calibri" w:hAnsi="Times New Roman"/>
                <w:color w:val="auto"/>
                <w:lang w:val="sq-AL"/>
              </w:rPr>
              <w:t>处理后排放浓度见表29。</w:t>
            </w:r>
          </w:p>
          <w:p>
            <w:pPr>
              <w:spacing w:line="520" w:lineRule="exact"/>
              <w:ind w:firstLine="482"/>
              <w:rPr>
                <w:rFonts w:ascii="Calibri" w:hAnsi="Calibri"/>
                <w:color w:val="auto"/>
                <w:sz w:val="24"/>
              </w:rPr>
            </w:pPr>
            <w:r>
              <w:rPr>
                <w:rFonts w:hint="eastAsia" w:ascii="Calibri" w:hAnsi="Calibri" w:eastAsia="黑体"/>
                <w:color w:val="auto"/>
                <w:sz w:val="24"/>
              </w:rPr>
              <w:t>表29</w:t>
            </w:r>
            <w:r>
              <w:rPr>
                <w:rFonts w:hint="eastAsia" w:ascii="黑体" w:hAnsi="Calibri" w:eastAsia="黑体"/>
                <w:color w:val="auto"/>
                <w:sz w:val="24"/>
              </w:rPr>
              <w:t xml:space="preserve">                食堂油烟气排放源强</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678"/>
              <w:gridCol w:w="1903"/>
              <w:gridCol w:w="1234"/>
              <w:gridCol w:w="1735"/>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19"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厨房</w:t>
                  </w:r>
                </w:p>
              </w:tc>
              <w:tc>
                <w:tcPr>
                  <w:tcW w:w="908"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处理前油烟产生量（</w:t>
                  </w:r>
                  <w:r>
                    <w:rPr>
                      <w:rFonts w:ascii="Calibri" w:hAnsi="Calibri"/>
                      <w:snapToGrid w:val="0"/>
                      <w:color w:val="auto"/>
                      <w:szCs w:val="21"/>
                    </w:rPr>
                    <w:t>kg/a</w:t>
                  </w:r>
                  <w:r>
                    <w:rPr>
                      <w:rFonts w:hint="eastAsia" w:ascii="Calibri" w:hAnsi="Calibri"/>
                      <w:snapToGrid w:val="0"/>
                      <w:color w:val="auto"/>
                      <w:szCs w:val="21"/>
                    </w:rPr>
                    <w:t>）</w:t>
                  </w:r>
                </w:p>
              </w:tc>
              <w:tc>
                <w:tcPr>
                  <w:tcW w:w="1030"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处理前油烟产生浓度（</w:t>
                  </w:r>
                  <w:r>
                    <w:rPr>
                      <w:rFonts w:ascii="Calibri" w:hAnsi="Calibri"/>
                      <w:snapToGrid w:val="0"/>
                      <w:color w:val="auto"/>
                      <w:szCs w:val="21"/>
                    </w:rPr>
                    <w:t>mg/m³</w:t>
                  </w:r>
                  <w:r>
                    <w:rPr>
                      <w:rFonts w:hint="eastAsia" w:ascii="Calibri" w:hAnsi="Calibri"/>
                      <w:snapToGrid w:val="0"/>
                      <w:color w:val="auto"/>
                      <w:szCs w:val="21"/>
                    </w:rPr>
                    <w:t>）</w:t>
                  </w:r>
                </w:p>
              </w:tc>
              <w:tc>
                <w:tcPr>
                  <w:tcW w:w="668"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风量</w:t>
                  </w:r>
                </w:p>
                <w:p>
                  <w:pPr>
                    <w:jc w:val="center"/>
                    <w:rPr>
                      <w:rFonts w:ascii="Calibri" w:hAnsi="Calibri"/>
                      <w:snapToGrid w:val="0"/>
                      <w:color w:val="auto"/>
                      <w:szCs w:val="21"/>
                    </w:rPr>
                  </w:pPr>
                  <w:r>
                    <w:rPr>
                      <w:rFonts w:hint="eastAsia" w:ascii="Calibri" w:hAnsi="Calibri"/>
                      <w:snapToGrid w:val="0"/>
                      <w:color w:val="auto"/>
                      <w:szCs w:val="21"/>
                    </w:rPr>
                    <w:t>（</w:t>
                  </w:r>
                  <w:r>
                    <w:rPr>
                      <w:rFonts w:ascii="Calibri" w:hAnsi="Calibri"/>
                      <w:snapToGrid w:val="0"/>
                      <w:color w:val="auto"/>
                      <w:szCs w:val="21"/>
                    </w:rPr>
                    <w:t>m³/h</w:t>
                  </w:r>
                  <w:r>
                    <w:rPr>
                      <w:rFonts w:hint="eastAsia" w:ascii="Calibri" w:hAnsi="Calibri"/>
                      <w:snapToGrid w:val="0"/>
                      <w:color w:val="auto"/>
                      <w:szCs w:val="21"/>
                    </w:rPr>
                    <w:t>）</w:t>
                  </w:r>
                </w:p>
              </w:tc>
              <w:tc>
                <w:tcPr>
                  <w:tcW w:w="939"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处理后油烟排放量（</w:t>
                  </w:r>
                  <w:r>
                    <w:rPr>
                      <w:rFonts w:ascii="Calibri" w:hAnsi="Calibri"/>
                      <w:snapToGrid w:val="0"/>
                      <w:color w:val="auto"/>
                      <w:szCs w:val="21"/>
                    </w:rPr>
                    <w:t>kg/a</w:t>
                  </w:r>
                  <w:r>
                    <w:rPr>
                      <w:rFonts w:hint="eastAsia" w:ascii="Calibri" w:hAnsi="Calibri"/>
                      <w:snapToGrid w:val="0"/>
                      <w:color w:val="auto"/>
                      <w:szCs w:val="21"/>
                    </w:rPr>
                    <w:t>）</w:t>
                  </w:r>
                </w:p>
              </w:tc>
              <w:tc>
                <w:tcPr>
                  <w:tcW w:w="936"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处理后油烟排放浓度</w:t>
                  </w:r>
                  <w:r>
                    <w:rPr>
                      <w:rFonts w:ascii="Calibri" w:hAnsi="Calibri"/>
                      <w:snapToGrid w:val="0"/>
                      <w:color w:val="auto"/>
                      <w:szCs w:val="21"/>
                    </w:rPr>
                    <w:t>(mg/m³)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19"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食堂</w:t>
                  </w:r>
                </w:p>
              </w:tc>
              <w:tc>
                <w:tcPr>
                  <w:tcW w:w="908"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2.55</w:t>
                  </w:r>
                </w:p>
              </w:tc>
              <w:tc>
                <w:tcPr>
                  <w:tcW w:w="1030"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2.13</w:t>
                  </w:r>
                </w:p>
              </w:tc>
              <w:tc>
                <w:tcPr>
                  <w:tcW w:w="668" w:type="pct"/>
                  <w:tcBorders>
                    <w:tl2br w:val="nil"/>
                    <w:tr2bl w:val="nil"/>
                  </w:tcBorders>
                  <w:vAlign w:val="center"/>
                </w:tcPr>
                <w:p>
                  <w:pPr>
                    <w:jc w:val="center"/>
                    <w:rPr>
                      <w:rFonts w:ascii="Calibri" w:hAnsi="Calibri"/>
                      <w:snapToGrid w:val="0"/>
                      <w:color w:val="auto"/>
                      <w:szCs w:val="21"/>
                    </w:rPr>
                  </w:pPr>
                  <w:r>
                    <w:rPr>
                      <w:rFonts w:ascii="Calibri" w:hAnsi="Calibri"/>
                      <w:snapToGrid w:val="0"/>
                      <w:color w:val="auto"/>
                      <w:szCs w:val="21"/>
                    </w:rPr>
                    <w:t>2000</w:t>
                  </w:r>
                </w:p>
              </w:tc>
              <w:tc>
                <w:tcPr>
                  <w:tcW w:w="939"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0.26</w:t>
                  </w:r>
                </w:p>
              </w:tc>
              <w:tc>
                <w:tcPr>
                  <w:tcW w:w="936"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19" w:type="pct"/>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标准</w:t>
                  </w:r>
                </w:p>
              </w:tc>
              <w:tc>
                <w:tcPr>
                  <w:tcW w:w="4481" w:type="pct"/>
                  <w:gridSpan w:val="5"/>
                  <w:tcBorders>
                    <w:tl2br w:val="nil"/>
                    <w:tr2bl w:val="nil"/>
                  </w:tcBorders>
                  <w:vAlign w:val="center"/>
                </w:tcPr>
                <w:p>
                  <w:pPr>
                    <w:jc w:val="center"/>
                    <w:rPr>
                      <w:rFonts w:ascii="Calibri" w:hAnsi="Calibri"/>
                      <w:snapToGrid w:val="0"/>
                      <w:color w:val="auto"/>
                      <w:szCs w:val="21"/>
                    </w:rPr>
                  </w:pPr>
                  <w:r>
                    <w:rPr>
                      <w:rFonts w:hint="eastAsia" w:ascii="Calibri" w:hAnsi="Calibri"/>
                      <w:snapToGrid w:val="0"/>
                      <w:color w:val="auto"/>
                      <w:szCs w:val="21"/>
                    </w:rPr>
                    <w:t>排放浓度</w:t>
                  </w:r>
                  <w:r>
                    <w:rPr>
                      <w:rFonts w:ascii="Calibri" w:hAnsi="Calibri"/>
                      <w:snapToGrid w:val="0"/>
                      <w:color w:val="auto"/>
                      <w:szCs w:val="21"/>
                    </w:rPr>
                    <w:t>≤1.5mg/m³</w:t>
                  </w:r>
                </w:p>
              </w:tc>
            </w:tr>
          </w:tbl>
          <w:p>
            <w:pPr>
              <w:spacing w:line="520" w:lineRule="exact"/>
              <w:ind w:firstLine="482" w:firstLineChars="200"/>
              <w:rPr>
                <w:rFonts w:ascii="Calibri" w:hAnsi="Calibri"/>
                <w:b/>
                <w:color w:val="000000" w:themeColor="text1"/>
                <w:sz w:val="24"/>
              </w:rPr>
            </w:pPr>
            <w:r>
              <w:rPr>
                <w:rFonts w:ascii="Calibri" w:hAnsi="Calibri"/>
                <w:b/>
                <w:color w:val="000000" w:themeColor="text1"/>
                <w:sz w:val="24"/>
              </w:rPr>
              <w:t>2、水污染</w:t>
            </w:r>
          </w:p>
          <w:p>
            <w:pPr>
              <w:pStyle w:val="39"/>
              <w:ind w:firstLine="480"/>
              <w:rPr>
                <w:rFonts w:hint="eastAsia" w:ascii="Calibri" w:hAnsi="Calibri" w:eastAsia="宋体" w:cs="Calibri"/>
                <w:b/>
                <w:bCs w:val="0"/>
                <w:color w:val="000000" w:themeColor="text1"/>
                <w:lang w:eastAsia="zh-CN"/>
              </w:rPr>
            </w:pPr>
            <w:r>
              <w:rPr>
                <w:rFonts w:hint="eastAsia" w:ascii="Calibri" w:hAnsi="Calibri" w:cs="Calibri"/>
                <w:b/>
                <w:bCs w:val="0"/>
                <w:color w:val="000000" w:themeColor="text1"/>
                <w:lang w:eastAsia="zh-CN"/>
              </w:rPr>
              <w:t>（</w:t>
            </w:r>
            <w:r>
              <w:rPr>
                <w:rFonts w:hint="eastAsia" w:ascii="Calibri" w:hAnsi="Calibri" w:cs="Calibri"/>
                <w:b/>
                <w:bCs w:val="0"/>
                <w:color w:val="000000" w:themeColor="text1"/>
                <w:lang w:val="en-US" w:eastAsia="zh-CN"/>
              </w:rPr>
              <w:t>1</w:t>
            </w:r>
            <w:r>
              <w:rPr>
                <w:rFonts w:hint="eastAsia" w:ascii="Calibri" w:hAnsi="Calibri" w:cs="Calibri"/>
                <w:b/>
                <w:bCs w:val="0"/>
                <w:color w:val="000000" w:themeColor="text1"/>
                <w:lang w:eastAsia="zh-CN"/>
              </w:rPr>
              <w:t>）</w:t>
            </w:r>
            <w:r>
              <w:rPr>
                <w:rFonts w:hint="eastAsia" w:ascii="Calibri" w:hAnsi="Calibri" w:cs="Calibri"/>
                <w:b/>
                <w:bCs w:val="0"/>
                <w:color w:val="000000" w:themeColor="text1"/>
              </w:rPr>
              <w:t>建筑垃圾以及固体废物处置</w:t>
            </w:r>
            <w:r>
              <w:rPr>
                <w:rFonts w:hint="eastAsia" w:ascii="Calibri" w:hAnsi="Calibri" w:cs="Calibri"/>
                <w:b/>
                <w:bCs w:val="0"/>
                <w:color w:val="000000" w:themeColor="text1"/>
                <w:lang w:eastAsia="zh-CN"/>
              </w:rPr>
              <w:t>过程</w:t>
            </w:r>
          </w:p>
          <w:p>
            <w:pPr>
              <w:spacing w:line="520" w:lineRule="exact"/>
              <w:ind w:firstLine="480" w:firstLineChars="200"/>
              <w:outlineLvl w:val="0"/>
              <w:rPr>
                <w:rFonts w:ascii="Calibri" w:hAnsi="Calibri" w:cs="Calibri"/>
                <w:color w:val="000000" w:themeColor="text1"/>
                <w:sz w:val="24"/>
              </w:rPr>
            </w:pPr>
            <w:r>
              <w:rPr>
                <w:rFonts w:hint="eastAsia" w:ascii="Calibri" w:hAnsi="Calibri" w:cs="Calibri"/>
                <w:color w:val="000000" w:themeColor="text1"/>
                <w:sz w:val="24"/>
              </w:rPr>
              <w:t>建筑垃圾以及固体废物处置</w:t>
            </w:r>
            <w:r>
              <w:rPr>
                <w:rFonts w:hint="eastAsia" w:ascii="Calibri" w:hAnsi="Calibri" w:cs="Calibri"/>
                <w:color w:val="000000" w:themeColor="text1"/>
                <w:sz w:val="24"/>
                <w:lang w:eastAsia="zh-CN"/>
              </w:rPr>
              <w:t>生产线</w:t>
            </w:r>
            <w:r>
              <w:rPr>
                <w:rFonts w:hint="eastAsia" w:ascii="Calibri" w:hAnsi="Calibri" w:cs="Calibri"/>
                <w:color w:val="000000" w:themeColor="text1"/>
                <w:sz w:val="24"/>
              </w:rPr>
              <w:t>营运后用水环节主要有原料车间喷干雾抑尘用水、筛分用水、洗砂</w:t>
            </w:r>
            <w:r>
              <w:rPr>
                <w:rFonts w:hint="eastAsia" w:ascii="Calibri" w:hAnsi="Calibri" w:cs="Calibri"/>
                <w:color w:val="000000" w:themeColor="text1"/>
                <w:sz w:val="24"/>
                <w:lang w:eastAsia="zh-CN"/>
              </w:rPr>
              <w:t>用水，</w:t>
            </w:r>
            <w:r>
              <w:rPr>
                <w:rFonts w:hint="eastAsia" w:ascii="Calibri" w:hAnsi="Calibri" w:cs="Calibri"/>
                <w:color w:val="000000" w:themeColor="text1"/>
                <w:sz w:val="24"/>
                <w:lang w:val="en-US" w:eastAsia="zh-CN"/>
              </w:rPr>
              <w:t>生产过程中添加水</w:t>
            </w:r>
            <w:r>
              <w:rPr>
                <w:rFonts w:hint="eastAsia" w:ascii="Calibri" w:hAnsi="Calibri" w:cs="Calibri"/>
                <w:color w:val="000000" w:themeColor="text1"/>
                <w:sz w:val="24"/>
              </w:rPr>
              <w:t>，主要废水为洗砂废水。</w:t>
            </w:r>
          </w:p>
          <w:p>
            <w:pPr>
              <w:spacing w:line="520" w:lineRule="exact"/>
              <w:ind w:firstLine="480" w:firstLineChars="200"/>
              <w:outlineLvl w:val="0"/>
              <w:rPr>
                <w:rFonts w:ascii="Calibri" w:hAnsi="Calibri" w:cs="Calibri"/>
                <w:color w:val="000000" w:themeColor="text1"/>
                <w:sz w:val="24"/>
              </w:rPr>
            </w:pPr>
            <w:r>
              <w:rPr>
                <w:rFonts w:hint="eastAsia" w:ascii="Calibri"/>
                <w:color w:val="000000" w:themeColor="text1"/>
                <w:sz w:val="24"/>
              </w:rPr>
              <w:fldChar w:fldCharType="begin"/>
            </w:r>
            <w:r>
              <w:rPr>
                <w:rFonts w:hint="eastAsia" w:ascii="Calibri"/>
                <w:color w:val="000000" w:themeColor="text1"/>
                <w:sz w:val="24"/>
              </w:rPr>
              <w:instrText xml:space="preserve"> = 1 \* GB3 \* MERGEFORMAT </w:instrText>
            </w:r>
            <w:r>
              <w:rPr>
                <w:rFonts w:hint="eastAsia" w:ascii="Calibri"/>
                <w:color w:val="000000" w:themeColor="text1"/>
                <w:sz w:val="24"/>
              </w:rPr>
              <w:fldChar w:fldCharType="separate"/>
            </w:r>
            <w:r>
              <w:rPr>
                <w:color w:val="000000" w:themeColor="text1"/>
              </w:rPr>
              <w:t>①</w:t>
            </w:r>
            <w:r>
              <w:rPr>
                <w:rFonts w:hint="eastAsia" w:ascii="Calibri"/>
                <w:color w:val="000000" w:themeColor="text1"/>
                <w:sz w:val="24"/>
              </w:rPr>
              <w:fldChar w:fldCharType="end"/>
            </w:r>
            <w:r>
              <w:rPr>
                <w:rFonts w:hint="eastAsia" w:ascii="Calibri" w:hAnsi="Calibri" w:cs="Calibri"/>
                <w:color w:val="000000" w:themeColor="text1"/>
                <w:sz w:val="24"/>
              </w:rPr>
              <w:t>雾化喷淋装置降尘用水</w:t>
            </w:r>
          </w:p>
          <w:p>
            <w:pPr>
              <w:spacing w:line="520" w:lineRule="exact"/>
              <w:ind w:firstLine="480" w:firstLineChars="200"/>
              <w:outlineLvl w:val="0"/>
              <w:rPr>
                <w:rFonts w:hint="eastAsia" w:ascii="Calibri" w:hAnsi="Calibri" w:cs="Calibri"/>
                <w:color w:val="000000" w:themeColor="text1"/>
                <w:sz w:val="24"/>
              </w:rPr>
            </w:pPr>
            <w:r>
              <w:rPr>
                <w:rFonts w:hint="eastAsia" w:ascii="Calibri" w:hAnsi="Calibri" w:cs="Calibri"/>
                <w:color w:val="000000" w:themeColor="text1"/>
                <w:sz w:val="24"/>
              </w:rPr>
              <w:t>本项目营运后原料入封闭车间暂存，厂区不设置露天堆场，为减小装卸、转运和投料环节</w:t>
            </w:r>
            <w:r>
              <w:rPr>
                <w:rFonts w:hint="eastAsia" w:ascii="Calibri" w:hAnsi="Calibri" w:cs="Calibri"/>
                <w:color w:val="000000" w:themeColor="text1"/>
                <w:sz w:val="24"/>
                <w:lang w:eastAsia="zh-CN"/>
              </w:rPr>
              <w:t>颗粒物</w:t>
            </w:r>
            <w:r>
              <w:rPr>
                <w:rFonts w:hint="eastAsia" w:ascii="Calibri" w:hAnsi="Calibri" w:cs="Calibri"/>
                <w:color w:val="000000" w:themeColor="text1"/>
                <w:sz w:val="24"/>
              </w:rPr>
              <w:t>产生量，本项目仅在企业原料车间暂存区域配套安装有喷干雾装置（成品有一定含水率，成品库不再设置雾化装置），原料车间共安装3套。喷干雾抑尘水进入原料，不在地面形成径流，不产生废水，根据企业提供资料，喷干雾抑尘装置用水量为2t/套·d，则该环节用水量为6t/d。</w:t>
            </w:r>
          </w:p>
          <w:p>
            <w:pPr>
              <w:spacing w:line="520" w:lineRule="exact"/>
              <w:ind w:firstLine="480" w:firstLineChars="200"/>
              <w:outlineLvl w:val="0"/>
              <w:rPr>
                <w:color w:val="000000" w:themeColor="text1"/>
              </w:rPr>
            </w:pPr>
            <w:r>
              <w:rPr>
                <w:rFonts w:hint="eastAsia" w:ascii="Calibri" w:hAnsi="Calibri" w:cs="Calibri"/>
                <w:color w:val="000000" w:themeColor="text1"/>
                <w:sz w:val="24"/>
              </w:rPr>
              <w:t xml:space="preserve">此部分用水全部随物料进入生产系统，有抑尘增湿作用，对环境起改善作用，无废水外排。 </w:t>
            </w:r>
          </w:p>
          <w:p>
            <w:pPr>
              <w:spacing w:line="520" w:lineRule="exact"/>
              <w:ind w:firstLine="480" w:firstLineChars="200"/>
              <w:outlineLvl w:val="0"/>
              <w:rPr>
                <w:rFonts w:ascii="Calibri" w:hAnsi="Calibri" w:cs="Calibri"/>
                <w:color w:val="000000" w:themeColor="text1"/>
                <w:sz w:val="24"/>
              </w:rPr>
            </w:pPr>
            <w:r>
              <w:rPr>
                <w:rFonts w:hint="eastAsia" w:ascii="Calibri"/>
                <w:color w:val="000000" w:themeColor="text1"/>
                <w:sz w:val="24"/>
              </w:rPr>
              <w:fldChar w:fldCharType="begin"/>
            </w:r>
            <w:r>
              <w:rPr>
                <w:rFonts w:hint="eastAsia" w:ascii="Calibri"/>
                <w:color w:val="000000" w:themeColor="text1"/>
                <w:sz w:val="24"/>
              </w:rPr>
              <w:instrText xml:space="preserve"> = 2 \* GB3 \* MERGEFORMAT </w:instrText>
            </w:r>
            <w:r>
              <w:rPr>
                <w:rFonts w:hint="eastAsia" w:ascii="Calibri"/>
                <w:color w:val="000000" w:themeColor="text1"/>
                <w:sz w:val="24"/>
              </w:rPr>
              <w:fldChar w:fldCharType="separate"/>
            </w:r>
            <w:r>
              <w:rPr>
                <w:color w:val="000000" w:themeColor="text1"/>
              </w:rPr>
              <w:t>②</w:t>
            </w:r>
            <w:r>
              <w:rPr>
                <w:rFonts w:hint="eastAsia" w:ascii="Calibri"/>
                <w:color w:val="000000" w:themeColor="text1"/>
                <w:sz w:val="24"/>
              </w:rPr>
              <w:fldChar w:fldCharType="end"/>
            </w:r>
            <w:r>
              <w:rPr>
                <w:rFonts w:hint="eastAsia" w:ascii="Calibri" w:hAnsi="Calibri" w:cs="Calibri"/>
                <w:color w:val="000000" w:themeColor="text1"/>
                <w:sz w:val="24"/>
              </w:rPr>
              <w:t>筛分及洗砂用水</w:t>
            </w:r>
          </w:p>
          <w:p>
            <w:pPr>
              <w:spacing w:line="520" w:lineRule="exact"/>
              <w:ind w:firstLine="480" w:firstLineChars="200"/>
              <w:outlineLvl w:val="0"/>
              <w:rPr>
                <w:rFonts w:hint="eastAsia" w:ascii="Calibri" w:hAnsi="Calibri" w:cs="Calibri"/>
                <w:color w:val="000000" w:themeColor="text1"/>
                <w:sz w:val="24"/>
              </w:rPr>
            </w:pPr>
            <w:r>
              <w:rPr>
                <w:rFonts w:hint="eastAsia" w:ascii="Calibri" w:hAnsi="Calibri" w:cs="Calibri"/>
                <w:color w:val="000000" w:themeColor="text1"/>
                <w:sz w:val="24"/>
              </w:rPr>
              <w:t>根据建设单位提供资料，本项目在振动筛安装有水喷头，采用湿法作业，由于本项目年产含泥砂量约为</w:t>
            </w:r>
            <w:r>
              <w:rPr>
                <w:rFonts w:hint="eastAsia" w:ascii="Calibri" w:hAnsi="Calibri" w:cs="Calibri"/>
                <w:color w:val="000000" w:themeColor="text1"/>
                <w:sz w:val="24"/>
                <w:lang w:val="en-US" w:eastAsia="zh-CN"/>
              </w:rPr>
              <w:t>39</w:t>
            </w:r>
            <w:r>
              <w:rPr>
                <w:rFonts w:hint="eastAsia" w:ascii="Calibri" w:hAnsi="Calibri" w:cs="Calibri"/>
                <w:color w:val="000000" w:themeColor="text1"/>
                <w:sz w:val="24"/>
              </w:rPr>
              <w:t>万吨，本项目需要清洗的砂及石粉量为</w:t>
            </w:r>
            <w:r>
              <w:rPr>
                <w:rFonts w:hint="eastAsia" w:ascii="Calibri" w:hAnsi="Calibri" w:cs="Calibri"/>
                <w:color w:val="000000" w:themeColor="text1"/>
                <w:sz w:val="24"/>
                <w:lang w:val="en-US" w:eastAsia="zh-CN"/>
              </w:rPr>
              <w:t>35</w:t>
            </w:r>
            <w:r>
              <w:rPr>
                <w:rFonts w:hint="eastAsia" w:ascii="Calibri" w:hAnsi="Calibri" w:cs="Calibri"/>
                <w:color w:val="000000" w:themeColor="text1"/>
                <w:sz w:val="24"/>
              </w:rPr>
              <w:t>万t/a，根据企业提供资料，洗砂机中砂和水的比例一般为1:1，本项目成品砂年产量为</w:t>
            </w:r>
            <w:r>
              <w:rPr>
                <w:rFonts w:hint="eastAsia" w:ascii="Calibri" w:hAnsi="Calibri" w:cs="Calibri"/>
                <w:color w:val="000000" w:themeColor="text1"/>
                <w:sz w:val="24"/>
                <w:lang w:val="en-US" w:eastAsia="zh-CN"/>
              </w:rPr>
              <w:t>35</w:t>
            </w:r>
            <w:r>
              <w:rPr>
                <w:rFonts w:hint="eastAsia" w:ascii="Calibri" w:hAnsi="Calibri" w:cs="Calibri"/>
                <w:color w:val="000000" w:themeColor="text1"/>
                <w:sz w:val="24"/>
              </w:rPr>
              <w:t>万t/a，则，洗砂用水量为</w:t>
            </w:r>
            <w:r>
              <w:rPr>
                <w:rFonts w:hint="eastAsia" w:ascii="Calibri" w:hAnsi="Calibri" w:cs="Calibri"/>
                <w:color w:val="000000" w:themeColor="text1"/>
                <w:sz w:val="24"/>
                <w:lang w:val="en-US" w:eastAsia="zh-CN"/>
              </w:rPr>
              <w:t>959</w:t>
            </w:r>
            <w:r>
              <w:rPr>
                <w:rFonts w:hint="eastAsia" w:ascii="Calibri" w:hAnsi="Calibri" w:cs="Calibri"/>
                <w:color w:val="000000" w:themeColor="text1"/>
                <w:sz w:val="24"/>
              </w:rPr>
              <w:t xml:space="preserve"> 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/d，</w:t>
            </w:r>
            <w:r>
              <w:rPr>
                <w:rFonts w:hint="eastAsia" w:ascii="Calibri" w:hAnsi="Calibri" w:cs="Calibri"/>
                <w:color w:val="000000" w:themeColor="text1"/>
                <w:sz w:val="24"/>
                <w:lang w:val="en-US" w:eastAsia="zh-CN"/>
              </w:rPr>
              <w:t>35</w:t>
            </w:r>
            <w:r>
              <w:rPr>
                <w:rFonts w:hint="eastAsia" w:ascii="Calibri" w:hAnsi="Calibri" w:cs="Calibri"/>
                <w:color w:val="000000" w:themeColor="text1"/>
                <w:sz w:val="24"/>
              </w:rPr>
              <w:t>万m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/a。在洗沙过程中蒸发水量约占洗砂用水量的2%，则蒸发水量为</w:t>
            </w:r>
            <w:r>
              <w:rPr>
                <w:rFonts w:hint="eastAsia" w:ascii="Calibri" w:hAnsi="Calibri" w:cs="Calibri"/>
                <w:color w:val="000000" w:themeColor="text1"/>
                <w:sz w:val="24"/>
                <w:lang w:val="en-US" w:eastAsia="zh-CN"/>
              </w:rPr>
              <w:t>19.18</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/d，</w:t>
            </w:r>
            <w:r>
              <w:rPr>
                <w:rFonts w:hint="eastAsia" w:ascii="Calibri" w:hAnsi="Calibri" w:cs="Calibri"/>
                <w:color w:val="000000" w:themeColor="text1"/>
                <w:sz w:val="24"/>
                <w:lang w:val="en-US" w:eastAsia="zh-CN"/>
              </w:rPr>
              <w:t>7000</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/a</w:t>
            </w:r>
            <w:r>
              <w:rPr>
                <w:rFonts w:hint="eastAsia" w:ascii="Calibri" w:hAnsi="Calibri" w:cs="Calibri"/>
                <w:color w:val="000000" w:themeColor="text1"/>
                <w:sz w:val="24"/>
                <w:lang w:eastAsia="zh-CN"/>
              </w:rPr>
              <w:t>，</w:t>
            </w:r>
            <w:r>
              <w:rPr>
                <w:rFonts w:hint="eastAsia" w:ascii="Calibri" w:hAnsi="Calibri" w:cs="Calibri"/>
                <w:color w:val="000000" w:themeColor="text1"/>
                <w:sz w:val="24"/>
              </w:rPr>
              <w:t>本项目成品砂为</w:t>
            </w:r>
            <w:r>
              <w:rPr>
                <w:rFonts w:hint="eastAsia" w:ascii="Calibri" w:hAnsi="Calibri" w:cs="Calibri"/>
                <w:color w:val="000000" w:themeColor="text1"/>
                <w:sz w:val="24"/>
                <w:lang w:val="en-US" w:eastAsia="zh-CN"/>
              </w:rPr>
              <w:t>35</w:t>
            </w:r>
            <w:r>
              <w:rPr>
                <w:rFonts w:hint="eastAsia" w:ascii="Calibri" w:hAnsi="Calibri" w:cs="Calibri"/>
                <w:color w:val="000000" w:themeColor="text1"/>
                <w:sz w:val="24"/>
              </w:rPr>
              <w:t>万t/a，平均含水率为10%，成品砂带走的水量为</w:t>
            </w:r>
            <w:r>
              <w:rPr>
                <w:rFonts w:hint="eastAsia" w:ascii="Calibri" w:hAnsi="Calibri" w:cs="Calibri"/>
                <w:color w:val="000000" w:themeColor="text1"/>
                <w:sz w:val="24"/>
                <w:lang w:val="en-US" w:eastAsia="zh-CN"/>
              </w:rPr>
              <w:t>95.9</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/d，</w:t>
            </w:r>
            <w:r>
              <w:rPr>
                <w:rFonts w:hint="eastAsia" w:ascii="Calibri" w:hAnsi="Calibri" w:cs="Calibri"/>
                <w:color w:val="000000" w:themeColor="text1"/>
                <w:sz w:val="24"/>
                <w:lang w:val="en-US" w:eastAsia="zh-CN"/>
              </w:rPr>
              <w:t>35000</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/a。本项目泥饼产生量</w:t>
            </w:r>
            <w:r>
              <w:rPr>
                <w:rFonts w:hint="eastAsia" w:ascii="Calibri" w:hAnsi="Calibri" w:cs="Calibri"/>
                <w:color w:val="000000" w:themeColor="text1"/>
                <w:sz w:val="24"/>
                <w:lang w:val="en-US" w:eastAsia="zh-CN"/>
              </w:rPr>
              <w:t>6.67</w:t>
            </w:r>
            <w:r>
              <w:rPr>
                <w:rFonts w:hint="eastAsia" w:ascii="Calibri" w:hAnsi="Calibri" w:cs="Calibri"/>
                <w:color w:val="000000" w:themeColor="text1"/>
                <w:sz w:val="24"/>
              </w:rPr>
              <w:t>万t/a，泥饼含水率为25%，则泥饼带走的水量为</w:t>
            </w:r>
            <w:r>
              <w:rPr>
                <w:rFonts w:hint="eastAsia" w:ascii="Calibri" w:hAnsi="Calibri" w:cs="Calibri"/>
                <w:color w:val="000000" w:themeColor="text1"/>
                <w:sz w:val="24"/>
                <w:lang w:val="en-US" w:eastAsia="zh-CN"/>
              </w:rPr>
              <w:t>45</w:t>
            </w:r>
            <w:r>
              <w:rPr>
                <w:rFonts w:hint="eastAsia" w:ascii="Calibri" w:hAnsi="Calibri" w:cs="Calibri"/>
                <w:color w:val="000000" w:themeColor="text1"/>
                <w:sz w:val="24"/>
              </w:rPr>
              <w:t>t/d，</w:t>
            </w:r>
            <w:r>
              <w:rPr>
                <w:rFonts w:hint="eastAsia" w:ascii="Calibri" w:hAnsi="Calibri" w:cs="Calibri"/>
                <w:color w:val="000000" w:themeColor="text1"/>
                <w:sz w:val="24"/>
                <w:lang w:val="en-US" w:eastAsia="zh-CN"/>
              </w:rPr>
              <w:t>16675</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/a。</w:t>
            </w:r>
          </w:p>
          <w:p>
            <w:pPr>
              <w:spacing w:line="520" w:lineRule="exact"/>
              <w:ind w:firstLine="480" w:firstLineChars="200"/>
              <w:outlineLvl w:val="0"/>
              <w:rPr>
                <w:rFonts w:hint="eastAsia" w:ascii="Calibri" w:hAnsi="Calibri" w:cs="Calibri"/>
                <w:color w:val="000000" w:themeColor="text1"/>
                <w:sz w:val="24"/>
              </w:rPr>
            </w:pPr>
            <w:r>
              <w:rPr>
                <w:rFonts w:hint="eastAsia" w:ascii="Calibri" w:hAnsi="Calibri" w:cs="Calibri"/>
                <w:color w:val="000000" w:themeColor="text1"/>
                <w:sz w:val="24"/>
              </w:rPr>
              <w:t>则，本项目洗清洗过程需添加的水量为</w:t>
            </w:r>
            <w:r>
              <w:rPr>
                <w:rFonts w:hint="eastAsia" w:ascii="Calibri" w:hAnsi="Calibri" w:cs="Calibri"/>
                <w:color w:val="000000" w:themeColor="text1"/>
                <w:sz w:val="24"/>
                <w:lang w:val="en-US" w:eastAsia="zh-CN"/>
              </w:rPr>
              <w:t>195.58</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/d，</w:t>
            </w:r>
            <w:r>
              <w:rPr>
                <w:rFonts w:hint="eastAsia" w:ascii="Calibri" w:hAnsi="Calibri" w:cs="Calibri"/>
                <w:color w:val="000000" w:themeColor="text1"/>
                <w:sz w:val="24"/>
                <w:lang w:val="en-US" w:eastAsia="zh-CN"/>
              </w:rPr>
              <w:t>58675</w:t>
            </w:r>
            <w:r>
              <w:rPr>
                <w:rFonts w:hint="eastAsia" w:ascii="Calibri" w:hAnsi="Calibri" w:cs="Calibri"/>
                <w:color w:val="000000" w:themeColor="text1"/>
                <w:sz w:val="24"/>
              </w:rPr>
              <w:t>m</w:t>
            </w:r>
            <w:r>
              <w:rPr>
                <w:rFonts w:hint="eastAsia" w:ascii="Calibri" w:hAnsi="Calibri" w:cs="Calibri"/>
                <w:color w:val="000000" w:themeColor="text1"/>
                <w:sz w:val="24"/>
                <w:vertAlign w:val="superscript"/>
              </w:rPr>
              <w:t>3</w:t>
            </w:r>
            <w:r>
              <w:rPr>
                <w:rFonts w:hint="eastAsia" w:ascii="Calibri" w:hAnsi="Calibri" w:cs="Calibri"/>
                <w:color w:val="000000" w:themeColor="text1"/>
                <w:sz w:val="24"/>
              </w:rPr>
              <w:t>/a。</w:t>
            </w:r>
          </w:p>
          <w:p>
            <w:pPr>
              <w:numPr>
                <w:ilvl w:val="0"/>
                <w:numId w:val="0"/>
              </w:numPr>
              <w:spacing w:line="520" w:lineRule="exact"/>
              <w:ind w:firstLine="482" w:firstLineChars="200"/>
              <w:rPr>
                <w:rFonts w:hint="eastAsia" w:ascii="Calibri"/>
                <w:b/>
                <w:bCs/>
                <w:color w:val="000000" w:themeColor="text1"/>
                <w:sz w:val="24"/>
                <w:lang w:eastAsia="zh-CN"/>
              </w:rPr>
            </w:pPr>
            <w:r>
              <w:rPr>
                <w:rFonts w:hint="eastAsia" w:ascii="Calibri"/>
                <w:b/>
                <w:bCs/>
                <w:color w:val="000000" w:themeColor="text1"/>
                <w:sz w:val="24"/>
                <w:lang w:eastAsia="zh-CN"/>
              </w:rPr>
              <w:t>（</w:t>
            </w:r>
            <w:r>
              <w:rPr>
                <w:rFonts w:hint="eastAsia" w:ascii="Calibri"/>
                <w:b/>
                <w:bCs/>
                <w:color w:val="000000" w:themeColor="text1"/>
                <w:sz w:val="24"/>
                <w:lang w:val="en-US" w:eastAsia="zh-CN"/>
              </w:rPr>
              <w:t>2</w:t>
            </w:r>
            <w:r>
              <w:rPr>
                <w:rFonts w:hint="eastAsia" w:ascii="Calibri"/>
                <w:b/>
                <w:bCs/>
                <w:color w:val="000000" w:themeColor="text1"/>
                <w:sz w:val="24"/>
                <w:lang w:eastAsia="zh-CN"/>
              </w:rPr>
              <w:t>）再生水稳</w:t>
            </w:r>
          </w:p>
          <w:p>
            <w:pPr>
              <w:spacing w:line="520" w:lineRule="exact"/>
              <w:ind w:firstLine="480" w:firstLineChars="200"/>
              <w:outlineLvl w:val="0"/>
              <w:rPr>
                <w:rFonts w:hint="eastAsia" w:ascii="Calibri" w:hAnsi="Calibri"/>
                <w:color w:val="000000" w:themeColor="text1"/>
                <w:sz w:val="24"/>
                <w:lang w:eastAsia="zh-CN"/>
              </w:rPr>
            </w:pPr>
            <w:r>
              <w:rPr>
                <w:rFonts w:hint="eastAsia" w:ascii="Calibri" w:hAnsi="Calibri"/>
                <w:color w:val="000000" w:themeColor="text1"/>
                <w:sz w:val="24"/>
                <w:lang w:eastAsia="zh-CN"/>
              </w:rPr>
              <w:fldChar w:fldCharType="begin"/>
            </w:r>
            <w:r>
              <w:rPr>
                <w:rFonts w:hint="eastAsia" w:ascii="Calibri" w:hAnsi="Calibri"/>
                <w:color w:val="000000" w:themeColor="text1"/>
                <w:sz w:val="24"/>
                <w:lang w:eastAsia="zh-CN"/>
              </w:rPr>
              <w:instrText xml:space="preserve"> = 1 \* GB3 \* MERGEFORMAT </w:instrText>
            </w:r>
            <w:r>
              <w:rPr>
                <w:rFonts w:hint="eastAsia" w:ascii="Calibri" w:hAnsi="Calibri"/>
                <w:color w:val="000000" w:themeColor="text1"/>
                <w:sz w:val="24"/>
                <w:lang w:eastAsia="zh-CN"/>
              </w:rPr>
              <w:fldChar w:fldCharType="separate"/>
            </w:r>
            <w:r>
              <w:rPr>
                <w:color w:val="000000" w:themeColor="text1"/>
              </w:rPr>
              <w:t>①</w:t>
            </w:r>
            <w:r>
              <w:rPr>
                <w:rFonts w:hint="eastAsia" w:ascii="Calibri" w:hAnsi="Calibri"/>
                <w:color w:val="000000" w:themeColor="text1"/>
                <w:sz w:val="24"/>
                <w:lang w:eastAsia="zh-CN"/>
              </w:rPr>
              <w:fldChar w:fldCharType="end"/>
            </w:r>
            <w:r>
              <w:rPr>
                <w:rFonts w:hint="eastAsia" w:ascii="Calibri" w:hAnsi="Calibri"/>
                <w:color w:val="000000" w:themeColor="text1"/>
                <w:sz w:val="24"/>
                <w:lang w:eastAsia="zh-CN"/>
              </w:rPr>
              <w:t>水稳层拌和用水</w:t>
            </w:r>
          </w:p>
          <w:p>
            <w:pPr>
              <w:spacing w:line="520" w:lineRule="exact"/>
              <w:ind w:firstLine="480" w:firstLineChars="200"/>
              <w:outlineLvl w:val="0"/>
              <w:rPr>
                <w:rFonts w:hint="eastAsia" w:ascii="Calibri" w:hAnsi="Calibri"/>
                <w:color w:val="000000" w:themeColor="text1"/>
                <w:sz w:val="24"/>
                <w:lang w:eastAsia="zh-CN"/>
              </w:rPr>
            </w:pPr>
            <w:r>
              <w:rPr>
                <w:rFonts w:hint="eastAsia" w:ascii="Calibri" w:hAnsi="Calibri"/>
                <w:color w:val="000000" w:themeColor="text1"/>
                <w:sz w:val="24"/>
                <w:lang w:eastAsia="zh-CN"/>
              </w:rPr>
              <w:t xml:space="preserve">根据企业提供资料，水稳拌合过程中需要用水量为总产品的5%，即 </w:t>
            </w:r>
            <w:r>
              <w:rPr>
                <w:rFonts w:hint="eastAsia" w:ascii="Calibri" w:hAnsi="Calibri"/>
                <w:color w:val="000000" w:themeColor="text1"/>
                <w:sz w:val="24"/>
                <w:lang w:val="en-US" w:eastAsia="zh-CN"/>
              </w:rPr>
              <w:t>1.05</w:t>
            </w:r>
            <w:r>
              <w:rPr>
                <w:rFonts w:hint="eastAsia" w:ascii="Calibri" w:hAnsi="Calibri"/>
                <w:color w:val="000000" w:themeColor="text1"/>
                <w:sz w:val="24"/>
                <w:lang w:eastAsia="zh-CN"/>
              </w:rPr>
              <w:t>万 t/a，全部进入产品。</w:t>
            </w:r>
          </w:p>
          <w:p>
            <w:pPr>
              <w:spacing w:line="520" w:lineRule="exact"/>
              <w:ind w:firstLine="480" w:firstLineChars="200"/>
              <w:outlineLvl w:val="0"/>
              <w:rPr>
                <w:rFonts w:hint="eastAsia" w:ascii="Calibri" w:hAnsi="Calibri"/>
                <w:color w:val="000000" w:themeColor="text1"/>
                <w:sz w:val="24"/>
                <w:lang w:eastAsia="zh-CN"/>
              </w:rPr>
            </w:pPr>
            <w:r>
              <w:rPr>
                <w:rFonts w:hint="eastAsia" w:ascii="Calibri" w:hAnsi="Calibri"/>
                <w:color w:val="000000" w:themeColor="text1"/>
                <w:sz w:val="24"/>
                <w:lang w:eastAsia="zh-CN"/>
              </w:rPr>
              <w:fldChar w:fldCharType="begin"/>
            </w:r>
            <w:r>
              <w:rPr>
                <w:rFonts w:hint="eastAsia" w:ascii="Calibri" w:hAnsi="Calibri"/>
                <w:color w:val="000000" w:themeColor="text1"/>
                <w:sz w:val="24"/>
                <w:lang w:eastAsia="zh-CN"/>
              </w:rPr>
              <w:instrText xml:space="preserve"> = 2 \* GB3 \* MERGEFORMAT </w:instrText>
            </w:r>
            <w:r>
              <w:rPr>
                <w:rFonts w:hint="eastAsia" w:ascii="Calibri" w:hAnsi="Calibri"/>
                <w:color w:val="000000" w:themeColor="text1"/>
                <w:sz w:val="24"/>
                <w:lang w:eastAsia="zh-CN"/>
              </w:rPr>
              <w:fldChar w:fldCharType="separate"/>
            </w:r>
            <w:r>
              <w:rPr>
                <w:color w:val="000000" w:themeColor="text1"/>
              </w:rPr>
              <w:t>②</w:t>
            </w:r>
            <w:r>
              <w:rPr>
                <w:rFonts w:hint="eastAsia" w:ascii="Calibri" w:hAnsi="Calibri"/>
                <w:color w:val="000000" w:themeColor="text1"/>
                <w:sz w:val="24"/>
                <w:lang w:eastAsia="zh-CN"/>
              </w:rPr>
              <w:fldChar w:fldCharType="end"/>
            </w:r>
            <w:r>
              <w:rPr>
                <w:rFonts w:hint="eastAsia" w:ascii="Calibri" w:hAnsi="Calibri"/>
                <w:color w:val="000000" w:themeColor="text1"/>
                <w:sz w:val="24"/>
                <w:lang w:eastAsia="zh-CN"/>
              </w:rPr>
              <w:t>搅拌机清洗废水</w:t>
            </w:r>
          </w:p>
          <w:p>
            <w:pPr>
              <w:spacing w:line="520" w:lineRule="exact"/>
              <w:ind w:firstLine="480" w:firstLineChars="200"/>
              <w:outlineLvl w:val="0"/>
              <w:rPr>
                <w:rFonts w:hint="eastAsia" w:ascii="Calibri" w:hAnsi="Calibri"/>
                <w:color w:val="000000" w:themeColor="text1"/>
                <w:sz w:val="24"/>
                <w:lang w:eastAsia="zh-CN"/>
              </w:rPr>
            </w:pPr>
            <w:r>
              <w:rPr>
                <w:rFonts w:hint="eastAsia" w:ascii="Calibri" w:hAnsi="Calibri"/>
                <w:color w:val="000000" w:themeColor="text1"/>
                <w:sz w:val="24"/>
                <w:lang w:eastAsia="zh-CN"/>
              </w:rPr>
              <w:t>搅拌机为水稳层项目主要生产设备，在暂时停止时需清洗干净，按平均每天冲洗水一次，每台每次冲洗水按 0.5m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计算，本项目共 1 台搅拌机，则用水量为 0.5m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/d，产污系数按 0.9 计算，则搅拌机冲洗废水产生量为 0.45m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/d（135m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/a）主要污染物为 SS，产生浓度约为 3000mg/L。搅拌机清洗废水作为水稳拌合过程中原料用水，不外排，只定期补充，补水量为 0.05m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/d （15m</w:t>
            </w:r>
            <w:r>
              <w:rPr>
                <w:rFonts w:hint="eastAsia" w:ascii="Calibri" w:hAnsi="Calibri"/>
                <w:color w:val="000000" w:themeColor="text1"/>
                <w:sz w:val="24"/>
                <w:vertAlign w:val="superscript"/>
                <w:lang w:eastAsia="zh-CN"/>
              </w:rPr>
              <w:t>3</w:t>
            </w:r>
            <w:r>
              <w:rPr>
                <w:rFonts w:hint="eastAsia" w:ascii="Calibri" w:hAnsi="Calibri"/>
                <w:color w:val="000000" w:themeColor="text1"/>
                <w:sz w:val="24"/>
                <w:lang w:eastAsia="zh-CN"/>
              </w:rPr>
              <w:t xml:space="preserve"> /a）。</w:t>
            </w:r>
          </w:p>
          <w:p>
            <w:pPr>
              <w:spacing w:line="520" w:lineRule="exact"/>
              <w:ind w:firstLine="482"/>
              <w:rPr>
                <w:rFonts w:hint="eastAsia" w:ascii="Calibri" w:eastAsia="宋体"/>
                <w:b/>
                <w:bCs/>
                <w:color w:val="000000" w:themeColor="text1"/>
                <w:sz w:val="24"/>
                <w:lang w:eastAsia="zh-CN"/>
              </w:rPr>
            </w:pPr>
            <w:r>
              <w:rPr>
                <w:rFonts w:hint="eastAsia" w:ascii="Calibri"/>
                <w:b/>
                <w:bCs/>
                <w:color w:val="000000" w:themeColor="text1"/>
                <w:sz w:val="24"/>
                <w:lang w:eastAsia="zh-CN"/>
              </w:rPr>
              <w:t>（</w:t>
            </w:r>
            <w:r>
              <w:rPr>
                <w:rFonts w:hint="eastAsia" w:ascii="Calibri"/>
                <w:b/>
                <w:bCs/>
                <w:color w:val="000000" w:themeColor="text1"/>
                <w:sz w:val="24"/>
                <w:lang w:val="en-US" w:eastAsia="zh-CN"/>
              </w:rPr>
              <w:t>3</w:t>
            </w:r>
            <w:r>
              <w:rPr>
                <w:rFonts w:hint="eastAsia" w:ascii="Calibri"/>
                <w:b/>
                <w:bCs/>
                <w:color w:val="000000" w:themeColor="text1"/>
                <w:sz w:val="24"/>
                <w:lang w:eastAsia="zh-CN"/>
              </w:rPr>
              <w:t>）再生砖生产过程</w:t>
            </w:r>
          </w:p>
          <w:p>
            <w:pPr>
              <w:spacing w:line="520" w:lineRule="exact"/>
              <w:ind w:firstLine="480" w:firstLineChars="200"/>
              <w:outlineLvl w:val="0"/>
              <w:rPr>
                <w:rFonts w:hint="eastAsia" w:ascii="Calibri" w:hAnsi="Calibri" w:cs="Calibri"/>
                <w:color w:val="000000" w:themeColor="text1"/>
                <w:sz w:val="24"/>
                <w:lang w:eastAsia="zh-CN"/>
              </w:rPr>
            </w:pPr>
            <w:r>
              <w:rPr>
                <w:rFonts w:hint="eastAsia" w:ascii="Calibri" w:hAnsi="Calibri" w:cs="Calibri"/>
                <w:color w:val="000000" w:themeColor="text1"/>
                <w:sz w:val="24"/>
                <w:lang w:eastAsia="zh-CN"/>
              </w:rPr>
              <w:t>（</w:t>
            </w:r>
            <w:r>
              <w:rPr>
                <w:rFonts w:hint="eastAsia" w:ascii="Calibri" w:hAnsi="Calibri" w:cs="Calibri"/>
                <w:color w:val="000000" w:themeColor="text1"/>
                <w:sz w:val="24"/>
                <w:lang w:val="en-US" w:eastAsia="zh-CN"/>
              </w:rPr>
              <w:t>1</w:t>
            </w:r>
            <w:r>
              <w:rPr>
                <w:rFonts w:hint="eastAsia" w:ascii="Calibri" w:hAnsi="Calibri" w:cs="Calibri"/>
                <w:color w:val="000000" w:themeColor="text1"/>
                <w:sz w:val="24"/>
                <w:lang w:eastAsia="zh-CN"/>
              </w:rPr>
              <w:t>）配料用水</w:t>
            </w:r>
          </w:p>
          <w:p>
            <w:pPr>
              <w:spacing w:line="520" w:lineRule="exact"/>
              <w:ind w:firstLine="480" w:firstLineChars="200"/>
              <w:outlineLvl w:val="0"/>
              <w:rPr>
                <w:rFonts w:hint="eastAsia" w:ascii="Calibri" w:hAnsi="Calibri" w:cs="Calibri"/>
                <w:color w:val="000000" w:themeColor="text1"/>
                <w:sz w:val="24"/>
                <w:lang w:eastAsia="zh-CN"/>
              </w:rPr>
            </w:pPr>
            <w:r>
              <w:rPr>
                <w:rFonts w:hint="eastAsia" w:ascii="Calibri" w:hAnsi="Calibri" w:cs="Calibri"/>
                <w:color w:val="000000" w:themeColor="text1"/>
                <w:sz w:val="24"/>
                <w:lang w:eastAsia="zh-CN"/>
              </w:rPr>
              <w:t>根据项目原辅材料配比计算，原料用水量共计2.67m</w:t>
            </w:r>
            <w:r>
              <w:rPr>
                <w:rFonts w:hint="eastAsia" w:ascii="Calibri" w:hAnsi="Calibri" w:cs="Calibri"/>
                <w:color w:val="000000" w:themeColor="text1"/>
                <w:sz w:val="24"/>
                <w:vertAlign w:val="superscript"/>
                <w:lang w:eastAsia="zh-CN"/>
              </w:rPr>
              <w:t>3</w:t>
            </w:r>
            <w:r>
              <w:rPr>
                <w:rFonts w:hint="eastAsia" w:ascii="Calibri" w:hAnsi="Calibri" w:cs="Calibri"/>
                <w:color w:val="000000" w:themeColor="text1"/>
                <w:sz w:val="24"/>
                <w:lang w:eastAsia="zh-CN"/>
              </w:rPr>
              <w:t>/d，800m</w:t>
            </w:r>
            <w:r>
              <w:rPr>
                <w:rFonts w:hint="eastAsia" w:ascii="Calibri" w:hAnsi="Calibri" w:cs="Calibri"/>
                <w:color w:val="000000" w:themeColor="text1"/>
                <w:sz w:val="24"/>
                <w:vertAlign w:val="superscript"/>
                <w:lang w:eastAsia="zh-CN"/>
              </w:rPr>
              <w:t>3</w:t>
            </w:r>
            <w:r>
              <w:rPr>
                <w:rFonts w:hint="eastAsia" w:ascii="Calibri" w:hAnsi="Calibri" w:cs="Calibri"/>
                <w:color w:val="000000" w:themeColor="text1"/>
                <w:sz w:val="24"/>
                <w:lang w:eastAsia="zh-CN"/>
              </w:rPr>
              <w:t>/a。原料搅拌时加入，此部分水，留在产品中，不向外排放。</w:t>
            </w:r>
          </w:p>
          <w:p>
            <w:pPr>
              <w:spacing w:line="520" w:lineRule="exact"/>
              <w:ind w:firstLine="480" w:firstLineChars="200"/>
              <w:outlineLvl w:val="0"/>
              <w:rPr>
                <w:rFonts w:hint="eastAsia" w:ascii="Calibri" w:hAnsi="Calibri" w:cs="Calibri"/>
                <w:color w:val="000000" w:themeColor="text1"/>
                <w:sz w:val="24"/>
                <w:lang w:eastAsia="zh-CN"/>
              </w:rPr>
            </w:pPr>
            <w:r>
              <w:rPr>
                <w:rFonts w:hint="eastAsia" w:ascii="Calibri" w:hAnsi="Calibri" w:cs="Calibri"/>
                <w:color w:val="000000" w:themeColor="text1"/>
                <w:sz w:val="24"/>
                <w:lang w:eastAsia="zh-CN"/>
              </w:rPr>
              <w:t>（</w:t>
            </w:r>
            <w:r>
              <w:rPr>
                <w:rFonts w:hint="eastAsia" w:ascii="Calibri" w:hAnsi="Calibri" w:cs="Calibri"/>
                <w:color w:val="000000" w:themeColor="text1"/>
                <w:sz w:val="24"/>
                <w:lang w:val="en-US" w:eastAsia="zh-CN"/>
              </w:rPr>
              <w:t>2</w:t>
            </w:r>
            <w:r>
              <w:rPr>
                <w:rFonts w:hint="eastAsia" w:ascii="Calibri" w:hAnsi="Calibri" w:cs="Calibri"/>
                <w:color w:val="000000" w:themeColor="text1"/>
                <w:sz w:val="24"/>
                <w:lang w:eastAsia="zh-CN"/>
              </w:rPr>
              <w:t>）设备清洗用水</w:t>
            </w:r>
          </w:p>
          <w:p>
            <w:pPr>
              <w:spacing w:line="520" w:lineRule="exact"/>
              <w:ind w:firstLine="480" w:firstLineChars="200"/>
              <w:outlineLvl w:val="0"/>
              <w:rPr>
                <w:rFonts w:hint="eastAsia" w:ascii="Calibri" w:hAnsi="Calibri" w:cs="Calibri"/>
                <w:color w:val="000000" w:themeColor="text1"/>
                <w:sz w:val="24"/>
                <w:lang w:eastAsia="zh-CN"/>
              </w:rPr>
            </w:pPr>
            <w:r>
              <w:rPr>
                <w:rFonts w:hint="eastAsia" w:ascii="Calibri" w:hAnsi="Calibri" w:cs="Calibri"/>
                <w:color w:val="000000" w:themeColor="text1"/>
                <w:sz w:val="24"/>
                <w:lang w:eastAsia="zh-CN"/>
              </w:rPr>
              <w:t>项目每日工作结束时需要对拌合机进行清理，根据类比估算，本项目拌合机清洗用水量约0.4m</w:t>
            </w:r>
            <w:r>
              <w:rPr>
                <w:rFonts w:hint="eastAsia" w:ascii="Calibri" w:hAnsi="Calibri" w:cs="Calibri"/>
                <w:color w:val="000000" w:themeColor="text1"/>
                <w:sz w:val="24"/>
                <w:vertAlign w:val="superscript"/>
                <w:lang w:eastAsia="zh-CN"/>
              </w:rPr>
              <w:t>3</w:t>
            </w:r>
            <w:r>
              <w:rPr>
                <w:rFonts w:hint="eastAsia" w:ascii="Calibri" w:hAnsi="Calibri" w:cs="Calibri"/>
                <w:color w:val="000000" w:themeColor="text1"/>
                <w:sz w:val="24"/>
                <w:lang w:eastAsia="zh-CN"/>
              </w:rPr>
              <w:t>/d，则废水产生量约0.4m</w:t>
            </w:r>
            <w:r>
              <w:rPr>
                <w:rFonts w:hint="eastAsia" w:ascii="Calibri" w:hAnsi="Calibri" w:cs="Calibri"/>
                <w:color w:val="000000" w:themeColor="text1"/>
                <w:sz w:val="24"/>
                <w:vertAlign w:val="superscript"/>
                <w:lang w:eastAsia="zh-CN"/>
              </w:rPr>
              <w:t>3</w:t>
            </w:r>
            <w:r>
              <w:rPr>
                <w:rFonts w:hint="eastAsia" w:ascii="Calibri" w:hAnsi="Calibri" w:cs="Calibri"/>
                <w:color w:val="000000" w:themeColor="text1"/>
                <w:sz w:val="24"/>
                <w:lang w:eastAsia="zh-CN"/>
              </w:rPr>
              <w:t>/d，120m</w:t>
            </w:r>
            <w:r>
              <w:rPr>
                <w:rFonts w:hint="eastAsia" w:ascii="Calibri" w:hAnsi="Calibri" w:cs="Calibri"/>
                <w:color w:val="000000" w:themeColor="text1"/>
                <w:sz w:val="24"/>
                <w:vertAlign w:val="superscript"/>
                <w:lang w:eastAsia="zh-CN"/>
              </w:rPr>
              <w:t>3</w:t>
            </w:r>
            <w:r>
              <w:rPr>
                <w:rFonts w:hint="eastAsia" w:ascii="Calibri" w:hAnsi="Calibri" w:cs="Calibri"/>
                <w:color w:val="000000" w:themeColor="text1"/>
                <w:sz w:val="24"/>
                <w:lang w:eastAsia="zh-CN"/>
              </w:rPr>
              <w:t>/a。经咨询建设单位，这部分废水经沉淀池沉淀后可作为配料用水回用于生产，不向外排放。</w:t>
            </w:r>
          </w:p>
          <w:p>
            <w:pPr>
              <w:pStyle w:val="39"/>
              <w:ind w:firstLine="480"/>
              <w:rPr>
                <w:rFonts w:hint="eastAsia" w:ascii="Calibri" w:hAnsi="Calibri" w:eastAsia="宋体" w:cs="Calibri"/>
                <w:b/>
                <w:bCs w:val="0"/>
                <w:color w:val="000000" w:themeColor="text1"/>
                <w:lang w:eastAsia="zh-CN"/>
              </w:rPr>
            </w:pPr>
            <w:r>
              <w:rPr>
                <w:rFonts w:hint="eastAsia" w:ascii="Calibri" w:hAnsi="Calibri" w:cs="Calibri"/>
                <w:b/>
                <w:bCs w:val="0"/>
                <w:color w:val="000000" w:themeColor="text1"/>
                <w:lang w:eastAsia="zh-CN"/>
              </w:rPr>
              <w:t>（</w:t>
            </w:r>
            <w:r>
              <w:rPr>
                <w:rFonts w:hint="eastAsia" w:ascii="Calibri" w:hAnsi="Calibri" w:cs="Calibri"/>
                <w:b/>
                <w:bCs w:val="0"/>
                <w:color w:val="000000" w:themeColor="text1"/>
                <w:lang w:val="en-US" w:eastAsia="zh-CN"/>
              </w:rPr>
              <w:t>4</w:t>
            </w:r>
            <w:r>
              <w:rPr>
                <w:rFonts w:hint="eastAsia" w:ascii="Calibri" w:hAnsi="Calibri" w:cs="Calibri"/>
                <w:b/>
                <w:bCs w:val="0"/>
                <w:color w:val="000000" w:themeColor="text1"/>
                <w:lang w:eastAsia="zh-CN"/>
              </w:rPr>
              <w:t>）共用工程</w:t>
            </w:r>
          </w:p>
          <w:p>
            <w:pPr>
              <w:spacing w:line="520" w:lineRule="exact"/>
              <w:ind w:firstLine="480" w:firstLineChars="200"/>
              <w:outlineLvl w:val="0"/>
              <w:rPr>
                <w:rFonts w:ascii="Calibri" w:hAnsi="Calibri" w:cs="Calibri"/>
                <w:color w:val="000000" w:themeColor="text1"/>
                <w:sz w:val="24"/>
              </w:rPr>
            </w:pPr>
            <w:r>
              <w:rPr>
                <w:rFonts w:hint="eastAsia" w:ascii="Calibri"/>
                <w:color w:val="000000" w:themeColor="text1"/>
                <w:sz w:val="24"/>
              </w:rPr>
              <w:fldChar w:fldCharType="begin"/>
            </w:r>
            <w:r>
              <w:rPr>
                <w:rFonts w:hint="eastAsia" w:ascii="Calibri"/>
                <w:color w:val="000000" w:themeColor="text1"/>
                <w:sz w:val="24"/>
              </w:rPr>
              <w:instrText xml:space="preserve"> = 1 \* GB3 \* MERGEFORMAT </w:instrText>
            </w:r>
            <w:r>
              <w:rPr>
                <w:rFonts w:hint="eastAsia" w:ascii="Calibri"/>
                <w:color w:val="000000" w:themeColor="text1"/>
                <w:sz w:val="24"/>
              </w:rPr>
              <w:fldChar w:fldCharType="separate"/>
            </w:r>
            <w:r>
              <w:rPr>
                <w:color w:val="000000" w:themeColor="text1"/>
              </w:rPr>
              <w:t>①</w:t>
            </w:r>
            <w:r>
              <w:rPr>
                <w:rFonts w:hint="eastAsia" w:ascii="Calibri"/>
                <w:color w:val="000000" w:themeColor="text1"/>
                <w:sz w:val="24"/>
              </w:rPr>
              <w:fldChar w:fldCharType="end"/>
            </w:r>
            <w:r>
              <w:rPr>
                <w:rFonts w:hint="eastAsia" w:ascii="Calibri" w:hAnsi="Calibri" w:cs="Calibri"/>
                <w:color w:val="000000" w:themeColor="text1"/>
                <w:sz w:val="24"/>
              </w:rPr>
              <w:t>车辆冲洗</w:t>
            </w:r>
          </w:p>
          <w:p>
            <w:pPr>
              <w:spacing w:line="520" w:lineRule="exact"/>
              <w:ind w:firstLine="480" w:firstLineChars="200"/>
              <w:outlineLvl w:val="0"/>
              <w:rPr>
                <w:rFonts w:ascii="Calibri" w:hAnsi="Calibri"/>
                <w:color w:val="000000" w:themeColor="text1"/>
                <w:sz w:val="24"/>
              </w:rPr>
            </w:pPr>
            <w:r>
              <w:rPr>
                <w:rFonts w:ascii="Calibri" w:hAnsi="Calibri"/>
                <w:color w:val="000000" w:themeColor="text1"/>
                <w:sz w:val="24"/>
              </w:rPr>
              <w:t>为减轻车辆</w:t>
            </w:r>
            <w:r>
              <w:rPr>
                <w:rFonts w:hint="eastAsia" w:ascii="Calibri" w:hAnsi="Calibri"/>
                <w:color w:val="000000" w:themeColor="text1"/>
                <w:sz w:val="24"/>
              </w:rPr>
              <w:t>在</w:t>
            </w:r>
            <w:r>
              <w:rPr>
                <w:rFonts w:ascii="Calibri" w:hAnsi="Calibri"/>
                <w:color w:val="000000" w:themeColor="text1"/>
                <w:sz w:val="24"/>
              </w:rPr>
              <w:t>厂区</w:t>
            </w:r>
            <w:r>
              <w:rPr>
                <w:rFonts w:hint="eastAsia" w:ascii="Calibri" w:hAnsi="Calibri"/>
                <w:color w:val="000000" w:themeColor="text1"/>
                <w:sz w:val="24"/>
              </w:rPr>
              <w:t>行驶</w:t>
            </w:r>
            <w:r>
              <w:rPr>
                <w:rFonts w:ascii="Calibri" w:hAnsi="Calibri"/>
                <w:color w:val="000000" w:themeColor="text1"/>
                <w:sz w:val="24"/>
              </w:rPr>
              <w:t>产生的二次扬尘，评价要求建设单位在</w:t>
            </w:r>
            <w:r>
              <w:rPr>
                <w:rFonts w:hint="eastAsia" w:ascii="Calibri" w:hAnsi="Calibri"/>
                <w:color w:val="000000" w:themeColor="text1"/>
                <w:sz w:val="24"/>
              </w:rPr>
              <w:t>车辆</w:t>
            </w:r>
            <w:r>
              <w:rPr>
                <w:rFonts w:ascii="Calibri" w:hAnsi="Calibri"/>
                <w:color w:val="000000" w:themeColor="text1"/>
                <w:sz w:val="24"/>
              </w:rPr>
              <w:t>出口设置车辆自动冲洗装置和清洗水沉淀池。按照</w:t>
            </w:r>
            <w:r>
              <w:rPr>
                <w:rFonts w:hint="eastAsia" w:ascii="Calibri" w:hAnsi="Calibri"/>
                <w:color w:val="000000" w:themeColor="text1"/>
                <w:sz w:val="24"/>
              </w:rPr>
              <w:t>《建筑给水排水设计手册•用水定额•汽车冲洗用水定额》，大型载重车冲洗用水定额为80～120L/辆•次</w:t>
            </w:r>
            <w:r>
              <w:rPr>
                <w:rFonts w:ascii="Calibri" w:hAnsi="Calibri"/>
                <w:color w:val="000000" w:themeColor="text1"/>
                <w:sz w:val="24"/>
              </w:rPr>
              <w:t>，每辆车带走</w:t>
            </w:r>
            <w:r>
              <w:rPr>
                <w:rFonts w:hint="eastAsia" w:ascii="Calibri" w:hAnsi="Calibri"/>
                <w:color w:val="000000" w:themeColor="text1"/>
                <w:sz w:val="24"/>
              </w:rPr>
              <w:t>1</w:t>
            </w:r>
            <w:r>
              <w:rPr>
                <w:rFonts w:ascii="Calibri" w:hAnsi="Calibri"/>
                <w:color w:val="000000" w:themeColor="text1"/>
                <w:sz w:val="24"/>
              </w:rPr>
              <w:t>0%计，本项目运输车辆每年</w:t>
            </w:r>
            <w:r>
              <w:rPr>
                <w:rFonts w:hint="eastAsia" w:ascii="Calibri" w:hAnsi="Calibri"/>
                <w:color w:val="000000" w:themeColor="text1"/>
                <w:sz w:val="24"/>
              </w:rPr>
              <w:t>进</w:t>
            </w:r>
            <w:r>
              <w:rPr>
                <w:rFonts w:ascii="Calibri" w:hAnsi="Calibri"/>
                <w:color w:val="000000" w:themeColor="text1"/>
                <w:sz w:val="24"/>
              </w:rPr>
              <w:t>出厂区</w:t>
            </w:r>
            <w:r>
              <w:rPr>
                <w:rFonts w:hint="eastAsia" w:ascii="Calibri" w:hAnsi="Calibri"/>
                <w:color w:val="000000" w:themeColor="text1"/>
                <w:sz w:val="24"/>
                <w:lang w:val="en-US" w:eastAsia="zh-CN"/>
              </w:rPr>
              <w:t>40</w:t>
            </w:r>
            <w:r>
              <w:rPr>
                <w:rFonts w:hint="eastAsia" w:ascii="Calibri" w:hAnsi="Calibri"/>
                <w:color w:val="000000" w:themeColor="text1"/>
                <w:sz w:val="24"/>
              </w:rPr>
              <w:t>000</w:t>
            </w:r>
            <w:r>
              <w:rPr>
                <w:rFonts w:ascii="Calibri" w:hAnsi="Calibri"/>
                <w:color w:val="000000" w:themeColor="text1"/>
                <w:sz w:val="24"/>
              </w:rPr>
              <w:t>辆·次</w:t>
            </w:r>
            <w:r>
              <w:rPr>
                <w:rFonts w:hint="eastAsia" w:ascii="Calibri" w:hAnsi="Calibri"/>
                <w:color w:val="000000" w:themeColor="text1"/>
                <w:sz w:val="24"/>
              </w:rPr>
              <w:t>，车辆冲洗用水定额取100L</w:t>
            </w:r>
            <w:r>
              <w:rPr>
                <w:rFonts w:ascii="Calibri" w:hAnsi="Calibri"/>
                <w:color w:val="000000" w:themeColor="text1"/>
                <w:sz w:val="24"/>
              </w:rPr>
              <w:t>/辆·次，则冲洗水用量为</w:t>
            </w:r>
            <w:r>
              <w:rPr>
                <w:rFonts w:hint="eastAsia" w:ascii="Calibri" w:hAnsi="Calibri"/>
                <w:color w:val="000000" w:themeColor="text1"/>
                <w:sz w:val="24"/>
                <w:lang w:val="en-US" w:eastAsia="zh-CN"/>
              </w:rPr>
              <w:t>13.33</w:t>
            </w:r>
            <w:r>
              <w:rPr>
                <w:rFonts w:ascii="Calibri" w:hAnsi="Calibri"/>
                <w:color w:val="000000" w:themeColor="text1"/>
                <w:sz w:val="24"/>
              </w:rPr>
              <w:t>t/d，</w:t>
            </w:r>
            <w:r>
              <w:rPr>
                <w:rFonts w:hint="eastAsia" w:ascii="Calibri" w:hAnsi="Calibri"/>
                <w:color w:val="000000" w:themeColor="text1"/>
                <w:sz w:val="24"/>
                <w:lang w:val="en-US" w:eastAsia="zh-CN"/>
              </w:rPr>
              <w:t>40</w:t>
            </w:r>
            <w:r>
              <w:rPr>
                <w:rFonts w:hint="eastAsia" w:ascii="Calibri" w:hAnsi="Calibri"/>
                <w:color w:val="000000" w:themeColor="text1"/>
                <w:sz w:val="24"/>
              </w:rPr>
              <w:t>00</w:t>
            </w:r>
            <w:r>
              <w:rPr>
                <w:rFonts w:ascii="Calibri" w:hAnsi="Calibri"/>
                <w:color w:val="000000" w:themeColor="text1"/>
                <w:sz w:val="24"/>
              </w:rPr>
              <w:t>t/a，冲洗废水产生量为</w:t>
            </w:r>
            <w:r>
              <w:rPr>
                <w:rFonts w:hint="eastAsia" w:ascii="Calibri" w:hAnsi="Calibri"/>
                <w:color w:val="000000" w:themeColor="text1"/>
                <w:sz w:val="24"/>
                <w:lang w:val="en-US" w:eastAsia="zh-CN"/>
              </w:rPr>
              <w:t>12.0</w:t>
            </w:r>
            <w:r>
              <w:rPr>
                <w:rFonts w:ascii="Calibri" w:hAnsi="Calibri"/>
                <w:color w:val="000000" w:themeColor="text1"/>
                <w:sz w:val="24"/>
              </w:rPr>
              <w:t>t/d，</w:t>
            </w:r>
            <w:r>
              <w:rPr>
                <w:rFonts w:hint="eastAsia" w:ascii="Calibri" w:hAnsi="Calibri"/>
                <w:color w:val="000000" w:themeColor="text1"/>
                <w:sz w:val="24"/>
                <w:lang w:val="en-US" w:eastAsia="zh-CN"/>
              </w:rPr>
              <w:t>3600</w:t>
            </w:r>
            <w:r>
              <w:rPr>
                <w:rFonts w:ascii="Calibri" w:hAnsi="Calibri"/>
                <w:color w:val="000000" w:themeColor="text1"/>
                <w:sz w:val="24"/>
              </w:rPr>
              <w:t>t/a。该部分废水主要污染物为SS，经</w:t>
            </w:r>
            <w:r>
              <w:rPr>
                <w:rFonts w:hint="eastAsia" w:ascii="Calibri" w:hAnsi="Calibri"/>
                <w:color w:val="000000" w:themeColor="text1"/>
                <w:sz w:val="24"/>
              </w:rPr>
              <w:t>配套</w:t>
            </w:r>
            <w:r>
              <w:rPr>
                <w:rFonts w:ascii="Calibri" w:hAnsi="Calibri"/>
                <w:color w:val="000000" w:themeColor="text1"/>
                <w:sz w:val="24"/>
              </w:rPr>
              <w:t>沉淀池沉淀后回用于车辆冲洗，综合利用，不外排。</w:t>
            </w:r>
            <w:r>
              <w:rPr>
                <w:rFonts w:hint="eastAsia" w:ascii="Calibri" w:hAnsi="Calibri"/>
                <w:color w:val="000000" w:themeColor="text1"/>
                <w:sz w:val="24"/>
              </w:rPr>
              <w:t>由于冲洗用水的损耗，每天需要补充一定量的新鲜水，根据用排水情况可知，每天需要补充新鲜水</w:t>
            </w:r>
            <w:r>
              <w:rPr>
                <w:rFonts w:hint="eastAsia" w:ascii="Calibri" w:hAnsi="Calibri"/>
                <w:color w:val="000000" w:themeColor="text1"/>
                <w:sz w:val="24"/>
                <w:lang w:val="en-US" w:eastAsia="zh-CN"/>
              </w:rPr>
              <w:t>1.33</w:t>
            </w:r>
            <w:r>
              <w:rPr>
                <w:rFonts w:hint="eastAsia" w:ascii="Calibri" w:hAnsi="Calibri"/>
                <w:color w:val="000000" w:themeColor="text1"/>
                <w:sz w:val="24"/>
              </w:rPr>
              <w:t>t/d。</w:t>
            </w:r>
          </w:p>
          <w:p>
            <w:pPr>
              <w:spacing w:line="520" w:lineRule="exact"/>
              <w:ind w:firstLine="480" w:firstLineChars="200"/>
              <w:outlineLvl w:val="0"/>
              <w:rPr>
                <w:rFonts w:ascii="Calibri" w:hAnsi="Calibri"/>
                <w:color w:val="000000" w:themeColor="text1"/>
                <w:sz w:val="24"/>
              </w:rPr>
            </w:pPr>
            <w:r>
              <w:rPr>
                <w:rFonts w:hint="eastAsia" w:ascii="Calibri"/>
                <w:color w:val="000000" w:themeColor="text1"/>
                <w:sz w:val="24"/>
              </w:rPr>
              <w:fldChar w:fldCharType="begin"/>
            </w:r>
            <w:r>
              <w:rPr>
                <w:rFonts w:hint="eastAsia" w:ascii="Calibri"/>
                <w:color w:val="000000" w:themeColor="text1"/>
                <w:sz w:val="24"/>
              </w:rPr>
              <w:instrText xml:space="preserve"> = 2 \* GB3 \* MERGEFORMAT </w:instrText>
            </w:r>
            <w:r>
              <w:rPr>
                <w:rFonts w:hint="eastAsia" w:ascii="Calibri"/>
                <w:color w:val="000000" w:themeColor="text1"/>
                <w:sz w:val="24"/>
              </w:rPr>
              <w:fldChar w:fldCharType="separate"/>
            </w:r>
            <w:r>
              <w:rPr>
                <w:color w:val="000000" w:themeColor="text1"/>
              </w:rPr>
              <w:t>②</w:t>
            </w:r>
            <w:r>
              <w:rPr>
                <w:rFonts w:hint="eastAsia" w:ascii="Calibri"/>
                <w:color w:val="000000" w:themeColor="text1"/>
                <w:sz w:val="24"/>
              </w:rPr>
              <w:fldChar w:fldCharType="end"/>
            </w:r>
            <w:r>
              <w:rPr>
                <w:rFonts w:hint="eastAsia" w:ascii="Calibri" w:hAnsi="Calibri"/>
                <w:color w:val="000000" w:themeColor="text1"/>
                <w:sz w:val="24"/>
              </w:rPr>
              <w:t>生活污水</w:t>
            </w:r>
          </w:p>
          <w:p>
            <w:pPr>
              <w:spacing w:line="520" w:lineRule="exact"/>
              <w:ind w:firstLine="480" w:firstLineChars="200"/>
              <w:outlineLvl w:val="0"/>
              <w:rPr>
                <w:rFonts w:hint="eastAsia" w:ascii="Calibri" w:hAnsi="Calibri"/>
                <w:color w:val="000000" w:themeColor="text1"/>
                <w:sz w:val="24"/>
              </w:rPr>
            </w:pPr>
            <w:r>
              <w:rPr>
                <w:rFonts w:hint="eastAsia" w:ascii="Calibri" w:hAnsi="Calibri"/>
                <w:color w:val="000000" w:themeColor="text1"/>
                <w:sz w:val="24"/>
              </w:rPr>
              <w:t>本项目职工定员10人，</w:t>
            </w:r>
            <w:r>
              <w:rPr>
                <w:rFonts w:ascii="Calibri" w:hAnsi="Calibri"/>
                <w:color w:val="000000" w:themeColor="text1"/>
                <w:sz w:val="24"/>
              </w:rPr>
              <w:t>厂区设置有</w:t>
            </w:r>
            <w:r>
              <w:rPr>
                <w:rFonts w:hint="eastAsia" w:ascii="Calibri" w:hAnsi="Calibri"/>
                <w:color w:val="000000" w:themeColor="text1"/>
                <w:sz w:val="24"/>
              </w:rPr>
              <w:t>小型</w:t>
            </w:r>
            <w:r>
              <w:rPr>
                <w:rFonts w:ascii="Calibri" w:hAnsi="Calibri"/>
                <w:color w:val="000000" w:themeColor="text1"/>
                <w:sz w:val="24"/>
              </w:rPr>
              <w:t>职工食堂</w:t>
            </w:r>
            <w:r>
              <w:rPr>
                <w:rFonts w:hint="eastAsia" w:ascii="Calibri" w:hAnsi="Calibri"/>
                <w:color w:val="000000" w:themeColor="text1"/>
                <w:sz w:val="24"/>
              </w:rPr>
              <w:t>，</w:t>
            </w:r>
            <w:r>
              <w:rPr>
                <w:rFonts w:ascii="Calibri" w:hAnsi="Calibri"/>
                <w:color w:val="000000" w:themeColor="text1"/>
                <w:sz w:val="24"/>
              </w:rPr>
              <w:t>根据《河南省地方标准</w:t>
            </w:r>
            <w:r>
              <w:rPr>
                <w:rFonts w:hint="eastAsia" w:ascii="Calibri" w:hAnsi="Calibri"/>
                <w:color w:val="000000" w:themeColor="text1"/>
                <w:sz w:val="24"/>
              </w:rPr>
              <w:t>工业与城镇生活</w:t>
            </w:r>
            <w:r>
              <w:rPr>
                <w:rFonts w:ascii="Calibri" w:hAnsi="Calibri"/>
                <w:color w:val="000000" w:themeColor="text1"/>
                <w:sz w:val="24"/>
              </w:rPr>
              <w:t>用水定额》（DB41/T385-20</w:t>
            </w:r>
            <w:r>
              <w:rPr>
                <w:rFonts w:hint="eastAsia" w:ascii="Calibri" w:hAnsi="Calibri"/>
                <w:color w:val="000000" w:themeColor="text1"/>
                <w:sz w:val="24"/>
              </w:rPr>
              <w:t>14</w:t>
            </w:r>
            <w:r>
              <w:rPr>
                <w:rFonts w:ascii="Calibri" w:hAnsi="Calibri"/>
                <w:color w:val="000000" w:themeColor="text1"/>
                <w:sz w:val="24"/>
              </w:rPr>
              <w:t>）中的相关标准，用水量按</w:t>
            </w:r>
            <w:r>
              <w:rPr>
                <w:rFonts w:hint="eastAsia" w:ascii="Calibri" w:hAnsi="Calibri"/>
                <w:color w:val="000000" w:themeColor="text1"/>
                <w:sz w:val="24"/>
              </w:rPr>
              <w:t>80</w:t>
            </w:r>
            <w:r>
              <w:rPr>
                <w:rFonts w:ascii="Calibri" w:hAnsi="Calibri"/>
                <w:color w:val="000000" w:themeColor="text1"/>
                <w:sz w:val="24"/>
              </w:rPr>
              <w:t>L/人·d计，用水量为</w:t>
            </w:r>
            <w:r>
              <w:rPr>
                <w:rFonts w:hint="eastAsia" w:ascii="Calibri" w:hAnsi="Calibri"/>
                <w:color w:val="000000" w:themeColor="text1"/>
                <w:sz w:val="24"/>
              </w:rPr>
              <w:t>0.8</w:t>
            </w:r>
            <w:r>
              <w:rPr>
                <w:rFonts w:ascii="Calibri" w:hAnsi="Calibri"/>
                <w:color w:val="000000" w:themeColor="text1"/>
                <w:sz w:val="24"/>
              </w:rPr>
              <w:t>t/d</w:t>
            </w:r>
            <w:r>
              <w:rPr>
                <w:rFonts w:hint="eastAsia" w:ascii="Calibri" w:hAnsi="Calibri"/>
                <w:color w:val="000000" w:themeColor="text1"/>
                <w:sz w:val="24"/>
              </w:rPr>
              <w:t>、240</w:t>
            </w:r>
            <w:r>
              <w:rPr>
                <w:rFonts w:ascii="Calibri" w:hAnsi="Calibri"/>
                <w:color w:val="000000" w:themeColor="text1"/>
                <w:sz w:val="24"/>
              </w:rPr>
              <w:t>t/a</w:t>
            </w:r>
            <w:r>
              <w:rPr>
                <w:rFonts w:hint="eastAsia" w:ascii="Calibri" w:hAnsi="Calibri"/>
                <w:color w:val="000000" w:themeColor="text1"/>
                <w:sz w:val="24"/>
              </w:rPr>
              <w:t>，</w:t>
            </w:r>
            <w:r>
              <w:rPr>
                <w:rFonts w:ascii="Calibri" w:hAnsi="Calibri"/>
                <w:color w:val="000000" w:themeColor="text1"/>
                <w:sz w:val="24"/>
              </w:rPr>
              <w:t>污水产生系数以0.8计，则生活污水产生量</w:t>
            </w:r>
            <w:r>
              <w:rPr>
                <w:rFonts w:hint="eastAsia" w:ascii="Calibri" w:hAnsi="Calibri"/>
                <w:color w:val="000000" w:themeColor="text1"/>
                <w:sz w:val="24"/>
              </w:rPr>
              <w:t>0.64</w:t>
            </w:r>
            <w:r>
              <w:rPr>
                <w:rFonts w:ascii="Calibri" w:hAnsi="Calibri"/>
                <w:color w:val="000000" w:themeColor="text1"/>
                <w:sz w:val="24"/>
              </w:rPr>
              <w:t>t/d</w:t>
            </w:r>
            <w:r>
              <w:rPr>
                <w:rFonts w:hint="eastAsia" w:ascii="Calibri" w:hAnsi="Calibri"/>
                <w:color w:val="000000" w:themeColor="text1"/>
                <w:sz w:val="24"/>
              </w:rPr>
              <w:t>、192</w:t>
            </w:r>
            <w:r>
              <w:rPr>
                <w:rFonts w:ascii="Calibri" w:hAnsi="Calibri"/>
                <w:color w:val="000000" w:themeColor="text1"/>
                <w:sz w:val="24"/>
              </w:rPr>
              <w:t>t/a。由于</w:t>
            </w:r>
            <w:r>
              <w:rPr>
                <w:rFonts w:hint="eastAsia" w:ascii="Calibri" w:hAnsi="Calibri"/>
                <w:color w:val="000000" w:themeColor="text1"/>
                <w:sz w:val="24"/>
              </w:rPr>
              <w:t>项目所在地现无配套市政排水管网，且生活污水产生量较少，仅为0.64t/d。且水质较为简单，无特殊污染因子，查阅相关资料类比，生活污水污染物浓度为COD:300mg/L，BOD:150mg/L，SS:150mg/L，NH</w:t>
            </w:r>
            <w:r>
              <w:rPr>
                <w:rFonts w:hint="eastAsia" w:ascii="Calibri" w:hAnsi="Calibri"/>
                <w:color w:val="000000" w:themeColor="text1"/>
                <w:sz w:val="24"/>
                <w:vertAlign w:val="subscript"/>
              </w:rPr>
              <w:t>3</w:t>
            </w:r>
            <w:r>
              <w:rPr>
                <w:rFonts w:hint="eastAsia" w:ascii="Calibri" w:hAnsi="Calibri"/>
                <w:color w:val="000000" w:themeColor="text1"/>
                <w:sz w:val="24"/>
              </w:rPr>
              <w:t>-N:25mg/L。评价</w:t>
            </w:r>
            <w:r>
              <w:rPr>
                <w:rFonts w:ascii="Calibri" w:hAnsi="Calibri"/>
                <w:color w:val="000000" w:themeColor="text1"/>
                <w:sz w:val="24"/>
              </w:rPr>
              <w:t>要求</w:t>
            </w:r>
            <w:r>
              <w:rPr>
                <w:rFonts w:hint="eastAsia" w:ascii="Calibri" w:hAnsi="Calibri"/>
                <w:color w:val="000000" w:themeColor="text1"/>
                <w:sz w:val="24"/>
              </w:rPr>
              <w:t>企业生活污水进入化粪池处理后，用于农田施肥，不外排。</w:t>
            </w:r>
          </w:p>
          <w:p>
            <w:pPr>
              <w:spacing w:line="520" w:lineRule="exact"/>
              <w:ind w:firstLine="480" w:firstLineChars="200"/>
              <w:outlineLvl w:val="0"/>
              <w:rPr>
                <w:rFonts w:ascii="Calibri" w:hAnsi="Calibri"/>
                <w:color w:val="000000" w:themeColor="text1"/>
                <w:sz w:val="24"/>
              </w:rPr>
            </w:pPr>
            <w:r>
              <w:rPr>
                <w:rFonts w:hint="eastAsia" w:ascii="Calibri" w:hAnsi="Calibri"/>
                <w:color w:val="000000" w:themeColor="text1"/>
                <w:sz w:val="24"/>
              </w:rPr>
              <w:fldChar w:fldCharType="begin"/>
            </w:r>
            <w:r>
              <w:rPr>
                <w:rFonts w:hint="eastAsia" w:ascii="Calibri" w:hAnsi="Calibri"/>
                <w:color w:val="000000" w:themeColor="text1"/>
                <w:sz w:val="24"/>
              </w:rPr>
              <w:instrText xml:space="preserve"> = 3 \* GB3 \* MERGEFORMAT </w:instrText>
            </w:r>
            <w:r>
              <w:rPr>
                <w:rFonts w:hint="eastAsia" w:ascii="Calibri" w:hAnsi="Calibri"/>
                <w:color w:val="000000" w:themeColor="text1"/>
                <w:sz w:val="24"/>
              </w:rPr>
              <w:fldChar w:fldCharType="separate"/>
            </w:r>
            <w:r>
              <w:rPr>
                <w:color w:val="000000" w:themeColor="text1"/>
              </w:rPr>
              <w:t>③</w:t>
            </w:r>
            <w:r>
              <w:rPr>
                <w:rFonts w:hint="eastAsia" w:ascii="Calibri" w:hAnsi="Calibri"/>
                <w:color w:val="000000" w:themeColor="text1"/>
                <w:sz w:val="24"/>
              </w:rPr>
              <w:fldChar w:fldCharType="end"/>
            </w:r>
            <w:r>
              <w:rPr>
                <w:rFonts w:hint="eastAsia" w:ascii="Calibri" w:hAnsi="Calibri"/>
                <w:color w:val="000000" w:themeColor="text1"/>
                <w:sz w:val="24"/>
              </w:rPr>
              <w:t>雨水</w:t>
            </w:r>
          </w:p>
          <w:p>
            <w:pPr>
              <w:spacing w:line="520" w:lineRule="exact"/>
              <w:ind w:firstLine="480" w:firstLineChars="200"/>
              <w:rPr>
                <w:rFonts w:ascii="Calibri" w:hAnsi="Calibri"/>
                <w:color w:val="000000" w:themeColor="text1"/>
                <w:sz w:val="24"/>
              </w:rPr>
            </w:pPr>
            <w:r>
              <w:rPr>
                <w:rFonts w:ascii="Calibri" w:hAnsi="Calibri"/>
                <w:color w:val="000000" w:themeColor="text1"/>
                <w:sz w:val="24"/>
              </w:rPr>
              <w:t>初期雨水采用暴雨强度公式进行计算，平顶山暴雨强度公式如下所示：</w:t>
            </w:r>
          </w:p>
          <w:p>
            <w:pPr>
              <w:spacing w:beforeLines="100"/>
              <w:ind w:firstLine="480" w:firstLineChars="200"/>
              <w:rPr>
                <w:rFonts w:ascii="Calibri" w:hAnsi="Calibri"/>
                <w:color w:val="000000" w:themeColor="text1"/>
                <w:sz w:val="24"/>
              </w:rPr>
            </w:pPr>
            <w:r>
              <w:rPr>
                <w:rFonts w:ascii="Calibri" w:hAnsi="Calibri"/>
                <w:color w:val="000000" w:themeColor="text1"/>
                <w:position w:val="-24"/>
                <w:sz w:val="24"/>
              </w:rPr>
              <w:object>
                <v:shape id="_x0000_i1026" o:spt="75" type="#_x0000_t75" style="height:30.75pt;width:122.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spacing w:line="520" w:lineRule="exact"/>
              <w:ind w:firstLine="480" w:firstLineChars="200"/>
              <w:rPr>
                <w:rFonts w:ascii="Calibri" w:hAnsi="Calibri"/>
                <w:color w:val="000000" w:themeColor="text1"/>
                <w:sz w:val="24"/>
              </w:rPr>
            </w:pPr>
            <w:r>
              <w:rPr>
                <w:rFonts w:ascii="Calibri" w:hAnsi="Calibri"/>
                <w:color w:val="000000" w:themeColor="text1"/>
                <w:sz w:val="24"/>
              </w:rPr>
              <w:t>式中：q—设计暴雨强度（升/秒·公顷）；P—重现期（年）；t—降雨历时（分钟）；评价取P=2年，t=</w:t>
            </w:r>
            <w:r>
              <w:rPr>
                <w:rFonts w:hint="eastAsia" w:ascii="Calibri" w:hAnsi="Calibri"/>
                <w:color w:val="000000" w:themeColor="text1"/>
                <w:sz w:val="24"/>
              </w:rPr>
              <w:t>30</w:t>
            </w:r>
            <w:r>
              <w:rPr>
                <w:rFonts w:ascii="Calibri" w:hAnsi="Calibri"/>
                <w:color w:val="000000" w:themeColor="text1"/>
                <w:sz w:val="24"/>
              </w:rPr>
              <w:t>min，则q=</w:t>
            </w:r>
            <w:r>
              <w:rPr>
                <w:rFonts w:hint="eastAsia" w:ascii="Calibri" w:hAnsi="Calibri"/>
                <w:color w:val="000000" w:themeColor="text1"/>
                <w:sz w:val="24"/>
              </w:rPr>
              <w:t>159.22</w:t>
            </w:r>
            <w:r>
              <w:rPr>
                <w:rFonts w:ascii="Calibri" w:hAnsi="Calibri"/>
                <w:color w:val="000000" w:themeColor="text1"/>
                <w:sz w:val="24"/>
              </w:rPr>
              <w:t>（升/秒·公顷）。</w:t>
            </w:r>
          </w:p>
          <w:p>
            <w:pPr>
              <w:spacing w:line="520" w:lineRule="exact"/>
              <w:ind w:firstLine="480" w:firstLineChars="200"/>
              <w:rPr>
                <w:rFonts w:ascii="Calibri" w:hAnsi="Calibri"/>
                <w:bCs/>
                <w:color w:val="000000" w:themeColor="text1"/>
                <w:sz w:val="24"/>
              </w:rPr>
            </w:pPr>
            <w:r>
              <w:rPr>
                <w:rFonts w:hint="eastAsia" w:ascii="Calibri" w:hAnsi="Calibri"/>
                <w:bCs/>
                <w:color w:val="000000" w:themeColor="text1"/>
                <w:sz w:val="24"/>
              </w:rPr>
              <w:t>初期雨水计算公式如下：</w:t>
            </w:r>
          </w:p>
          <w:p>
            <w:pPr>
              <w:ind w:firstLine="420" w:firstLineChars="200"/>
              <w:rPr>
                <w:rFonts w:ascii="Calibri" w:hAnsi="Calibri"/>
                <w:color w:val="000000" w:themeColor="text1"/>
                <w:sz w:val="24"/>
              </w:rPr>
            </w:pPr>
            <w:r>
              <w:rPr>
                <w:rFonts w:hint="eastAsia" w:ascii="Calibri" w:hAnsi="Calibri"/>
                <w:bCs/>
                <w:color w:val="000000" w:themeColor="text1"/>
              </w:rPr>
              <w:object>
                <v:shape id="_x0000_i1027" o:spt="75" type="#_x0000_t75" style="height:30.75pt;width:83.2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pPr>
              <w:pStyle w:val="9"/>
              <w:spacing w:line="520" w:lineRule="exact"/>
              <w:ind w:left="0" w:right="0" w:firstLine="480" w:firstLineChars="200"/>
              <w:rPr>
                <w:rFonts w:ascii="Calibri" w:hAnsi="Calibri"/>
                <w:bCs/>
                <w:color w:val="000000" w:themeColor="text1"/>
              </w:rPr>
            </w:pPr>
            <w:r>
              <w:rPr>
                <w:rFonts w:hint="eastAsia" w:ascii="Calibri" w:hAnsi="Calibri"/>
                <w:bCs/>
                <w:color w:val="000000" w:themeColor="text1"/>
              </w:rPr>
              <w:t>式中：Q—初期雨水量，m</w:t>
            </w:r>
            <w:r>
              <w:rPr>
                <w:rFonts w:hint="eastAsia" w:ascii="Calibri" w:hAnsi="Calibri"/>
                <w:bCs/>
                <w:color w:val="000000" w:themeColor="text1"/>
                <w:vertAlign w:val="superscript"/>
              </w:rPr>
              <w:t>3</w:t>
            </w:r>
            <w:r>
              <w:rPr>
                <w:rFonts w:hint="eastAsia" w:ascii="Calibri" w:hAnsi="Calibri"/>
                <w:bCs/>
                <w:color w:val="000000" w:themeColor="text1"/>
              </w:rPr>
              <w:t>；</w:t>
            </w:r>
          </w:p>
          <w:p>
            <w:pPr>
              <w:pStyle w:val="9"/>
              <w:spacing w:line="520" w:lineRule="exact"/>
              <w:ind w:left="0" w:right="0" w:firstLine="480" w:firstLineChars="200"/>
              <w:rPr>
                <w:rFonts w:ascii="Calibri" w:hAnsi="Calibri"/>
                <w:bCs/>
                <w:color w:val="000000" w:themeColor="text1"/>
              </w:rPr>
            </w:pPr>
            <w:r>
              <w:rPr>
                <w:rFonts w:hint="eastAsia" w:ascii="Calibri" w:hAnsi="Calibri"/>
                <w:bCs/>
                <w:color w:val="000000" w:themeColor="text1"/>
              </w:rPr>
              <w:t>q—暴雨强度，159.22L/s·hm</w:t>
            </w:r>
            <w:r>
              <w:rPr>
                <w:rFonts w:hint="eastAsia" w:ascii="Calibri" w:hAnsi="Calibri"/>
                <w:bCs/>
                <w:color w:val="000000" w:themeColor="text1"/>
                <w:vertAlign w:val="superscript"/>
              </w:rPr>
              <w:t>2</w:t>
            </w:r>
            <w:r>
              <w:rPr>
                <w:rFonts w:hint="eastAsia" w:ascii="Calibri" w:hAnsi="Calibri"/>
                <w:bCs/>
                <w:color w:val="000000" w:themeColor="text1"/>
              </w:rPr>
              <w:t>；</w:t>
            </w:r>
          </w:p>
          <w:p>
            <w:pPr>
              <w:pStyle w:val="9"/>
              <w:spacing w:line="520" w:lineRule="exact"/>
              <w:ind w:left="0" w:right="0" w:firstLine="480" w:firstLineChars="200"/>
              <w:rPr>
                <w:rFonts w:ascii="Calibri" w:hAnsi="Calibri"/>
                <w:bCs/>
                <w:color w:val="000000" w:themeColor="text1"/>
              </w:rPr>
            </w:pPr>
            <w:r>
              <w:rPr>
                <w:rFonts w:hint="eastAsia" w:ascii="Calibri" w:hAnsi="Calibri"/>
                <w:bCs/>
                <w:color w:val="000000" w:themeColor="text1"/>
              </w:rPr>
              <w:t>T—前期雨水时，900s；</w:t>
            </w:r>
          </w:p>
          <w:p>
            <w:pPr>
              <w:pStyle w:val="9"/>
              <w:spacing w:line="520" w:lineRule="exact"/>
              <w:ind w:left="0" w:right="0" w:firstLine="480" w:firstLineChars="200"/>
              <w:rPr>
                <w:rFonts w:ascii="Calibri" w:hAnsi="Calibri"/>
                <w:bCs/>
                <w:color w:val="000000" w:themeColor="text1"/>
              </w:rPr>
            </w:pPr>
            <w:r>
              <w:rPr>
                <w:rFonts w:hint="eastAsia" w:ascii="Calibri" w:hAnsi="Calibri"/>
                <w:bCs/>
                <w:color w:val="000000" w:themeColor="text1"/>
              </w:rPr>
              <w:t>φ—径流系数，评价取0.9；</w:t>
            </w:r>
          </w:p>
          <w:p>
            <w:pPr>
              <w:pStyle w:val="9"/>
              <w:spacing w:line="520" w:lineRule="exact"/>
              <w:ind w:left="0" w:right="0" w:firstLine="480" w:firstLineChars="200"/>
              <w:rPr>
                <w:rFonts w:ascii="Calibri" w:hAnsi="Calibri"/>
                <w:bCs/>
                <w:color w:val="000000" w:themeColor="text1"/>
              </w:rPr>
            </w:pPr>
            <w:r>
              <w:rPr>
                <w:rFonts w:hint="eastAsia" w:ascii="Calibri" w:hAnsi="Calibri"/>
                <w:bCs/>
                <w:color w:val="000000" w:themeColor="text1"/>
              </w:rPr>
              <w:t>S—汇水面积，hm</w:t>
            </w:r>
            <w:r>
              <w:rPr>
                <w:rFonts w:hint="eastAsia" w:ascii="Calibri" w:hAnsi="Calibri"/>
                <w:bCs/>
                <w:color w:val="000000" w:themeColor="text1"/>
                <w:vertAlign w:val="superscript"/>
              </w:rPr>
              <w:t>2</w:t>
            </w:r>
            <w:r>
              <w:rPr>
                <w:rFonts w:hint="eastAsia" w:ascii="Calibri" w:hAnsi="Calibri"/>
                <w:bCs/>
                <w:color w:val="000000" w:themeColor="text1"/>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outlineLvl w:val="0"/>
              <w:rPr>
                <w:rFonts w:ascii="Calibri" w:hAnsi="Calibri"/>
                <w:color w:val="000000" w:themeColor="text1"/>
                <w:sz w:val="24"/>
              </w:rPr>
            </w:pPr>
            <w:r>
              <w:rPr>
                <w:rFonts w:hint="eastAsia" w:ascii="Calibri" w:hAnsi="Calibri"/>
                <w:color w:val="000000" w:themeColor="text1"/>
                <w:sz w:val="24"/>
              </w:rPr>
              <w:t>本项目</w:t>
            </w:r>
            <w:r>
              <w:rPr>
                <w:rFonts w:ascii="Calibri" w:hAnsi="Calibri"/>
                <w:color w:val="000000" w:themeColor="text1"/>
                <w:sz w:val="24"/>
              </w:rPr>
              <w:t>雨天时产生的初期雨水按可能含有污染物的区域占地面积约</w:t>
            </w:r>
            <w:r>
              <w:rPr>
                <w:rFonts w:hint="eastAsia" w:ascii="Calibri" w:hAnsi="Calibri"/>
                <w:color w:val="000000" w:themeColor="text1"/>
                <w:sz w:val="24"/>
                <w:lang w:val="en-US" w:eastAsia="zh-CN"/>
              </w:rPr>
              <w:t>4800</w:t>
            </w:r>
            <w:r>
              <w:rPr>
                <w:rFonts w:ascii="Calibri" w:hAnsi="Calibri"/>
                <w:color w:val="000000" w:themeColor="text1"/>
                <w:sz w:val="24"/>
              </w:rPr>
              <w:t>m</w:t>
            </w:r>
            <w:r>
              <w:rPr>
                <w:rFonts w:ascii="Calibri" w:hAnsi="Calibri"/>
                <w:color w:val="000000" w:themeColor="text1"/>
                <w:sz w:val="24"/>
                <w:vertAlign w:val="superscript"/>
              </w:rPr>
              <w:t>2</w:t>
            </w:r>
            <w:r>
              <w:rPr>
                <w:rFonts w:ascii="Calibri" w:hAnsi="Calibri"/>
                <w:color w:val="000000" w:themeColor="text1"/>
                <w:sz w:val="24"/>
              </w:rPr>
              <w:t>，则全厂初期（15min）雨水量为</w:t>
            </w:r>
            <w:r>
              <w:rPr>
                <w:rFonts w:hint="eastAsia" w:ascii="Calibri" w:hAnsi="Calibri"/>
                <w:color w:val="000000" w:themeColor="text1"/>
                <w:sz w:val="24"/>
                <w:lang w:val="en-US" w:eastAsia="zh-CN"/>
              </w:rPr>
              <w:t>16.4</w:t>
            </w:r>
            <w:r>
              <w:rPr>
                <w:rFonts w:ascii="Calibri" w:hAnsi="Calibri"/>
                <w:color w:val="000000" w:themeColor="text1"/>
                <w:sz w:val="24"/>
              </w:rPr>
              <w:t>m</w:t>
            </w:r>
            <w:r>
              <w:rPr>
                <w:rFonts w:ascii="Calibri" w:hAnsi="Calibri"/>
                <w:color w:val="000000" w:themeColor="text1"/>
                <w:sz w:val="24"/>
                <w:vertAlign w:val="superscript"/>
              </w:rPr>
              <w:t>3</w:t>
            </w:r>
            <w:r>
              <w:rPr>
                <w:rFonts w:hint="eastAsia" w:ascii="Calibri" w:hAnsi="Calibri"/>
                <w:color w:val="000000" w:themeColor="text1"/>
                <w:sz w:val="24"/>
              </w:rPr>
              <w:t>，</w:t>
            </w:r>
            <w:r>
              <w:rPr>
                <w:rFonts w:hint="eastAsia" w:ascii="Calibri" w:hAnsi="Calibri"/>
                <w:color w:val="000000" w:themeColor="text1"/>
                <w:sz w:val="24"/>
                <w:lang w:eastAsia="zh-CN"/>
              </w:rPr>
              <w:t>按照</w:t>
            </w:r>
            <w:r>
              <w:rPr>
                <w:rFonts w:hint="eastAsia" w:ascii="Calibri" w:hAnsi="Calibri"/>
                <w:color w:val="000000" w:themeColor="text1"/>
                <w:sz w:val="24"/>
                <w:lang w:val="en-US" w:eastAsia="zh-CN"/>
              </w:rPr>
              <w:t>1.2比例计算，</w:t>
            </w:r>
            <w:r>
              <w:rPr>
                <w:rFonts w:ascii="Calibri" w:hAnsi="宋体"/>
                <w:color w:val="000000" w:themeColor="text1"/>
                <w:sz w:val="24"/>
              </w:rPr>
              <w:t>本项目需设置雨水收集池大小为</w:t>
            </w:r>
            <w:r>
              <w:rPr>
                <w:rFonts w:hint="eastAsia" w:ascii="Calibri" w:hAnsi="宋体"/>
                <w:color w:val="000000" w:themeColor="text1"/>
                <w:sz w:val="24"/>
                <w:lang w:val="en-US" w:eastAsia="zh-CN"/>
              </w:rPr>
              <w:t>20</w:t>
            </w:r>
            <w:r>
              <w:rPr>
                <w:rFonts w:ascii="Calibri" w:hAnsi="宋体"/>
                <w:color w:val="000000" w:themeColor="text1"/>
                <w:sz w:val="24"/>
              </w:rPr>
              <w:t>m</w:t>
            </w:r>
            <w:r>
              <w:rPr>
                <w:rFonts w:ascii="Calibri" w:hAnsi="宋体"/>
                <w:color w:val="000000" w:themeColor="text1"/>
                <w:sz w:val="24"/>
                <w:vertAlign w:val="superscript"/>
              </w:rPr>
              <w:t>3</w:t>
            </w:r>
            <w:r>
              <w:rPr>
                <w:rFonts w:hint="eastAsia" w:ascii="Calibri" w:hAnsi="宋体"/>
                <w:color w:val="000000" w:themeColor="text1"/>
                <w:sz w:val="24"/>
              </w:rPr>
              <w:t>，初期雨水经雨水收集池</w:t>
            </w:r>
            <w:r>
              <w:rPr>
                <w:rFonts w:hint="eastAsia" w:ascii="Calibri" w:hAnsi="宋体"/>
                <w:color w:val="000000" w:themeColor="text1"/>
                <w:sz w:val="24"/>
                <w:lang w:eastAsia="zh-CN"/>
              </w:rPr>
              <w:t>（设置在厂区东南角）</w:t>
            </w:r>
            <w:r>
              <w:rPr>
                <w:rFonts w:hint="eastAsia" w:ascii="Calibri" w:hAnsi="宋体"/>
                <w:color w:val="000000" w:themeColor="text1"/>
                <w:sz w:val="24"/>
              </w:rPr>
              <w:t>沉淀后，用于厂区洒水降尘，综合利用，不外排。</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hint="eastAsia" w:ascii="Calibri" w:hAnsi="Calibri" w:cs="Calibri"/>
                <w:b/>
                <w:bCs w:val="0"/>
                <w:color w:val="000000" w:themeColor="text1"/>
                <w:lang w:eastAsia="zh-CN"/>
              </w:rPr>
            </w:pPr>
            <w:r>
              <w:rPr>
                <w:rFonts w:hint="eastAsia" w:ascii="Calibri" w:hAnsi="Calibri" w:cs="Calibri"/>
                <w:b/>
                <w:bCs w:val="0"/>
                <w:color w:val="000000" w:themeColor="text1"/>
                <w:lang w:eastAsia="zh-CN"/>
              </w:rPr>
              <w:t>（</w:t>
            </w:r>
            <w:r>
              <w:rPr>
                <w:rFonts w:hint="eastAsia" w:ascii="Calibri" w:hAnsi="Calibri" w:cs="Calibri"/>
                <w:b/>
                <w:bCs w:val="0"/>
                <w:color w:val="000000" w:themeColor="text1"/>
                <w:lang w:val="en-US" w:eastAsia="zh-CN"/>
              </w:rPr>
              <w:t>5</w:t>
            </w:r>
            <w:r>
              <w:rPr>
                <w:rFonts w:hint="eastAsia" w:ascii="Calibri" w:hAnsi="Calibri" w:cs="Calibri"/>
                <w:b/>
                <w:bCs w:val="0"/>
                <w:color w:val="000000" w:themeColor="text1"/>
                <w:lang w:eastAsia="zh-CN"/>
              </w:rPr>
              <w:t>）水平衡图</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outlineLvl w:val="0"/>
              <w:rPr>
                <w:rFonts w:ascii="Calibri" w:hAnsi="宋体"/>
                <w:color w:val="auto"/>
                <w:sz w:val="24"/>
              </w:rPr>
            </w:pPr>
            <w:r>
              <w:rPr>
                <w:rFonts w:hint="eastAsia" w:ascii="Calibri" w:hAnsi="宋体"/>
                <w:color w:val="auto"/>
                <w:sz w:val="24"/>
              </w:rPr>
              <w:t>本项目水平衡图见图</w:t>
            </w:r>
            <w:r>
              <w:rPr>
                <w:rFonts w:hint="eastAsia" w:ascii="Calibri" w:hAnsi="宋体"/>
                <w:color w:val="auto"/>
                <w:sz w:val="24"/>
                <w:lang w:val="en-US" w:eastAsia="zh-CN"/>
              </w:rPr>
              <w:t>6</w:t>
            </w:r>
            <w:r>
              <w:rPr>
                <w:rFonts w:hint="eastAsia" w:ascii="Calibri" w:hAnsi="宋体"/>
                <w:color w:val="auto"/>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ascii="Calibri" w:hAnsi="Calibri"/>
                <w:b/>
                <w:color w:val="auto"/>
                <w:sz w:val="24"/>
              </w:rPr>
            </w:pPr>
            <w:r>
              <w:rPr>
                <w:rFonts w:ascii="Calibri" w:hAnsi="Calibri"/>
                <w:b/>
                <w:color w:val="auto"/>
                <w:sz w:val="24"/>
              </w:rPr>
              <w:t>3、噪声污染</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color w:val="auto"/>
              </w:rPr>
            </w:pPr>
            <w:r>
              <w:rPr>
                <w:rFonts w:ascii="Calibri" w:hAnsi="Calibri"/>
                <w:color w:val="auto"/>
                <w:szCs w:val="24"/>
              </w:rPr>
              <w:t>本项目</w:t>
            </w:r>
            <w:r>
              <w:rPr>
                <w:rFonts w:hint="eastAsia" w:ascii="Calibri" w:hAnsi="Calibri"/>
                <w:color w:val="auto"/>
                <w:szCs w:val="24"/>
              </w:rPr>
              <w:t>高噪声设备主要有</w:t>
            </w:r>
            <w:r>
              <w:rPr>
                <w:rFonts w:hint="eastAsia" w:ascii="Calibri" w:hAnsi="Calibri"/>
                <w:color w:val="auto"/>
                <w:szCs w:val="24"/>
                <w:lang w:eastAsia="zh-CN"/>
              </w:rPr>
              <w:t>投料</w:t>
            </w:r>
            <w:r>
              <w:rPr>
                <w:rFonts w:hint="eastAsia" w:ascii="Calibri" w:hAnsi="Calibri"/>
                <w:color w:val="auto"/>
                <w:szCs w:val="24"/>
              </w:rPr>
              <w:t>机、</w:t>
            </w:r>
            <w:r>
              <w:rPr>
                <w:rFonts w:hint="eastAsia" w:ascii="Calibri" w:hAnsi="Calibri"/>
                <w:color w:val="auto"/>
              </w:rPr>
              <w:t>振动筛、反击破碎机、除尘器风机等，噪声源强为80～90dB（A）。</w:t>
            </w:r>
            <w:r>
              <w:rPr>
                <w:rFonts w:ascii="Calibri" w:hAnsi="Calibri"/>
                <w:color w:val="auto"/>
              </w:rPr>
              <w:t>噪声源多为固定声源。高噪声设备</w:t>
            </w:r>
            <w:r>
              <w:rPr>
                <w:rFonts w:hint="eastAsia" w:ascii="Calibri" w:hAnsi="Calibri"/>
                <w:color w:val="auto"/>
              </w:rPr>
              <w:t>均</w:t>
            </w:r>
            <w:r>
              <w:rPr>
                <w:rFonts w:ascii="Calibri" w:hAnsi="Calibri"/>
                <w:color w:val="auto"/>
              </w:rPr>
              <w:t>置于厂房内，采取厂房隔声，</w:t>
            </w:r>
            <w:r>
              <w:rPr>
                <w:rFonts w:hint="eastAsia" w:ascii="Calibri" w:hAnsi="Calibri"/>
                <w:color w:val="auto"/>
              </w:rPr>
              <w:t>基础减振、</w:t>
            </w:r>
            <w:r>
              <w:rPr>
                <w:rFonts w:ascii="Calibri" w:hAnsi="Calibri"/>
                <w:color w:val="auto"/>
              </w:rPr>
              <w:t>设备定期润滑、检修，高耗能设备加装变频器等措施</w:t>
            </w:r>
            <w:r>
              <w:rPr>
                <w:rFonts w:hint="eastAsia" w:ascii="Calibri" w:hAnsi="Calibri"/>
                <w:color w:val="auto"/>
              </w:rPr>
              <w:t>降噪</w:t>
            </w:r>
            <w:r>
              <w:rPr>
                <w:rFonts w:ascii="Calibri" w:hAnsi="Calibri"/>
                <w:color w:val="auto"/>
              </w:rPr>
              <w:t>。</w:t>
            </w:r>
            <w:r>
              <w:rPr>
                <w:color w:val="auto"/>
              </w:rPr>
              <w:t>经查阅《环境保护实用数据手册》及类比一般工业设备</w:t>
            </w:r>
            <w:r>
              <w:rPr>
                <w:rFonts w:ascii="Calibri"/>
                <w:color w:val="auto"/>
              </w:rPr>
              <w:t>噪声源强，本项目主要噪声源排放源强见表</w:t>
            </w:r>
            <w:r>
              <w:rPr>
                <w:rFonts w:hint="eastAsia" w:ascii="Calibri" w:hAnsi="Calibri"/>
                <w:bCs/>
                <w:color w:val="auto"/>
              </w:rPr>
              <w:t>30</w:t>
            </w:r>
            <w:r>
              <w:rPr>
                <w:rFonts w:ascii="Calibri"/>
                <w:bCs/>
                <w:color w:val="auto"/>
              </w:rPr>
              <w:t>。</w:t>
            </w:r>
          </w:p>
          <w:p>
            <w:pPr>
              <w:spacing w:line="520" w:lineRule="exact"/>
              <w:ind w:firstLine="720" w:firstLineChars="300"/>
              <w:rPr>
                <w:rFonts w:ascii="黑体" w:hAnsi="宋体" w:eastAsia="黑体"/>
                <w:color w:val="auto"/>
                <w:sz w:val="24"/>
              </w:rPr>
            </w:pPr>
            <w:r>
              <w:rPr>
                <w:rFonts w:ascii="Calibri" w:hAnsi="Calibri" w:eastAsia="黑体"/>
                <w:color w:val="auto"/>
                <w:sz w:val="24"/>
              </w:rPr>
              <w:t>表</w:t>
            </w:r>
            <w:r>
              <w:rPr>
                <w:rFonts w:hint="eastAsia" w:ascii="Calibri" w:hAnsi="Calibri" w:eastAsia="黑体"/>
                <w:color w:val="auto"/>
                <w:sz w:val="24"/>
              </w:rPr>
              <w:t>30</w:t>
            </w:r>
            <w:r>
              <w:rPr>
                <w:rFonts w:hint="eastAsia" w:ascii="黑体" w:hAnsi="宋体" w:eastAsia="黑体"/>
                <w:color w:val="auto"/>
                <w:sz w:val="24"/>
              </w:rPr>
              <w:t xml:space="preserve">                主要设备噪声源强</w:t>
            </w:r>
          </w:p>
          <w:tbl>
            <w:tblPr>
              <w:tblStyle w:val="2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1680"/>
              <w:gridCol w:w="975"/>
              <w:gridCol w:w="855"/>
              <w:gridCol w:w="1695"/>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164" w:type="dxa"/>
                  <w:gridSpan w:val="2"/>
                  <w:tcBorders>
                    <w:tl2br w:val="nil"/>
                    <w:tr2bl w:val="nil"/>
                  </w:tcBorders>
                  <w:vAlign w:val="center"/>
                </w:tcPr>
                <w:p>
                  <w:pPr>
                    <w:pStyle w:val="10"/>
                    <w:jc w:val="center"/>
                    <w:rPr>
                      <w:rFonts w:ascii="Calibri" w:hAnsi="Calibri"/>
                      <w:color w:val="auto"/>
                      <w:szCs w:val="21"/>
                    </w:rPr>
                  </w:pPr>
                  <w:r>
                    <w:rPr>
                      <w:rFonts w:ascii="Times New Roman" w:hAnsi="Times New Roman"/>
                      <w:color w:val="auto"/>
                      <w:szCs w:val="21"/>
                    </w:rPr>
                    <w:t>设备名称</w:t>
                  </w:r>
                </w:p>
              </w:tc>
              <w:tc>
                <w:tcPr>
                  <w:tcW w:w="975" w:type="dxa"/>
                  <w:tcBorders>
                    <w:tl2br w:val="nil"/>
                    <w:tr2bl w:val="nil"/>
                  </w:tcBorders>
                  <w:vAlign w:val="center"/>
                </w:tcPr>
                <w:p>
                  <w:pPr>
                    <w:pStyle w:val="10"/>
                    <w:jc w:val="center"/>
                    <w:rPr>
                      <w:rFonts w:ascii="Calibri" w:hAnsi="Calibri"/>
                      <w:color w:val="auto"/>
                      <w:szCs w:val="21"/>
                    </w:rPr>
                  </w:pPr>
                  <w:r>
                    <w:rPr>
                      <w:rFonts w:ascii="Times New Roman" w:hAnsi="Times New Roman"/>
                      <w:color w:val="auto"/>
                      <w:szCs w:val="21"/>
                    </w:rPr>
                    <w:t>位置</w:t>
                  </w:r>
                </w:p>
              </w:tc>
              <w:tc>
                <w:tcPr>
                  <w:tcW w:w="855" w:type="dxa"/>
                  <w:tcBorders>
                    <w:tl2br w:val="nil"/>
                    <w:tr2bl w:val="nil"/>
                  </w:tcBorders>
                  <w:vAlign w:val="center"/>
                </w:tcPr>
                <w:p>
                  <w:pPr>
                    <w:pStyle w:val="10"/>
                    <w:jc w:val="center"/>
                    <w:rPr>
                      <w:rFonts w:ascii="Calibri" w:hAnsi="Calibri"/>
                      <w:color w:val="auto"/>
                      <w:szCs w:val="21"/>
                    </w:rPr>
                  </w:pPr>
                  <w:r>
                    <w:rPr>
                      <w:rFonts w:ascii="Times New Roman" w:hAnsi="Times New Roman"/>
                      <w:color w:val="auto"/>
                      <w:szCs w:val="21"/>
                    </w:rPr>
                    <w:t>数量</w:t>
                  </w:r>
                </w:p>
              </w:tc>
              <w:tc>
                <w:tcPr>
                  <w:tcW w:w="1695" w:type="dxa"/>
                  <w:tcBorders>
                    <w:tl2br w:val="nil"/>
                    <w:tr2bl w:val="nil"/>
                  </w:tcBorders>
                  <w:vAlign w:val="center"/>
                </w:tcPr>
                <w:p>
                  <w:pPr>
                    <w:pStyle w:val="10"/>
                    <w:jc w:val="center"/>
                    <w:rPr>
                      <w:rFonts w:ascii="Calibri" w:hAnsi="Calibri"/>
                      <w:color w:val="auto"/>
                      <w:szCs w:val="21"/>
                    </w:rPr>
                  </w:pPr>
                  <w:r>
                    <w:rPr>
                      <w:rFonts w:hint="eastAsia" w:ascii="Times New Roman" w:hAnsi="Times New Roman"/>
                      <w:color w:val="auto"/>
                      <w:szCs w:val="21"/>
                    </w:rPr>
                    <w:t>噪声源强</w:t>
                  </w:r>
                  <w:r>
                    <w:rPr>
                      <w:rFonts w:ascii="Calibri" w:hAnsi="Calibri"/>
                      <w:color w:val="auto"/>
                      <w:szCs w:val="21"/>
                    </w:rPr>
                    <w:t>dB</w:t>
                  </w:r>
                  <w:r>
                    <w:rPr>
                      <w:rFonts w:ascii="Times New Roman" w:hAnsi="Times New Roman"/>
                      <w:color w:val="auto"/>
                      <w:szCs w:val="21"/>
                    </w:rPr>
                    <w:t>（</w:t>
                  </w:r>
                  <w:r>
                    <w:rPr>
                      <w:rFonts w:ascii="Calibri" w:hAnsi="Calibri"/>
                      <w:color w:val="auto"/>
                      <w:szCs w:val="21"/>
                    </w:rPr>
                    <w:t>A</w:t>
                  </w:r>
                  <w:r>
                    <w:rPr>
                      <w:rFonts w:ascii="Times New Roman" w:hAnsi="Times New Roman"/>
                      <w:color w:val="auto"/>
                      <w:szCs w:val="21"/>
                    </w:rPr>
                    <w:t>）</w:t>
                  </w:r>
                </w:p>
              </w:tc>
              <w:tc>
                <w:tcPr>
                  <w:tcW w:w="1868" w:type="dxa"/>
                  <w:tcBorders>
                    <w:tl2br w:val="nil"/>
                    <w:tr2bl w:val="nil"/>
                  </w:tcBorders>
                  <w:vAlign w:val="center"/>
                </w:tcPr>
                <w:p>
                  <w:pPr>
                    <w:pStyle w:val="10"/>
                    <w:jc w:val="center"/>
                    <w:rPr>
                      <w:rFonts w:ascii="Calibri" w:hAnsi="Calibri"/>
                      <w:color w:val="auto"/>
                      <w:szCs w:val="21"/>
                    </w:rPr>
                  </w:pPr>
                  <w:r>
                    <w:rPr>
                      <w:rFonts w:hint="eastAsia" w:ascii="Calibri" w:hAnsi="Calibri"/>
                      <w:color w:val="auto"/>
                      <w:szCs w:val="21"/>
                    </w:rPr>
                    <w:t>声源类型及特点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restart"/>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建筑垃圾以及固体废物处置</w:t>
                  </w:r>
                </w:p>
              </w:tc>
              <w:tc>
                <w:tcPr>
                  <w:tcW w:w="1680" w:type="dxa"/>
                  <w:tcBorders>
                    <w:tl2br w:val="nil"/>
                    <w:tr2bl w:val="nil"/>
                  </w:tcBorders>
                  <w:vAlign w:val="center"/>
                </w:tcPr>
                <w:p>
                  <w:pPr>
                    <w:spacing w:line="240" w:lineRule="atLeast"/>
                    <w:jc w:val="center"/>
                    <w:rPr>
                      <w:rFonts w:hint="eastAsia" w:ascii="Calibri" w:hAnsi="Calibri" w:eastAsia="宋体" w:cs="Times New Roman"/>
                      <w:color w:val="auto"/>
                      <w:kern w:val="2"/>
                      <w:sz w:val="21"/>
                      <w:szCs w:val="24"/>
                      <w:lang w:val="en-US" w:eastAsia="zh-CN" w:bidi="ar-SA"/>
                    </w:rPr>
                  </w:pPr>
                  <w:r>
                    <w:rPr>
                      <w:rFonts w:hint="eastAsia" w:ascii="Calibri" w:hAnsi="Calibri"/>
                      <w:color w:val="auto"/>
                      <w:lang w:eastAsia="zh-CN"/>
                    </w:rPr>
                    <w:t>投料</w:t>
                  </w:r>
                  <w:r>
                    <w:rPr>
                      <w:rFonts w:hint="eastAsia" w:ascii="Calibri" w:hAnsi="Calibri"/>
                      <w:color w:val="auto"/>
                    </w:rPr>
                    <w:t>机</w:t>
                  </w:r>
                </w:p>
              </w:tc>
              <w:tc>
                <w:tcPr>
                  <w:tcW w:w="975" w:type="dxa"/>
                  <w:vMerge w:val="restar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lang w:eastAsia="zh-CN"/>
                    </w:rPr>
                    <w:t>骨料</w:t>
                  </w:r>
                  <w:r>
                    <w:rPr>
                      <w:rFonts w:hint="eastAsia" w:ascii="Calibri" w:hAnsi="Calibri" w:cs="Calibri"/>
                      <w:color w:val="auto"/>
                      <w:szCs w:val="21"/>
                    </w:rPr>
                    <w:t>生产车间</w:t>
                  </w:r>
                </w:p>
              </w:tc>
              <w:tc>
                <w:tcPr>
                  <w:tcW w:w="855"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80</w:t>
                  </w:r>
                </w:p>
              </w:tc>
              <w:tc>
                <w:tcPr>
                  <w:tcW w:w="1868" w:type="dxa"/>
                  <w:tcBorders>
                    <w:tl2br w:val="nil"/>
                    <w:tr2bl w:val="nil"/>
                  </w:tcBorders>
                  <w:vAlign w:val="center"/>
                </w:tcPr>
                <w:p>
                  <w:pPr>
                    <w:pStyle w:val="10"/>
                    <w:jc w:val="center"/>
                    <w:rPr>
                      <w:rFonts w:ascii="Calibri" w:hAnsi="Calibri"/>
                      <w:color w:val="auto"/>
                      <w:szCs w:val="21"/>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atLeast"/>
                    <w:jc w:val="center"/>
                    <w:rPr>
                      <w:rFonts w:ascii="Calibri" w:hAnsi="Calibri"/>
                      <w:color w:val="auto"/>
                    </w:rPr>
                  </w:pPr>
                </w:p>
              </w:tc>
              <w:tc>
                <w:tcPr>
                  <w:tcW w:w="1680" w:type="dxa"/>
                  <w:tcBorders>
                    <w:tl2br w:val="nil"/>
                    <w:tr2bl w:val="nil"/>
                  </w:tcBorders>
                  <w:vAlign w:val="center"/>
                </w:tcPr>
                <w:p>
                  <w:pPr>
                    <w:spacing w:line="240" w:lineRule="atLeast"/>
                    <w:jc w:val="center"/>
                    <w:rPr>
                      <w:rFonts w:hint="eastAsia" w:ascii="Calibri" w:hAnsi="Calibri" w:eastAsia="宋体" w:cs="Times New Roman"/>
                      <w:color w:val="auto"/>
                      <w:kern w:val="2"/>
                      <w:sz w:val="21"/>
                      <w:szCs w:val="24"/>
                      <w:lang w:val="en-US" w:eastAsia="zh-CN" w:bidi="ar-SA"/>
                    </w:rPr>
                  </w:pPr>
                  <w:r>
                    <w:rPr>
                      <w:rFonts w:hint="eastAsia" w:ascii="Calibri" w:hAnsi="Calibri"/>
                      <w:color w:val="auto"/>
                    </w:rPr>
                    <w:t>振动筛</w:t>
                  </w:r>
                </w:p>
              </w:tc>
              <w:tc>
                <w:tcPr>
                  <w:tcW w:w="975" w:type="dxa"/>
                  <w:vMerge w:val="continue"/>
                  <w:tcBorders>
                    <w:tl2br w:val="nil"/>
                    <w:tr2bl w:val="nil"/>
                  </w:tcBorders>
                  <w:vAlign w:val="center"/>
                </w:tcPr>
                <w:p>
                  <w:pPr>
                    <w:jc w:val="center"/>
                    <w:rPr>
                      <w:rFonts w:ascii="Calibri" w:hAnsi="Calibri" w:cs="Calibri"/>
                      <w:color w:val="auto"/>
                    </w:rPr>
                  </w:pPr>
                </w:p>
              </w:tc>
              <w:tc>
                <w:tcPr>
                  <w:tcW w:w="855"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868" w:type="dxa"/>
                  <w:tcBorders>
                    <w:tl2br w:val="nil"/>
                    <w:tr2bl w:val="nil"/>
                  </w:tcBorders>
                  <w:vAlign w:val="center"/>
                </w:tcPr>
                <w:p>
                  <w:pPr>
                    <w:pStyle w:val="10"/>
                    <w:jc w:val="center"/>
                    <w:rPr>
                      <w:rFonts w:ascii="Calibri" w:hAnsi="Calibri"/>
                      <w:color w:val="auto"/>
                      <w:szCs w:val="21"/>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atLeast"/>
                    <w:jc w:val="center"/>
                    <w:rPr>
                      <w:rFonts w:ascii="Calibri" w:hAnsi="Calibri"/>
                      <w:color w:val="auto"/>
                    </w:rPr>
                  </w:pPr>
                </w:p>
              </w:tc>
              <w:tc>
                <w:tcPr>
                  <w:tcW w:w="1680" w:type="dxa"/>
                  <w:tcBorders>
                    <w:tl2br w:val="nil"/>
                    <w:tr2bl w:val="nil"/>
                  </w:tcBorders>
                  <w:vAlign w:val="center"/>
                </w:tcPr>
                <w:p>
                  <w:pPr>
                    <w:spacing w:line="240" w:lineRule="atLeast"/>
                    <w:jc w:val="center"/>
                    <w:rPr>
                      <w:rFonts w:hint="eastAsia" w:ascii="Calibri" w:hAnsi="Calibri" w:eastAsia="宋体" w:cs="Times New Roman"/>
                      <w:color w:val="auto"/>
                      <w:kern w:val="2"/>
                      <w:sz w:val="21"/>
                      <w:szCs w:val="24"/>
                      <w:lang w:val="en-US" w:eastAsia="zh-CN" w:bidi="ar-SA"/>
                    </w:rPr>
                  </w:pPr>
                  <w:r>
                    <w:rPr>
                      <w:rFonts w:hint="eastAsia" w:ascii="Calibri" w:hAnsi="Calibri"/>
                      <w:color w:val="auto"/>
                    </w:rPr>
                    <w:t>反击破碎机</w:t>
                  </w:r>
                </w:p>
              </w:tc>
              <w:tc>
                <w:tcPr>
                  <w:tcW w:w="975" w:type="dxa"/>
                  <w:vMerge w:val="continue"/>
                  <w:tcBorders>
                    <w:tl2br w:val="nil"/>
                    <w:tr2bl w:val="nil"/>
                  </w:tcBorders>
                  <w:vAlign w:val="center"/>
                </w:tcPr>
                <w:p>
                  <w:pPr>
                    <w:jc w:val="center"/>
                    <w:rPr>
                      <w:rFonts w:ascii="Calibri" w:hAnsi="Calibri" w:cs="Calibri"/>
                      <w:color w:val="auto"/>
                      <w:szCs w:val="21"/>
                    </w:rPr>
                  </w:pPr>
                </w:p>
              </w:tc>
              <w:tc>
                <w:tcPr>
                  <w:tcW w:w="855"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868" w:type="dxa"/>
                  <w:tcBorders>
                    <w:tl2br w:val="nil"/>
                    <w:tr2bl w:val="nil"/>
                  </w:tcBorders>
                  <w:vAlign w:val="center"/>
                </w:tcPr>
                <w:p>
                  <w:pPr>
                    <w:pStyle w:val="10"/>
                    <w:jc w:val="center"/>
                    <w:rPr>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atLeast"/>
                    <w:jc w:val="center"/>
                    <w:rPr>
                      <w:rFonts w:ascii="Calibri" w:hAnsi="Calibri"/>
                      <w:color w:val="auto"/>
                    </w:rPr>
                  </w:pPr>
                </w:p>
              </w:tc>
              <w:tc>
                <w:tcPr>
                  <w:tcW w:w="1680" w:type="dxa"/>
                  <w:tcBorders>
                    <w:tl2br w:val="nil"/>
                    <w:tr2bl w:val="nil"/>
                  </w:tcBorders>
                  <w:vAlign w:val="center"/>
                </w:tcPr>
                <w:p>
                  <w:pPr>
                    <w:spacing w:line="240" w:lineRule="atLeast"/>
                    <w:jc w:val="center"/>
                    <w:rPr>
                      <w:rFonts w:hint="eastAsia" w:ascii="Calibri" w:hAnsi="Calibri" w:eastAsia="宋体" w:cs="Times New Roman"/>
                      <w:color w:val="auto"/>
                      <w:kern w:val="2"/>
                      <w:sz w:val="21"/>
                      <w:szCs w:val="24"/>
                      <w:lang w:val="en-US" w:eastAsia="zh-CN" w:bidi="ar-SA"/>
                    </w:rPr>
                  </w:pPr>
                  <w:r>
                    <w:rPr>
                      <w:rFonts w:hint="eastAsia" w:ascii="Calibri" w:hAnsi="Calibri"/>
                      <w:color w:val="auto"/>
                    </w:rPr>
                    <w:t>洗砂机</w:t>
                  </w:r>
                </w:p>
              </w:tc>
              <w:tc>
                <w:tcPr>
                  <w:tcW w:w="975" w:type="dxa"/>
                  <w:vMerge w:val="continue"/>
                  <w:tcBorders>
                    <w:tl2br w:val="nil"/>
                    <w:tr2bl w:val="nil"/>
                  </w:tcBorders>
                  <w:vAlign w:val="center"/>
                </w:tcPr>
                <w:p>
                  <w:pPr>
                    <w:jc w:val="center"/>
                    <w:rPr>
                      <w:rFonts w:ascii="Calibri" w:hAnsi="Calibri" w:cs="Calibri"/>
                      <w:color w:val="auto"/>
                      <w:szCs w:val="21"/>
                    </w:rPr>
                  </w:pPr>
                </w:p>
              </w:tc>
              <w:tc>
                <w:tcPr>
                  <w:tcW w:w="855"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80</w:t>
                  </w:r>
                </w:p>
              </w:tc>
              <w:tc>
                <w:tcPr>
                  <w:tcW w:w="1868" w:type="dxa"/>
                  <w:tcBorders>
                    <w:tl2br w:val="nil"/>
                    <w:tr2bl w:val="nil"/>
                  </w:tcBorders>
                  <w:vAlign w:val="center"/>
                </w:tcPr>
                <w:p>
                  <w:pPr>
                    <w:pStyle w:val="10"/>
                    <w:jc w:val="center"/>
                    <w:rPr>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atLeast"/>
                    <w:jc w:val="center"/>
                    <w:rPr>
                      <w:rFonts w:ascii="Calibri" w:hAnsi="Calibri"/>
                      <w:color w:val="auto"/>
                    </w:rPr>
                  </w:pPr>
                </w:p>
              </w:tc>
              <w:tc>
                <w:tcPr>
                  <w:tcW w:w="1680" w:type="dxa"/>
                  <w:tcBorders>
                    <w:tl2br w:val="nil"/>
                    <w:tr2bl w:val="nil"/>
                  </w:tcBorders>
                  <w:vAlign w:val="center"/>
                </w:tcPr>
                <w:p>
                  <w:pPr>
                    <w:spacing w:line="240" w:lineRule="atLeast"/>
                    <w:jc w:val="center"/>
                    <w:rPr>
                      <w:rFonts w:hint="eastAsia" w:ascii="Calibri" w:hAnsi="Calibri" w:eastAsia="宋体" w:cs="Times New Roman"/>
                      <w:color w:val="auto"/>
                      <w:kern w:val="2"/>
                      <w:sz w:val="21"/>
                      <w:szCs w:val="24"/>
                      <w:lang w:val="en-US" w:eastAsia="zh-CN" w:bidi="ar-SA"/>
                    </w:rPr>
                  </w:pPr>
                  <w:r>
                    <w:rPr>
                      <w:rFonts w:hint="eastAsia" w:ascii="Calibri" w:hAnsi="Calibri"/>
                      <w:color w:val="auto"/>
                    </w:rPr>
                    <w:t>除尘器风机</w:t>
                  </w:r>
                </w:p>
              </w:tc>
              <w:tc>
                <w:tcPr>
                  <w:tcW w:w="975" w:type="dxa"/>
                  <w:vMerge w:val="continue"/>
                  <w:tcBorders>
                    <w:tl2br w:val="nil"/>
                    <w:tr2bl w:val="nil"/>
                  </w:tcBorders>
                  <w:vAlign w:val="center"/>
                </w:tcPr>
                <w:p>
                  <w:pPr>
                    <w:jc w:val="center"/>
                    <w:rPr>
                      <w:rFonts w:ascii="Calibri" w:hAnsi="Calibri" w:cs="Calibri"/>
                      <w:color w:val="auto"/>
                    </w:rPr>
                  </w:pPr>
                </w:p>
              </w:tc>
              <w:tc>
                <w:tcPr>
                  <w:tcW w:w="855" w:type="dxa"/>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3台</w:t>
                  </w:r>
                </w:p>
              </w:tc>
              <w:tc>
                <w:tcPr>
                  <w:tcW w:w="1695" w:type="dxa"/>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868" w:type="dxa"/>
                  <w:tcBorders>
                    <w:tl2br w:val="nil"/>
                    <w:tr2bl w:val="nil"/>
                  </w:tcBorders>
                  <w:vAlign w:val="center"/>
                </w:tcPr>
                <w:p>
                  <w:pPr>
                    <w:pStyle w:val="10"/>
                    <w:jc w:val="center"/>
                    <w:rPr>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tcBorders>
                    <w:tl2br w:val="nil"/>
                    <w:tr2bl w:val="nil"/>
                  </w:tcBorders>
                  <w:vAlign w:val="center"/>
                </w:tcPr>
                <w:p>
                  <w:pPr>
                    <w:spacing w:line="240" w:lineRule="atLeast"/>
                    <w:jc w:val="center"/>
                    <w:rPr>
                      <w:rFonts w:hint="eastAsia" w:ascii="Calibri" w:hAnsi="Calibri"/>
                      <w:color w:val="auto"/>
                    </w:rPr>
                  </w:pPr>
                  <w:r>
                    <w:rPr>
                      <w:rFonts w:hint="eastAsia" w:ascii="Calibri" w:hAnsi="Calibri"/>
                      <w:color w:val="auto"/>
                    </w:rPr>
                    <w:t>再生干混砂浆、预拌砂浆</w:t>
                  </w:r>
                </w:p>
              </w:tc>
              <w:tc>
                <w:tcPr>
                  <w:tcW w:w="1680"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AnsiTheme="minorEastAsia" w:eastAsiaTheme="minorEastAsia"/>
                      <w:bCs/>
                      <w:color w:val="auto"/>
                      <w:sz w:val="21"/>
                      <w:szCs w:val="21"/>
                    </w:rPr>
                    <w:t>搅拌机</w:t>
                  </w:r>
                </w:p>
              </w:tc>
              <w:tc>
                <w:tcPr>
                  <w:tcW w:w="975" w:type="dxa"/>
                  <w:vMerge w:val="continue"/>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855"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hint="default" w:ascii="Calibri" w:hAnsi="Calibri" w:eastAsia="宋体" w:cs="Calibri"/>
                      <w:color w:val="auto"/>
                      <w:szCs w:val="21"/>
                      <w:lang w:val="en-US" w:eastAsia="zh-CN"/>
                    </w:rPr>
                  </w:pPr>
                  <w:r>
                    <w:rPr>
                      <w:rFonts w:hint="eastAsia" w:ascii="Calibri" w:hAnsi="Calibri" w:cs="Calibri"/>
                      <w:color w:val="auto"/>
                      <w:szCs w:val="21"/>
                      <w:lang w:val="en-US" w:eastAsia="zh-CN"/>
                    </w:rPr>
                    <w:t>90</w:t>
                  </w:r>
                </w:p>
              </w:tc>
              <w:tc>
                <w:tcPr>
                  <w:tcW w:w="1868" w:type="dxa"/>
                  <w:tcBorders>
                    <w:tl2br w:val="nil"/>
                    <w:tr2bl w:val="nil"/>
                  </w:tcBorders>
                  <w:vAlign w:val="center"/>
                </w:tcPr>
                <w:p>
                  <w:pPr>
                    <w:pStyle w:val="10"/>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tcBorders>
                    <w:tl2br w:val="nil"/>
                    <w:tr2bl w:val="nil"/>
                  </w:tcBorders>
                  <w:vAlign w:val="center"/>
                </w:tcPr>
                <w:p>
                  <w:pPr>
                    <w:spacing w:line="240" w:lineRule="atLeast"/>
                    <w:jc w:val="center"/>
                    <w:rPr>
                      <w:rFonts w:hint="eastAsia" w:ascii="Calibri" w:hAnsi="Calibri"/>
                      <w:color w:val="auto"/>
                    </w:rPr>
                  </w:pPr>
                  <w:r>
                    <w:rPr>
                      <w:rFonts w:hint="eastAsia" w:ascii="Calibri" w:hAnsi="Calibri"/>
                      <w:color w:val="auto"/>
                    </w:rPr>
                    <w:t>再生水稳</w:t>
                  </w:r>
                </w:p>
              </w:tc>
              <w:tc>
                <w:tcPr>
                  <w:tcW w:w="1680"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AnsiTheme="minorEastAsia" w:eastAsiaTheme="minorEastAsia"/>
                      <w:bCs/>
                      <w:color w:val="auto"/>
                      <w:sz w:val="21"/>
                      <w:szCs w:val="21"/>
                    </w:rPr>
                    <w:t>搅拌机</w:t>
                  </w:r>
                </w:p>
              </w:tc>
              <w:tc>
                <w:tcPr>
                  <w:tcW w:w="975" w:type="dxa"/>
                  <w:vMerge w:val="continue"/>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855" w:type="dxa"/>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1台</w:t>
                  </w:r>
                </w:p>
              </w:tc>
              <w:tc>
                <w:tcPr>
                  <w:tcW w:w="1695" w:type="dxa"/>
                  <w:tcBorders>
                    <w:tl2br w:val="nil"/>
                    <w:tr2bl w:val="nil"/>
                  </w:tcBorders>
                  <w:vAlign w:val="center"/>
                </w:tcPr>
                <w:p>
                  <w:pPr>
                    <w:pStyle w:val="10"/>
                    <w:jc w:val="center"/>
                    <w:rPr>
                      <w:rFonts w:hint="default" w:ascii="Calibri" w:hAnsi="Calibri" w:eastAsia="宋体" w:cs="Calibri"/>
                      <w:color w:val="auto"/>
                      <w:szCs w:val="21"/>
                      <w:lang w:val="en-US" w:eastAsia="zh-CN"/>
                    </w:rPr>
                  </w:pPr>
                  <w:r>
                    <w:rPr>
                      <w:rFonts w:hint="eastAsia" w:ascii="Calibri" w:hAnsi="Calibri" w:cs="Calibri"/>
                      <w:color w:val="auto"/>
                      <w:szCs w:val="21"/>
                      <w:lang w:val="en-US" w:eastAsia="zh-CN"/>
                    </w:rPr>
                    <w:t>90</w:t>
                  </w:r>
                </w:p>
              </w:tc>
              <w:tc>
                <w:tcPr>
                  <w:tcW w:w="1868" w:type="dxa"/>
                  <w:tcBorders>
                    <w:tl2br w:val="nil"/>
                    <w:tr2bl w:val="nil"/>
                  </w:tcBorders>
                  <w:vAlign w:val="center"/>
                </w:tcPr>
                <w:p>
                  <w:pPr>
                    <w:pStyle w:val="10"/>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restart"/>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int="eastAsia" w:cs="Times New Roman" w:eastAsiaTheme="minorEastAsia"/>
                      <w:bCs/>
                      <w:color w:val="auto"/>
                      <w:kern w:val="2"/>
                      <w:sz w:val="21"/>
                      <w:szCs w:val="21"/>
                      <w:lang w:val="en-US" w:eastAsia="zh-CN" w:bidi="ar-SA"/>
                    </w:rPr>
                    <w:t>再生砖生产线</w:t>
                  </w:r>
                </w:p>
              </w:tc>
              <w:tc>
                <w:tcPr>
                  <w:tcW w:w="1680"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AnsiTheme="minorEastAsia" w:eastAsiaTheme="minorEastAsia"/>
                      <w:bCs/>
                      <w:color w:val="auto"/>
                      <w:sz w:val="21"/>
                      <w:szCs w:val="21"/>
                    </w:rPr>
                    <w:t>搅拌机</w:t>
                  </w:r>
                </w:p>
              </w:tc>
              <w:tc>
                <w:tcPr>
                  <w:tcW w:w="975" w:type="dxa"/>
                  <w:vMerge w:val="restart"/>
                  <w:tcBorders>
                    <w:tl2br w:val="nil"/>
                    <w:tr2bl w:val="nil"/>
                  </w:tcBorders>
                  <w:vAlign w:val="center"/>
                </w:tcPr>
                <w:p>
                  <w:pPr>
                    <w:spacing w:line="240" w:lineRule="exact"/>
                    <w:jc w:val="center"/>
                    <w:rPr>
                      <w:rFonts w:hint="eastAsia" w:ascii="Calibri" w:hAnsi="Calibri" w:cs="Calibri"/>
                      <w:color w:val="auto"/>
                      <w:szCs w:val="21"/>
                    </w:rPr>
                  </w:pPr>
                  <w:r>
                    <w:rPr>
                      <w:rFonts w:hint="eastAsia" w:cs="Times New Roman" w:eastAsiaTheme="minorEastAsia"/>
                      <w:bCs/>
                      <w:color w:val="auto"/>
                      <w:kern w:val="2"/>
                      <w:sz w:val="21"/>
                      <w:szCs w:val="21"/>
                      <w:lang w:val="en-US" w:eastAsia="zh-CN" w:bidi="ar-SA"/>
                    </w:rPr>
                    <w:t>再生砖</w:t>
                  </w:r>
                  <w:r>
                    <w:rPr>
                      <w:rFonts w:hint="eastAsia" w:ascii="Calibri" w:hAnsi="Calibri" w:cs="Calibri"/>
                      <w:color w:val="auto"/>
                      <w:szCs w:val="21"/>
                    </w:rPr>
                    <w:t>生产车间</w:t>
                  </w:r>
                </w:p>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85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int="eastAsia" w:ascii="Calibri" w:hAnsi="Calibri"/>
                      <w:color w:val="auto"/>
                      <w:szCs w:val="21"/>
                    </w:rPr>
                    <w:t>1台</w:t>
                  </w:r>
                </w:p>
              </w:tc>
              <w:tc>
                <w:tcPr>
                  <w:tcW w:w="169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eastAsiaTheme="minorEastAsia"/>
                      <w:bCs/>
                      <w:color w:val="auto"/>
                      <w:sz w:val="21"/>
                      <w:szCs w:val="21"/>
                    </w:rPr>
                    <w:t>90</w:t>
                  </w:r>
                </w:p>
              </w:tc>
              <w:tc>
                <w:tcPr>
                  <w:tcW w:w="1868" w:type="dxa"/>
                  <w:tcBorders>
                    <w:tl2br w:val="nil"/>
                    <w:tr2bl w:val="nil"/>
                  </w:tcBorders>
                  <w:vAlign w:val="center"/>
                </w:tcPr>
                <w:p>
                  <w:pPr>
                    <w:pStyle w:val="10"/>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exact"/>
                    <w:jc w:val="center"/>
                    <w:rPr>
                      <w:rFonts w:hint="eastAsia" w:cs="Times New Roman" w:eastAsiaTheme="minorEastAsia"/>
                      <w:bCs/>
                      <w:color w:val="auto"/>
                      <w:kern w:val="2"/>
                      <w:sz w:val="21"/>
                      <w:szCs w:val="21"/>
                      <w:lang w:val="en-US" w:eastAsia="zh-CN" w:bidi="ar-SA"/>
                    </w:rPr>
                  </w:pPr>
                </w:p>
              </w:tc>
              <w:tc>
                <w:tcPr>
                  <w:tcW w:w="1680"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AnsiTheme="minorEastAsia" w:eastAsiaTheme="minorEastAsia"/>
                      <w:bCs/>
                      <w:color w:val="auto"/>
                      <w:sz w:val="21"/>
                      <w:szCs w:val="21"/>
                    </w:rPr>
                    <w:t>砌块成型机</w:t>
                  </w:r>
                </w:p>
              </w:tc>
              <w:tc>
                <w:tcPr>
                  <w:tcW w:w="975" w:type="dxa"/>
                  <w:vMerge w:val="continue"/>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85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int="eastAsia" w:eastAsiaTheme="minorEastAsia"/>
                      <w:bCs/>
                      <w:color w:val="auto"/>
                      <w:sz w:val="21"/>
                      <w:szCs w:val="21"/>
                      <w:lang w:val="en-US" w:eastAsia="zh-CN"/>
                    </w:rPr>
                    <w:t>1</w:t>
                  </w:r>
                </w:p>
              </w:tc>
              <w:tc>
                <w:tcPr>
                  <w:tcW w:w="169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eastAsiaTheme="minorEastAsia"/>
                      <w:bCs/>
                      <w:color w:val="auto"/>
                      <w:sz w:val="21"/>
                      <w:szCs w:val="21"/>
                    </w:rPr>
                    <w:t>75</w:t>
                  </w:r>
                </w:p>
              </w:tc>
              <w:tc>
                <w:tcPr>
                  <w:tcW w:w="1868" w:type="dxa"/>
                  <w:tcBorders>
                    <w:tl2br w:val="nil"/>
                    <w:tr2bl w:val="nil"/>
                  </w:tcBorders>
                  <w:vAlign w:val="center"/>
                </w:tcPr>
                <w:p>
                  <w:pPr>
                    <w:pStyle w:val="10"/>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84" w:type="dxa"/>
                  <w:vMerge w:val="continue"/>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1680"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AnsiTheme="minorEastAsia" w:eastAsiaTheme="minorEastAsia"/>
                      <w:bCs/>
                      <w:color w:val="auto"/>
                      <w:sz w:val="21"/>
                      <w:szCs w:val="21"/>
                    </w:rPr>
                    <w:t>风机</w:t>
                  </w:r>
                </w:p>
              </w:tc>
              <w:tc>
                <w:tcPr>
                  <w:tcW w:w="975" w:type="dxa"/>
                  <w:vMerge w:val="continue"/>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p>
              </w:tc>
              <w:tc>
                <w:tcPr>
                  <w:tcW w:w="85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hint="eastAsia" w:eastAsiaTheme="minorEastAsia"/>
                      <w:bCs/>
                      <w:color w:val="auto"/>
                      <w:sz w:val="21"/>
                      <w:szCs w:val="21"/>
                    </w:rPr>
                    <w:t>4</w:t>
                  </w:r>
                </w:p>
              </w:tc>
              <w:tc>
                <w:tcPr>
                  <w:tcW w:w="1695" w:type="dxa"/>
                  <w:tcBorders>
                    <w:tl2br w:val="nil"/>
                    <w:tr2bl w:val="nil"/>
                  </w:tcBorders>
                  <w:vAlign w:val="center"/>
                </w:tcPr>
                <w:p>
                  <w:pPr>
                    <w:spacing w:line="240" w:lineRule="exact"/>
                    <w:jc w:val="center"/>
                    <w:rPr>
                      <w:rFonts w:hint="eastAsia" w:ascii="Times New Roman" w:hAnsi="Times New Roman" w:cs="Times New Roman" w:eastAsiaTheme="minorEastAsia"/>
                      <w:bCs/>
                      <w:color w:val="auto"/>
                      <w:kern w:val="2"/>
                      <w:sz w:val="21"/>
                      <w:szCs w:val="21"/>
                      <w:lang w:val="en-US" w:eastAsia="zh-CN" w:bidi="ar-SA"/>
                    </w:rPr>
                  </w:pPr>
                  <w:r>
                    <w:rPr>
                      <w:rFonts w:eastAsiaTheme="minorEastAsia"/>
                      <w:bCs/>
                      <w:color w:val="auto"/>
                      <w:sz w:val="21"/>
                      <w:szCs w:val="21"/>
                    </w:rPr>
                    <w:t>90</w:t>
                  </w:r>
                </w:p>
              </w:tc>
              <w:tc>
                <w:tcPr>
                  <w:tcW w:w="1868" w:type="dxa"/>
                  <w:tcBorders>
                    <w:tl2br w:val="nil"/>
                    <w:tr2bl w:val="nil"/>
                  </w:tcBorders>
                  <w:vAlign w:val="center"/>
                </w:tcPr>
                <w:p>
                  <w:pPr>
                    <w:pStyle w:val="10"/>
                    <w:jc w:val="center"/>
                    <w:rPr>
                      <w:rFonts w:hint="eastAsia"/>
                      <w:color w:val="auto"/>
                    </w:rPr>
                  </w:pPr>
                  <w:r>
                    <w:rPr>
                      <w:rFonts w:hint="eastAsia"/>
                      <w:color w:val="auto"/>
                    </w:rPr>
                    <w:t>连续排放</w:t>
                  </w:r>
                </w:p>
              </w:tc>
            </w:tr>
          </w:tbl>
          <w:p>
            <w:pPr>
              <w:pStyle w:val="2"/>
              <w:rPr>
                <w:rFonts w:hint="eastAsia" w:ascii="Calibri" w:hAnsi="Calibri" w:cs="Calibri"/>
                <w:color w:val="0000FF"/>
                <w:sz w:val="24"/>
              </w:rPr>
            </w:pPr>
            <w:r>
              <w:rPr>
                <w:rFonts w:ascii="Calibri" w:hAnsi="Calibri" w:cs="Calibri"/>
                <w:color w:val="0000FF"/>
                <w:sz w:val="24"/>
              </w:rPr>
              <w:pict>
                <v:shape id="文本框 156" o:spid="_x0000_s8982" o:spt="202" type="#_x0000_t202" style="position:absolute;left:0pt;margin-left:184.1pt;margin-top:6.45pt;height:24.05pt;width:73.9pt;z-index:254929920;mso-width-relative:page;mso-height-relative:page;" filled="f" stroked="f" coordsize="21600,21600" o:gfxdata="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c9krfb&#10;AAAACQEAAA8AAAAAAAAAAQAgAAAAIgAAAGRycy9kb3ducmV2LnhtbFBLAQIUABQAAAAIAIdO4kB8&#10;oJRBqwEAADcDAAAOAAAAAAAAAAEAIAAAACoBAABkcnMvZTJvRG9jLnhtbFBLBQYAAAAABgAGAFkB&#10;AABHBQAAAAA=&#10;">
                  <v:path/>
                  <v:fill on="f" focussize="0,0"/>
                  <v:stroke on="f"/>
                  <v:imagedata o:title=""/>
                  <o:lock v:ext="edit" aspectratio="f"/>
                  <v:textbox inset="0.5mm,1mm,0.5mm,0.3mm">
                    <w:txbxContent>
                      <w:p>
                        <w:pPr>
                          <w:ind w:firstLine="210" w:firstLineChars="100"/>
                        </w:pPr>
                        <w:r>
                          <w:rPr>
                            <w:rFonts w:hint="eastAsia" w:ascii="Calibri" w:hAnsi="Calibri"/>
                          </w:rPr>
                          <w:t>损耗0.16</w:t>
                        </w:r>
                      </w:p>
                    </w:txbxContent>
                  </v:textbox>
                </v:shape>
              </w:pict>
            </w:r>
            <w:r>
              <w:rPr>
                <w:rFonts w:ascii="Calibri" w:hAnsi="Calibri"/>
                <w:b/>
                <w:color w:val="0000FF"/>
                <w:sz w:val="28"/>
              </w:rPr>
              <w:pict>
                <v:group id="画布 155" o:spid="_x0000_s9052" o:spt="203" style="position:absolute;left:0pt;margin-left:-5.8pt;margin-top:9.7pt;height:458.9pt;width:482.6pt;z-index:254800896;mso-width-relative:page;mso-height-relative:page;" coordsize="6129020,5828030" editas="canvas">
                  <o:lock v:ext="edit"/>
                  <v:rect id="画布 155" o:spid="_x0000_s9051" o:spt="1" style="position:absolute;left:0;top:0;height:5828030;width:6129020;" filled="f" stroked="f" coordsize="21600,21600">
                    <v:path/>
                    <v:fill on="f" focussize="0,0"/>
                    <v:stroke on="f"/>
                    <v:imagedata o:title=""/>
                    <o:lock v:ext="edit" aspectratio="t"/>
                  </v:rect>
                  <v:shape id="文本框 106" o:spid="_x0000_s8984" o:spt="202" type="#_x0000_t202" style="position:absolute;left:389890;top:1871717;height:230551;width:56515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YMNFjbAAAACwEAAA8AAAAAAAAAAQAgAAAAIgAAAGRycy9kb3ducmV2LnhtbFBLAQIUABQA&#10;AAAIAIdO4kCogFbRtAEAAEIDAAAOAAAAAAAAAAEAIAAAACoBAABkcnMvZTJvRG9jLnhtbFBLBQYA&#10;AAAABgAGAFkBAABQBQAAAAA=&#10;">
                    <v:path/>
                    <v:fill on="f" focussize="0,0"/>
                    <v:stroke on="f"/>
                    <v:imagedata o:title=""/>
                    <o:lock v:ext="edit" aspectratio="f"/>
                    <v:textbox inset="0.5mm,1mm,0.5mm,0.3mm">
                      <w:txbxContent>
                        <w:p>
                          <w:pPr>
                            <w:jc w:val="center"/>
                            <w:rPr>
                              <w:rFonts w:ascii="Calibri" w:hAnsi="Calibri"/>
                            </w:rPr>
                          </w:pPr>
                          <w:r>
                            <w:rPr>
                              <w:rFonts w:ascii="Calibri"/>
                            </w:rPr>
                            <w:t>新鲜水</w:t>
                          </w:r>
                        </w:p>
                        <w:p>
                          <w:pPr>
                            <w:jc w:val="center"/>
                            <w:rPr>
                              <w:rFonts w:ascii="Calibri" w:hAnsi="Calibri"/>
                            </w:rPr>
                          </w:pPr>
                          <w:r>
                            <w:rPr>
                              <w:rFonts w:hint="eastAsia" w:ascii="Calibri" w:hAnsi="Calibri"/>
                            </w:rPr>
                            <w:t>36</w:t>
                          </w:r>
                        </w:p>
                      </w:txbxContent>
                    </v:textbox>
                  </v:shape>
                  <v:shape id="直接箭头连接符 107" o:spid="_x0000_s8985" o:spt="32" type="#_x0000_t32" style="position:absolute;left:1094740;top:429260;flip:x y;height:4522470;width:19050;" filled="f" stroked="t" coordsize="21600,21600">
                    <v:path arrowok="t"/>
                    <v:fill on="f" focussize="0,0"/>
                    <v:stroke color="#000000" joinstyle="round"/>
                    <v:imagedata o:title=""/>
                    <o:lock v:ext="edit" aspectratio="f"/>
                  </v:shape>
                  <v:shape id="文本框 108" o:spid="_x0000_s8986" o:spt="202" type="#_x0000_t202" style="position:absolute;left:2000885;top:1679274;height:294699;width:994410;"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0iGQ3ZAAAACwEAAA8AAAAAAAAAAQAg&#10;AAAAIgAAAGRycy9kb3ducmV2LnhtbFBLAQIUABQAAAAIAIdO4kApcP6dDQIAAAIEAAAOAAAAAAAA&#10;AAEAIAAAACgBAABkcnMvZTJvRG9jLnhtbFBLBQYAAAAABgAGAFkBAACnBQAAAAA=&#10;">
                    <v:path/>
                    <v:fill on="f" focussize="0,0"/>
                    <v:stroke color="#000000" joinstyle="miter"/>
                    <v:imagedata o:title=""/>
                    <o:lock v:ext="edit" aspectratio="f"/>
                    <v:textbox inset="0.5mm,1mm,0.5mm,0.3mm">
                      <w:txbxContent>
                        <w:p>
                          <w:pPr>
                            <w:jc w:val="center"/>
                          </w:pPr>
                          <w:r>
                            <w:rPr>
                              <w:rFonts w:hint="eastAsia"/>
                            </w:rPr>
                            <w:t>车辆冲洗用水</w:t>
                          </w:r>
                        </w:p>
                      </w:txbxContent>
                    </v:textbox>
                  </v:shape>
                  <v:shape id="文本框 109" o:spid="_x0000_s8987" o:spt="202" type="#_x0000_t202" style="position:absolute;left:3591560;top:1679274;height:294699;width:897255;"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tIhkN2QAAAAsBAAAPAAAAAAAA&#10;AAEAIAAAACIAAABkcnMvZG93bnJldi54bWxQSwECFAAUAAAACACHTuJAN1nmABECAAACBAAADgAA&#10;AAAAAAABACAAAAAoAQAAZHJzL2Uyb0RvYy54bWxQSwUGAAAAAAYABgBZAQAAqwUAAAAA&#10;">
                    <v:path/>
                    <v:fill on="f" focussize="0,0"/>
                    <v:stroke color="#000000" joinstyle="miter"/>
                    <v:imagedata o:title=""/>
                    <o:lock v:ext="edit" aspectratio="f"/>
                    <v:textbox inset="0.5mm,1mm,0.5mm,0.3mm">
                      <w:txbxContent>
                        <w:p>
                          <w:pPr>
                            <w:jc w:val="center"/>
                          </w:pPr>
                          <w:r>
                            <w:rPr>
                              <w:rFonts w:hint="eastAsia"/>
                            </w:rPr>
                            <w:t>沉淀池</w:t>
                          </w:r>
                        </w:p>
                      </w:txbxContent>
                    </v:textbox>
                  </v:shape>
                  <v:shape id="直接箭头连接符 110" o:spid="_x0000_s8988" o:spt="32" type="#_x0000_t32" style="position:absolute;left:2995295;top:1827258;height:635;width:59626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9NqtwAAAALAQAADwAAAAAAAAABACAAAAAiAAAAZHJzL2Rvd25yZXYu&#10;eG1sUEsBAhQAFAAAAAgAh07iQDnLz173AQAAswMAAA4AAAAAAAAAAQAgAAAAKwEAAGRycy9lMm9E&#10;b2MueG1sUEsFBgAAAAAGAAYAWQEAAJQFAAAAAA==&#10;">
                    <v:path arrowok="t"/>
                    <v:fill on="f" focussize="0,0"/>
                    <v:stroke color="#000000" joinstyle="round" endarrow="block"/>
                    <v:imagedata o:title=""/>
                    <o:lock v:ext="edit" aspectratio="f"/>
                  </v:shape>
                  <v:shape id="文本框 111" o:spid="_x0000_s8989" o:spt="202" type="#_x0000_t202" style="position:absolute;left:2995295;top:1582099;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zvDAELUBAABDAwAADgAAAAAAAAABACAAAAAqAQAAZHJzL2Uyb0RvYy54bWxQSwUG&#10;AAAAAAYABgBZAQAAUQUAAAAA&#10;">
                    <v:path/>
                    <v:fill on="f" focussize="0,0"/>
                    <v:stroke on="f"/>
                    <v:imagedata o:title=""/>
                    <o:lock v:ext="edit" aspectratio="f"/>
                    <v:textbox inset="0.5mm,1mm,0.5mm,0.3mm">
                      <w:txbxContent>
                        <w:p>
                          <w:pPr>
                            <w:jc w:val="center"/>
                            <w:rPr>
                              <w:rFonts w:hint="default" w:ascii="Calibri" w:hAnsi="Calibri" w:eastAsia="宋体"/>
                              <w:lang w:val="en-US" w:eastAsia="zh-CN"/>
                            </w:rPr>
                          </w:pPr>
                          <w:r>
                            <w:rPr>
                              <w:rFonts w:hint="eastAsia" w:ascii="Calibri" w:hAnsi="Calibri"/>
                              <w:lang w:val="en-US" w:eastAsia="zh-CN"/>
                            </w:rPr>
                            <w:t>12.00</w:t>
                          </w:r>
                        </w:p>
                      </w:txbxContent>
                    </v:textbox>
                  </v:shape>
                  <v:shape id="文本框 112" o:spid="_x0000_s8990" o:spt="202" type="#_x0000_t202" style="position:absolute;left:2499995;top:1266190;height:305435;width:93853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YMNFjbAAAACwEAAA8AAAAAAAAAAQAgAAAAIgAAAGRycy9kb3ducmV2LnhtbFBLAQIUABQA&#10;AAAIAIdO4kBDfPsLtAEAAEMDAAAOAAAAAAAAAAEAIAAAACoBAABkcnMvZTJvRG9jLnhtbFBLBQYA&#10;AAAABgAGAFkBAABQBQAAAAA=&#10;">
                    <v:path/>
                    <v:fill on="f" focussize="0,0"/>
                    <v:stroke on="f"/>
                    <v:imagedata o:title=""/>
                    <o:lock v:ext="edit" aspectratio="f"/>
                    <v:textbox inset="0.5mm,1mm,0.5mm,0.3mm">
                      <w:txbxContent>
                        <w:p>
                          <w:pPr>
                            <w:ind w:firstLine="210" w:firstLineChars="100"/>
                            <w:rPr>
                              <w:rFonts w:hint="default" w:eastAsia="宋体"/>
                              <w:lang w:val="en-US" w:eastAsia="zh-CN"/>
                            </w:rPr>
                          </w:pPr>
                          <w:r>
                            <w:rPr>
                              <w:rFonts w:hint="eastAsia" w:ascii="Calibri" w:hAnsi="Calibri"/>
                            </w:rPr>
                            <w:t>损耗1.</w:t>
                          </w:r>
                          <w:r>
                            <w:rPr>
                              <w:rFonts w:hint="eastAsia" w:ascii="Calibri" w:hAnsi="Calibri"/>
                              <w:lang w:val="en-US" w:eastAsia="zh-CN"/>
                            </w:rPr>
                            <w:t>33</w:t>
                          </w:r>
                        </w:p>
                      </w:txbxContent>
                    </v:textbox>
                  </v:shape>
                  <v:shape id="曲线连接符 113" o:spid="_x0000_s8991" o:spt="38" type="#_x0000_t38" style="position:absolute;left:2633980;top:1483995;height:268605;width:311785;rotation:-5898240f;" filled="f" stroked="t" coordsize="21600,21600" o:gfxdata="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aZ2YbbAAAA&#10;CwEAAA8AAAAAAAAAAQAgAAAAIgAAAGRycy9kb3ducmV2LnhtbFBLAQIUABQAAAAIAIdO4kDENYEr&#10;GgIAAOkDAAAOAAAAAAAAAAEAIAAAACoBAABkcnMvZTJvRG9jLnhtbFBLBQYAAAAABgAGAFkBAAC2&#10;BQAAAAA=&#10;" adj="10778">
                    <v:path arrowok="t"/>
                    <v:fill on="f" focussize="0,0"/>
                    <v:stroke color="#000000" joinstyle="round" dashstyle="dash" endarrow="block"/>
                    <v:imagedata o:title=""/>
                    <o:lock v:ext="edit" aspectratio="f"/>
                  </v:shape>
                  <v:shape id="直接箭头连接符 114" o:spid="_x0000_s8992" o:spt="32" type="#_x0000_t32" style="position:absolute;left:1104900;top:1813285;height:635;width:89598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H/TarcAAAACwEAAA8AAAAAAAAAAQAgAAAAIgAAAGRycy9kb3ducmV2&#10;LnhtbFBLAQIUABQAAAAIAIdO4kBvmMvC+AEAALMDAAAOAAAAAAAAAAEAIAAAACsBAABkcnMvZTJv&#10;RG9jLnhtbFBLBQYAAAAABgAGAFkBAACVBQAAAAA=&#10;">
                    <v:path arrowok="t"/>
                    <v:fill on="f" focussize="0,0"/>
                    <v:stroke color="#000000" joinstyle="round" endarrow="block"/>
                    <v:imagedata o:title=""/>
                    <o:lock v:ext="edit" aspectratio="f"/>
                  </v:shape>
                  <v:shape id="直接箭头连接符 115" o:spid="_x0000_s8993" o:spt="32" type="#_x0000_t32" style="position:absolute;left:5224145;top:1827258;flip:y;height:403305;width:635;" filled="f" stroked="t" coordsize="21600,21600" o:gfxdata="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ceU7R2QAAAAsBAAAPAAAAAAAAAAEAIAAAACIAAABkcnMvZG93bnJldi54&#10;bWxQSwECFAAUAAAACACHTuJAsvxzVfkBAAC5AwAADgAAAAAAAAABACAAAAAoAQAAZHJzL2Uyb0Rv&#10;Yy54bWxQSwUGAAAAAAYABgBZAQAAkwUAAAAA&#10;">
                    <v:path arrowok="t"/>
                    <v:fill on="f" focussize="0,0"/>
                    <v:stroke color="#000000" joinstyle="round"/>
                    <v:imagedata o:title=""/>
                    <o:lock v:ext="edit" aspectratio="f"/>
                  </v:shape>
                  <v:shape id="直接箭头连接符 116" o:spid="_x0000_s8994" o:spt="32" type="#_x0000_t32" style="position:absolute;left:1541144;top:2230563;flip:x;height:1270;width:3683635;" filled="f" stroked="t" coordsize="21600,21600" o:gfxdata="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eU7R2QAAAAsBAAAPAAAAAAAAAAEAIAAAACIAAABkcnMvZG93bnJl&#10;di54bWxQSwECFAAUAAAACACHTuJA2cfZCfwBAAC7AwAADgAAAAAAAAABACAAAAAoAQAAZHJzL2Uy&#10;b0RvYy54bWxQSwUGAAAAAAYABgBZAQAAlgUAAAAA&#10;">
                    <v:path arrowok="t"/>
                    <v:fill on="f" focussize="0,0"/>
                    <v:stroke color="#000000" joinstyle="round"/>
                    <v:imagedata o:title=""/>
                    <o:lock v:ext="edit" aspectratio="f"/>
                  </v:shape>
                  <v:shape id="直接箭头连接符 117" o:spid="_x0000_s8995" o:spt="32" type="#_x0000_t32" style="position:absolute;left:1540510;top:1815191;flip:y;height:416643;width:635;" filled="f" stroked="t" coordsize="21600,21600" o:gfxdata="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bwKIHbAAAACwEAAA8AAAAAAAAAAQAgAAAAIgAAAGRycy9k&#10;b3ducmV2LnhtbFBLAQIUABQAAAAIAIdO4kC6uhUf/wEAAL0DAAAOAAAAAAAAAAEAIAAAACoBAABk&#10;cnMvZTJvRG9jLnhtbFBLBQYAAAAABgAGAFkBAACbBQAAAAA=&#10;">
                    <v:path arrowok="t"/>
                    <v:fill on="f" focussize="0,0"/>
                    <v:stroke color="#000000" joinstyle="round" endarrow="block"/>
                    <v:imagedata o:title=""/>
                    <o:lock v:ext="edit" aspectratio="f"/>
                  </v:shape>
                  <v:shape id="文本框 118" o:spid="_x0000_s8996" o:spt="202" type="#_x0000_t202" style="position:absolute;left:982980;top:1577340;height:230505;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2DDRY2wAAAAsBAAAPAAAAAAAAAAEAIAAAACIAAABkcnMvZG93bnJldi54bWxQSwECFAAUAAAA&#10;CACHTuJAJ88TILIBAABDAwAADgAAAAAAAAABACAAAAAqAQAAZHJzL2Uyb0RvYy54bWxQSwUGAAAA&#10;AAYABgBZAQAATgUAAAAA&#10;">
                    <v:path/>
                    <v:fill on="f" focussize="0,0"/>
                    <v:stroke on="f"/>
                    <v:imagedata o:title=""/>
                    <o:lock v:ext="edit" aspectratio="f"/>
                    <v:textbox inset="0.5mm,1mm,0.5mm,0.3mm">
                      <w:txbxContent>
                        <w:p>
                          <w:pPr>
                            <w:jc w:val="center"/>
                            <w:rPr>
                              <w:rFonts w:hint="default" w:ascii="Calibri" w:hAnsi="Calibri" w:eastAsia="宋体"/>
                              <w:lang w:val="en-US" w:eastAsia="zh-CN"/>
                            </w:rPr>
                          </w:pPr>
                          <w:r>
                            <w:rPr>
                              <w:rFonts w:hint="eastAsia" w:ascii="Calibri" w:hAnsi="Calibri"/>
                              <w:lang w:val="en-US" w:eastAsia="zh-CN"/>
                            </w:rPr>
                            <w:t>1.33</w:t>
                          </w:r>
                        </w:p>
                      </w:txbxContent>
                    </v:textbox>
                  </v:shape>
                  <v:shape id="文本框 120" o:spid="_x0000_s8998" o:spt="202" type="#_x0000_t202" style="position:absolute;left:2840990;top:2001283;height:230551;width:116649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hYd/6rUBAABEAwAADgAAAAAAAAABACAAAAAqAQAAZHJzL2Uyb0RvYy54bWxQSwUG&#10;AAAAAAYABgBZAQAAUQUAAAAA&#10;">
                    <v:path/>
                    <v:fill on="f" focussize="0,0"/>
                    <v:stroke on="f"/>
                    <v:imagedata o:title=""/>
                    <o:lock v:ext="edit" aspectratio="f"/>
                    <v:textbox inset="0.5mm,1mm,0.5mm,0.3mm">
                      <w:txbxContent>
                        <w:p>
                          <w:pPr>
                            <w:jc w:val="center"/>
                            <w:rPr>
                              <w:rFonts w:hint="default" w:ascii="Calibri" w:hAnsi="Calibri" w:eastAsia="宋体"/>
                              <w:lang w:val="en-US" w:eastAsia="zh-CN"/>
                            </w:rPr>
                          </w:pPr>
                          <w:r>
                            <w:rPr>
                              <w:rFonts w:hint="eastAsia" w:ascii="Calibri" w:hAnsi="Calibri"/>
                            </w:rPr>
                            <w:t>循环水量</w:t>
                          </w:r>
                          <w:r>
                            <w:rPr>
                              <w:rFonts w:hint="eastAsia" w:ascii="Calibri" w:hAnsi="Calibri"/>
                              <w:lang w:val="en-US" w:eastAsia="zh-CN"/>
                            </w:rPr>
                            <w:t>12.0</w:t>
                          </w:r>
                        </w:p>
                      </w:txbxContent>
                    </v:textbox>
                  </v:shape>
                  <v:shape id="直接箭头连接符 121" o:spid="_x0000_s8999" o:spt="32" type="#_x0000_t32" style="position:absolute;left:4488815;top:1826623;height:635;width:735330;" filled="f" stroked="t" coordsize="21600,21600" o:gfxdata="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iD6e3aAAAACwEAAA8AAAAAAAAAAQAgAAAAIgAAAGRycy9kb3ducmV2LnhtbFBL&#10;AQIUABQAAAAIAIdO4kC5dpFQ9AEAAK8DAAAOAAAAAAAAAAEAIAAAACkBAABkcnMvZTJvRG9jLnht&#10;bFBLBQYAAAAABgAGAFkBAACPBQAAAAA=&#10;">
                    <v:path arrowok="t"/>
                    <v:fill on="f" focussize="0,0"/>
                    <v:stroke color="#000000" joinstyle="round"/>
                    <v:imagedata o:title=""/>
                    <o:lock v:ext="edit" aspectratio="f"/>
                  </v:shape>
                  <v:shape id="文本框 122" o:spid="_x0000_s9000" o:spt="202" type="#_x0000_t202" style="position:absolute;left:4620260;top:1539546;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UttQGbUBAABDAwAADgAAAAAAAAABACAAAAAqAQAAZHJzL2Uyb0RvYy54bWxQSwUG&#10;AAAAAAYABgBZAQAAUQUAAAAA&#10;">
                    <v:path/>
                    <v:fill on="f" focussize="0,0"/>
                    <v:stroke on="f"/>
                    <v:imagedata o:title=""/>
                    <o:lock v:ext="edit" aspectratio="f"/>
                    <v:textbox inset="0.5mm,1mm,0.5mm,0.3mm">
                      <w:txbxContent>
                        <w:p>
                          <w:pPr>
                            <w:jc w:val="center"/>
                            <w:rPr>
                              <w:rFonts w:hint="default" w:ascii="Calibri" w:hAnsi="Calibri" w:eastAsia="宋体"/>
                              <w:lang w:val="en-US" w:eastAsia="zh-CN"/>
                            </w:rPr>
                          </w:pPr>
                          <w:r>
                            <w:rPr>
                              <w:rFonts w:hint="eastAsia" w:ascii="Calibri" w:hAnsi="Calibri"/>
                              <w:lang w:val="en-US" w:eastAsia="zh-CN"/>
                            </w:rPr>
                            <w:t>12.0</w:t>
                          </w:r>
                        </w:p>
                      </w:txbxContent>
                    </v:textbox>
                  </v:shape>
                  <v:shape id="直接箭头连接符 123" o:spid="_x0000_s9001" o:spt="32" type="#_x0000_t32" style="position:absolute;left:389890;top:1826623;height:1905;width:71564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9NqtwAAAALAQAADwAAAAAAAAABACAAAAAiAAAAZHJzL2Rvd25yZXYu&#10;eG1sUEsBAhQAFAAAAAgAh07iQDvherv3AQAAswMAAA4AAAAAAAAAAQAgAAAAKwEAAGRycy9lMm9E&#10;b2MueG1sUEsFBgAAAAAGAAYAWQEAAJQFAAAAAA==&#10;">
                    <v:path arrowok="t"/>
                    <v:fill on="f" focussize="0,0"/>
                    <v:stroke color="#000000" joinstyle="round" endarrow="block"/>
                    <v:imagedata o:title=""/>
                    <o:lock v:ext="edit" aspectratio="f"/>
                  </v:shape>
                  <v:shape id="文本框 124" o:spid="_x0000_s9002" o:spt="202" type="#_x0000_t202" style="position:absolute;left:389890;top:1582735;height:230551;width:56515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zHMeCLUBAABCAwAADgAAAAAAAAABACAAAAAqAQAAZHJzL2Uyb0RvYy54bWxQSwUG&#10;AAAAAAYABgBZAQAAUQUAAAAA&#10;">
                    <v:path/>
                    <v:fill on="f" focussize="0,0"/>
                    <v:stroke on="f"/>
                    <v:imagedata o:title=""/>
                    <o:lock v:ext="edit" aspectratio="f"/>
                    <v:textbox inset="0.5mm,1mm,0.5mm,0.3mm">
                      <w:txbxContent>
                        <w:p>
                          <w:pPr>
                            <w:jc w:val="center"/>
                            <w:rPr>
                              <w:rFonts w:hint="default" w:ascii="Calibri" w:hAnsi="Calibri"/>
                              <w:lang w:val="en-US"/>
                            </w:rPr>
                          </w:pPr>
                          <w:r>
                            <w:rPr>
                              <w:rFonts w:hint="eastAsia" w:ascii="Calibri"/>
                              <w:lang w:val="en-US" w:eastAsia="zh-CN"/>
                            </w:rPr>
                            <w:t>241.45</w:t>
                          </w:r>
                        </w:p>
                      </w:txbxContent>
                    </v:textbox>
                  </v:shape>
                  <v:shape id="直接箭头连接符 125" o:spid="_x0000_s9003" o:spt="32" type="#_x0000_t32" style="position:absolute;left:1106170;top:1130935;height:2540;width:54800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x/02q3AAAAAsBAAAPAAAAAAAAAAEAIAAAACIAAABkcnMvZG93bnJl&#10;di54bWxQSwECFAAUAAAACACHTuJA+WANhvkBAAC0AwAADgAAAAAAAAABACAAAAArAQAAZHJzL2Uy&#10;b0RvYy54bWxQSwUGAAAAAAYABgBZAQAAlgUAAAAA&#10;">
                    <v:path arrowok="t"/>
                    <v:fill on="f" focussize="0,0"/>
                    <v:stroke color="#000000" joinstyle="round" endarrow="block"/>
                    <v:imagedata o:title=""/>
                    <o:lock v:ext="edit" aspectratio="f"/>
                  </v:shape>
                  <v:shape id="文本框 126" o:spid="_x0000_s9004" o:spt="202" type="#_x0000_t202" style="position:absolute;left:1653540;top:1015567;height:294699;width:1266190;"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0iGQ3ZAAAACwEAAA8AAAAAAAAAAQAg&#10;AAAAIgAAAGRycy9kb3ducmV2LnhtbFBLAQIUABQAAAAIAIdO4kCGeAI9DQIAAAMEAAAOAAAAAAAA&#10;AAEAIAAAACgBAABkcnMvZTJvRG9jLnhtbFBLBQYAAAAABgAGAFkBAACnBQAAAAA=&#10;">
                    <v:path/>
                    <v:fill on="f" focussize="0,0"/>
                    <v:stroke color="#000000" joinstyle="miter"/>
                    <v:imagedata o:title=""/>
                    <o:lock v:ext="edit" aspectratio="f"/>
                    <v:textbox inset="0.5mm,1mm,0.5mm,0.3mm">
                      <w:txbxContent>
                        <w:p>
                          <w:pPr>
                            <w:jc w:val="center"/>
                          </w:pPr>
                          <w:r>
                            <w:rPr>
                              <w:rFonts w:hint="eastAsia"/>
                            </w:rPr>
                            <w:t>喷干雾装置用水</w:t>
                          </w:r>
                        </w:p>
                      </w:txbxContent>
                    </v:textbox>
                  </v:shape>
                  <v:shape id="文本框 127" o:spid="_x0000_s9005" o:spt="202" type="#_x0000_t202" style="position:absolute;left:1177925;top:855345;height:230505;width:35369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i6rO1LUBAABCAwAADgAAAAAAAAABACAAAAAqAQAAZHJzL2Uyb0RvYy54bWxQSwUG&#10;AAAAAAYABgBZAQAAUQUAAAAA&#10;">
                    <v:path/>
                    <v:fill on="f" focussize="0,0"/>
                    <v:stroke on="f"/>
                    <v:imagedata o:title=""/>
                    <o:lock v:ext="edit" aspectratio="f"/>
                    <v:textbox inset="0.5mm,1mm,0.5mm,0.3mm">
                      <w:txbxContent>
                        <w:p>
                          <w:pPr>
                            <w:jc w:val="center"/>
                            <w:rPr>
                              <w:rFonts w:ascii="Calibri" w:hAnsi="Calibri"/>
                            </w:rPr>
                          </w:pPr>
                          <w:r>
                            <w:rPr>
                              <w:rFonts w:hint="eastAsia" w:ascii="Calibri" w:hAnsi="Calibri"/>
                            </w:rPr>
                            <w:t>6</w:t>
                          </w:r>
                        </w:p>
                      </w:txbxContent>
                    </v:textbox>
                  </v:shape>
                  <v:shape id="文本框 128" o:spid="_x0000_s9006" o:spt="202" type="#_x0000_t202" style="position:absolute;left:2614295;top:725170;height:281940;width:79946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YMNFjbAAAACwEAAA8AAAAAAAAAAQAgAAAAIgAAAGRycy9kb3ducmV2LnhtbFBLAQIUABQA&#10;AAAIAIdO4kCH653btAEAAEIDAAAOAAAAAAAAAAEAIAAAACoBAABkcnMvZTJvRG9jLnhtbFBLBQYA&#10;AAAABgAGAFkBAABQBQAAAAA=&#10;">
                    <v:path/>
                    <v:fill on="f" focussize="0,0"/>
                    <v:stroke on="f"/>
                    <v:imagedata o:title=""/>
                    <o:lock v:ext="edit" aspectratio="f"/>
                    <v:textbox inset="0.5mm,1mm,0.5mm,0.3mm">
                      <w:txbxContent>
                        <w:p>
                          <w:pPr>
                            <w:ind w:firstLine="210" w:firstLineChars="100"/>
                          </w:pPr>
                          <w:r>
                            <w:rPr>
                              <w:rFonts w:hint="eastAsia" w:ascii="Calibri" w:hAnsi="Calibri"/>
                            </w:rPr>
                            <w:t>损耗6</w:t>
                          </w:r>
                        </w:p>
                      </w:txbxContent>
                    </v:textbox>
                  </v:shape>
                  <v:shape id="曲线连接符 129" o:spid="_x0000_s9007" o:spt="38" type="#_x0000_t38" style="position:absolute;left:2239010;top:829944;flip:y;height:185420;width:406400;" filled="f" stroked="t" coordsize="21600,21600" o:gfxdata="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5lDTE2wAAAAsBAAAP&#10;AAAAAAAAAAEAIAAAACIAAABkcnMvZG93bnJldi54bWxQSwECFAAUAAAACACHTuJA8j0vlhUCAADj&#10;AwAADgAAAAAAAAABACAAAAAqAQAAZHJzL2Uyb0RvYy54bWxQSwUGAAAAAAYABgBZAQAAsQUAAAAA&#10;" adj="10834">
                    <v:path arrowok="t"/>
                    <v:fill on="f" focussize="0,0"/>
                    <v:stroke color="#000000" joinstyle="round" dashstyle="dash" endarrow="block"/>
                    <v:imagedata o:title=""/>
                    <o:lock v:ext="edit" aspectratio="f"/>
                  </v:shape>
                  <v:shape id="直接箭头连接符 130" o:spid="_x0000_s9008" o:spt="32" type="#_x0000_t32" style="position:absolute;left:1106170;top:2737394;height:635;width:89598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H/TarcAAAACwEAAA8AAAAAAAAAAQAgAAAAIgAAAGRycy9kb3ducmV2&#10;LnhtbFBLAQIUABQAAAAIAIdO4kDJkjge+AEAALMDAAAOAAAAAAAAAAEAIAAAACsBAABkcnMvZTJv&#10;RG9jLnhtbFBLBQYAAAAABgAGAFkBAACVBQAAAAA=&#10;">
                    <v:path arrowok="t"/>
                    <v:fill on="f" focussize="0,0"/>
                    <v:stroke color="#000000" joinstyle="round" endarrow="block"/>
                    <v:imagedata o:title=""/>
                    <o:lock v:ext="edit" aspectratio="f"/>
                  </v:shape>
                  <v:shape id="文本框 131" o:spid="_x0000_s9009" o:spt="202" type="#_x0000_t202" style="position:absolute;left:2002155;top:2550667;height:294699;width:994410;"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0iGQ3ZAAAACwEAAA8AAAAAAAAAAQAg&#10;AAAAIgAAAGRycy9kb3ducmV2LnhtbFBLAQIUABQAAAAIAIdO4kCPkLlIDQIAAAIEAAAOAAAAAAAA&#10;AAEAIAAAACgBAABkcnMvZTJvRG9jLnhtbFBLBQYAAAAABgAGAFkBAACnBQAAAAA=&#10;">
                    <v:path/>
                    <v:fill on="f" focussize="0,0"/>
                    <v:stroke color="#000000" joinstyle="miter"/>
                    <v:imagedata o:title=""/>
                    <o:lock v:ext="edit" aspectratio="f"/>
                    <v:textbox inset="0.5mm,1mm,0.5mm,0.3mm">
                      <w:txbxContent>
                        <w:p>
                          <w:pPr>
                            <w:jc w:val="center"/>
                          </w:pPr>
                          <w:r>
                            <w:rPr>
                              <w:rFonts w:hint="eastAsia"/>
                            </w:rPr>
                            <w:t>筛分及洗砂用水</w:t>
                          </w:r>
                        </w:p>
                      </w:txbxContent>
                    </v:textbox>
                  </v:shape>
                  <v:shape id="直接箭头连接符 132" o:spid="_x0000_s9010" o:spt="32" type="#_x0000_t32" style="position:absolute;left:2996565;top:2673246;height:635;width:59626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9NqtwAAAALAQAADwAAAAAAAAABACAAAAAiAAAAZHJzL2Rvd25yZXYu&#10;eG1sUEsBAhQAFAAAAAgAh07iQHI1s3f3AQAAswMAAA4AAAAAAAAAAQAgAAAAKwEAAGRycy9lMm9E&#10;b2MueG1sUEsFBgAAAAAGAAYAWQEAAJQFAAAAAA==&#10;">
                    <v:path arrowok="t"/>
                    <v:fill on="f" focussize="0,0"/>
                    <v:stroke color="#000000" joinstyle="round" endarrow="block"/>
                    <v:imagedata o:title=""/>
                    <o:lock v:ext="edit" aspectratio="f"/>
                  </v:shape>
                  <v:shape id="文本框 133" o:spid="_x0000_s9011" o:spt="202" type="#_x0000_t202" style="position:absolute;left:3591560;top:2522086;height:294699;width:897255;"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SIZDdkAAAALAQAADwAAAAAAAAAB&#10;ACAAAAAiAAAAZHJzL2Rvd25yZXYueG1sUEsBAhQAFAAAAAgAh07iQNKEpCAPAgAAAgQAAA4AAAAA&#10;AAAAAQAgAAAAKAEAAGRycy9lMm9Eb2MueG1sUEsFBgAAAAAGAAYAWQEAAKkFAAAAAA==&#10;">
                    <v:path/>
                    <v:fill on="f" focussize="0,0"/>
                    <v:stroke color="#000000" joinstyle="miter"/>
                    <v:imagedata o:title=""/>
                    <o:lock v:ext="edit" aspectratio="f"/>
                    <v:textbox inset="0.5mm,1mm,0.5mm,0.3mm">
                      <w:txbxContent>
                        <w:p>
                          <w:pPr>
                            <w:jc w:val="center"/>
                          </w:pPr>
                          <w:r>
                            <w:rPr>
                              <w:rFonts w:hint="eastAsia"/>
                            </w:rPr>
                            <w:t>竖流塔</w:t>
                          </w:r>
                        </w:p>
                      </w:txbxContent>
                    </v:textbox>
                  </v:shape>
                  <v:shape id="直接箭头连接符 134" o:spid="_x0000_s9012" o:spt="32" type="#_x0000_t32" style="position:absolute;left:4489450;top:2672611;height:635;width:735330;" filled="f" stroked="t" coordsize="21600,21600" o:gfxdata="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iD6e3aAAAACwEAAA8AAAAAAAAAAQAgAAAAIgAAAGRycy9kb3ducmV2LnhtbFBL&#10;AQIUABQAAAAIAIdO4kBYqpjj9AEAAK8DAAAOAAAAAAAAAAEAIAAAACkBAABkcnMvZTJvRG9jLnht&#10;bFBLBQYAAAAABgAGAFkBAACPBQAAAAA=&#10;">
                    <v:path arrowok="t"/>
                    <v:fill on="f" focussize="0,0"/>
                    <v:stroke color="#000000" joinstyle="round"/>
                    <v:imagedata o:title=""/>
                    <o:lock v:ext="edit" aspectratio="f"/>
                  </v:shape>
                  <v:shape id="直接箭头连接符 135" o:spid="_x0000_s9013" o:spt="32" type="#_x0000_t32" style="position:absolute;left:5223510;top:2671976;flip:y;height:403305;width:635;" filled="f" stroked="t" coordsize="21600,21600" o:gfxdata="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HlO0dkAAAALAQAADwAAAAAAAAABACAAAAAiAAAAZHJzL2Rvd25yZXYu&#10;eG1sUEsBAhQAFAAAAAgAh07iQIQqOev6AQAAuQMAAA4AAAAAAAAAAQAgAAAAKAEAAGRycy9lMm9E&#10;b2MueG1sUEsFBgAAAAAGAAYAWQEAAJQFAAAAAA==&#10;">
                    <v:path arrowok="t"/>
                    <v:fill on="f" focussize="0,0"/>
                    <v:stroke color="#000000" joinstyle="round"/>
                    <v:imagedata o:title=""/>
                    <o:lock v:ext="edit" aspectratio="f"/>
                  </v:shape>
                  <v:shape id="直接箭头连接符 136" o:spid="_x0000_s9014" o:spt="32" type="#_x0000_t32" style="position:absolute;left:1546860;top:3094355;flip:x;height:1270;width:3683635;" filled="f" stroked="t" coordsize="21600,21600" o:gfxdata="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3HlO0dkAAAALAQAADwAAAAAAAAABACAAAAAiAAAAZHJzL2Rvd25y&#10;ZXYueG1sUEsBAhQAFAAAAAgAh07iQHTvBAD9AQAAuwMAAA4AAAAAAAAAAQAgAAAAKAEAAGRycy9l&#10;Mm9Eb2MueG1sUEsFBgAAAAAGAAYAWQEAAJcFAAAAAA==&#10;">
                    <v:path arrowok="t"/>
                    <v:fill on="f" focussize="0,0"/>
                    <v:stroke color="#000000" joinstyle="round"/>
                    <v:imagedata o:title=""/>
                    <o:lock v:ext="edit" aspectratio="f"/>
                  </v:shape>
                  <v:shape id="直接箭头连接符 137" o:spid="_x0000_s9015" o:spt="32" type="#_x0000_t32" style="position:absolute;left:1525270;top:2692935;flip:y;height:416643;width:635;" filled="f" stroked="t" coordsize="21600,21600" o:gfxdata="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bwKIHbAAAACwEAAA8AAAAAAAAAAQAgAAAAIgAAAGRycy9k&#10;b3ducmV2LnhtbFBLAQIUABQAAAAIAIdO4kBah6Hr/wEAAL0DAAAOAAAAAAAAAAEAIAAAACoBAABk&#10;cnMvZTJvRG9jLnhtbFBLBQYAAAAABgAGAFkBAACbBQAAAAA=&#10;">
                    <v:path arrowok="t"/>
                    <v:fill on="f" focussize="0,0"/>
                    <v:stroke color="#000000" joinstyle="round" endarrow="block"/>
                    <v:imagedata o:title=""/>
                    <o:lock v:ext="edit" aspectratio="f"/>
                  </v:shape>
                  <v:shape id="文本框 138" o:spid="_x0000_s9016" o:spt="202" type="#_x0000_t202" style="position:absolute;left:1525270;top:2522086;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Ngw0WNsAAAALAQAADwAAAAAAAAABACAAAAAiAAAAZHJzL2Rvd25yZXYueG1sUEsBAhQAFAAA&#10;AAgAh07iQLh78RazAQAAQwMAAA4AAAAAAAAAAQAgAAAAKgEAAGRycy9lMm9Eb2MueG1sUEsFBgAA&#10;AAAGAAYAWQEAAE8FAAAAAA==&#10;">
                    <v:path/>
                    <v:fill on="f" focussize="0,0"/>
                    <v:stroke on="f"/>
                    <v:imagedata o:title=""/>
                    <o:lock v:ext="edit" aspectratio="f"/>
                    <v:textbox inset="0.5mm,1mm,0.5mm,0.3mm">
                      <w:txbxContent>
                        <w:p>
                          <w:pPr>
                            <w:jc w:val="center"/>
                            <w:rPr>
                              <w:rFonts w:ascii="Calibri" w:hAnsi="Calibri"/>
                            </w:rPr>
                          </w:pPr>
                          <w:r>
                            <w:rPr>
                              <w:rFonts w:hint="eastAsia" w:ascii="Calibri" w:hAnsi="Calibri"/>
                            </w:rPr>
                            <w:t>1920</w:t>
                          </w:r>
                        </w:p>
                      </w:txbxContent>
                    </v:textbox>
                  </v:shape>
                  <v:shape id="曲线连接符 139" o:spid="_x0000_s9017" o:spt="38" type="#_x0000_t38" style="position:absolute;left:2486025;top:2231834;height:268658;width:311785;rotation:-5898240f;" filled="f" stroked="t" coordsize="21600,21600" o:gfxdata="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GmdmG2wAAAAsB&#10;AAAPAAAAAAAAAAEAIAAAACIAAABkcnMvZG93bnJldi54bWxQSwECFAAUAAAACACHTuJAF1+TkxgC&#10;AADpAwAADgAAAAAAAAABACAAAAAqAQAAZHJzL2Uyb0RvYy54bWxQSwUGAAAAAAYABgBZAQAAtAUA&#10;AAAA&#10;" adj="10778">
                    <v:path arrowok="t"/>
                    <v:fill on="f" focussize="0,0"/>
                    <v:stroke color="#000000" joinstyle="round" dashstyle="dash" endarrow="block"/>
                    <v:imagedata o:title=""/>
                    <o:lock v:ext="edit" aspectratio="f"/>
                  </v:shape>
                  <v:shape id="文本框 140" o:spid="_x0000_s9018" o:spt="202" type="#_x0000_t202" style="position:absolute;left:1895475;top:2231834;height:305496;width:93853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gw0WNsAAAALAQAADwAAAAAAAAABACAAAAAiAAAAZHJzL2Rvd25yZXYueG1sUEsBAhQA&#10;FAAAAAgAh07iQMYLSue2AQAAQwMAAA4AAAAAAAAAAQAgAAAAKgEAAGRycy9lMm9Eb2MueG1sUEsF&#10;BgAAAAAGAAYAWQEAAFIFAAAAAA==&#10;">
                    <v:path/>
                    <v:fill on="f" focussize="0,0"/>
                    <v:stroke on="f"/>
                    <v:imagedata o:title=""/>
                    <o:lock v:ext="edit" aspectratio="f"/>
                    <v:textbox inset="0.5mm,1mm,0.5mm,0.3mm">
                      <w:txbxContent>
                        <w:p>
                          <w:pPr>
                            <w:ind w:firstLine="210" w:firstLineChars="100"/>
                          </w:pPr>
                          <w:r>
                            <w:rPr>
                              <w:rFonts w:hint="eastAsia" w:ascii="Calibri" w:hAnsi="Calibri"/>
                            </w:rPr>
                            <w:t>损耗192</w:t>
                          </w:r>
                        </w:p>
                      </w:txbxContent>
                    </v:textbox>
                  </v:shape>
                  <v:shape id="文本框 141" o:spid="_x0000_s9019" o:spt="202" type="#_x0000_t202" style="position:absolute;left:2996565;top:2441425;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7rMB8LUBAABDAwAADgAAAAAAAAABACAAAAAqAQAAZHJzL2Uyb0RvYy54bWxQSwUG&#10;AAAAAAYABgBZAQAAUQUAAAAA&#10;">
                    <v:path/>
                    <v:fill on="f" focussize="0,0"/>
                    <v:stroke on="f"/>
                    <v:imagedata o:title=""/>
                    <o:lock v:ext="edit" aspectratio="f"/>
                    <v:textbox inset="0.5mm,1mm,0.5mm,0.3mm">
                      <w:txbxContent>
                        <w:p>
                          <w:pPr>
                            <w:jc w:val="center"/>
                            <w:rPr>
                              <w:rFonts w:ascii="Calibri" w:hAnsi="Calibri"/>
                            </w:rPr>
                          </w:pPr>
                          <w:r>
                            <w:rPr>
                              <w:rFonts w:hint="eastAsia" w:ascii="Calibri" w:hAnsi="Calibri"/>
                            </w:rPr>
                            <w:t>1728</w:t>
                          </w:r>
                        </w:p>
                      </w:txbxContent>
                    </v:textbox>
                  </v:shape>
                  <v:shape id="文本框 142" o:spid="_x0000_s9020" o:spt="202" type="#_x0000_t202" style="position:absolute;left:4568190;top:2462384;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YMNFjbAAAACwEAAA8AAAAAAAAAAQAgAAAAIgAAAGRycy9kb3ducmV2LnhtbFBLAQIU&#10;ABQAAAAIAIdO4kDfl/2FtwEAAEMDAAAOAAAAAAAAAAEAIAAAACoBAABkcnMvZTJvRG9jLnhtbFBL&#10;BQYAAAAABgAGAFkBAABTBQAAAAA=&#10;">
                    <v:path/>
                    <v:fill on="f" focussize="0,0"/>
                    <v:stroke on="f"/>
                    <v:imagedata o:title=""/>
                    <o:lock v:ext="edit" aspectratio="f"/>
                    <v:textbox inset="0.5mm,1mm,0.5mm,0.3mm">
                      <w:txbxContent>
                        <w:p>
                          <w:pPr>
                            <w:jc w:val="center"/>
                            <w:rPr>
                              <w:rFonts w:ascii="Calibri" w:hAnsi="Calibri"/>
                            </w:rPr>
                          </w:pPr>
                          <w:r>
                            <w:rPr>
                              <w:rFonts w:hint="eastAsia" w:ascii="Calibri" w:hAnsi="Calibri"/>
                            </w:rPr>
                            <w:t>1728</w:t>
                          </w:r>
                        </w:p>
                      </w:txbxContent>
                    </v:textbox>
                  </v:shape>
                  <v:shape id="文本框 143" o:spid="_x0000_s9021" o:spt="202" type="#_x0000_t202" style="position:absolute;left:2996565;top:2879027;height:230551;width:113030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Q80HALUBAABEAwAADgAAAAAAAAABACAAAAAqAQAAZHJzL2Uyb0RvYy54bWxQSwUG&#10;AAAAAAYABgBZAQAAUQUAAAAA&#10;">
                    <v:path/>
                    <v:fill on="f" focussize="0,0"/>
                    <v:stroke on="f"/>
                    <v:imagedata o:title=""/>
                    <o:lock v:ext="edit" aspectratio="f"/>
                    <v:textbox inset="0.5mm,1mm,0.5mm,0.3mm">
                      <w:txbxContent>
                        <w:p>
                          <w:pPr>
                            <w:jc w:val="center"/>
                            <w:rPr>
                              <w:rFonts w:ascii="Calibri" w:hAnsi="Calibri"/>
                            </w:rPr>
                          </w:pPr>
                          <w:r>
                            <w:rPr>
                              <w:rFonts w:hint="eastAsia" w:ascii="Calibri" w:hAnsi="Calibri"/>
                            </w:rPr>
                            <w:t>循环水量1728</w:t>
                          </w:r>
                        </w:p>
                      </w:txbxContent>
                    </v:textbox>
                  </v:shape>
                  <v:shape id="文本框 144" o:spid="_x0000_s9022" o:spt="202" type="#_x0000_t202" style="position:absolute;left:994410;top:2506843;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uJTZLrUBAABCAwAADgAAAAAAAAABACAAAAAqAQAAZHJzL2Uyb0RvYy54bWxQSwUG&#10;AAAAAAYABgBZAQAAUQUAAAAA&#10;">
                    <v:path/>
                    <v:fill on="f" focussize="0,0"/>
                    <v:stroke on="f"/>
                    <v:imagedata o:title=""/>
                    <o:lock v:ext="edit" aspectratio="f"/>
                    <v:textbox inset="0.5mm,1mm,0.5mm,0.3mm">
                      <w:txbxContent>
                        <w:p>
                          <w:pPr>
                            <w:jc w:val="center"/>
                            <w:rPr>
                              <w:rFonts w:hint="default" w:ascii="Calibri" w:hAnsi="Calibri" w:eastAsia="宋体"/>
                              <w:lang w:val="en-US" w:eastAsia="zh-CN"/>
                            </w:rPr>
                          </w:pPr>
                          <w:r>
                            <w:rPr>
                              <w:rFonts w:hint="eastAsia" w:ascii="Calibri" w:hAnsi="Calibri"/>
                            </w:rPr>
                            <w:t>19</w:t>
                          </w:r>
                          <w:r>
                            <w:rPr>
                              <w:rFonts w:hint="eastAsia" w:ascii="Calibri" w:hAnsi="Calibri"/>
                              <w:lang w:val="en-US" w:eastAsia="zh-CN"/>
                            </w:rPr>
                            <w:t>5.6</w:t>
                          </w:r>
                        </w:p>
                      </w:txbxContent>
                    </v:textbox>
                  </v:shape>
                  <v:shape id="文本框 145" o:spid="_x0000_s9023" o:spt="202" type="#_x0000_t202" style="position:absolute;left:1654175;top:275645;height:294699;width:798195;"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SIZDdkAAAALAQAADwAAAAAAAAABACAA&#10;AAAiAAAAZHJzL2Rvd25yZXYueG1sUEsBAhQAFAAAAAgAh07iQOIhmPcMAgAAAQQAAA4AAAAAAAAA&#10;AQAgAAAAKAEAAGRycy9lMm9Eb2MueG1sUEsFBgAAAAAGAAYAWQEAAKYFAAAAAA==&#10;">
                    <v:path/>
                    <v:fill on="f" focussize="0,0"/>
                    <v:stroke color="#000000" joinstyle="miter"/>
                    <v:imagedata o:title=""/>
                    <o:lock v:ext="edit" aspectratio="f"/>
                    <v:textbox inset="0.5mm,1mm,0.5mm,0.3mm">
                      <w:txbxContent>
                        <w:p>
                          <w:pPr>
                            <w:jc w:val="center"/>
                          </w:pPr>
                          <w:r>
                            <w:rPr>
                              <w:rFonts w:hint="eastAsia"/>
                            </w:rPr>
                            <w:t>生活用水</w:t>
                          </w:r>
                        </w:p>
                      </w:txbxContent>
                    </v:textbox>
                  </v:shape>
                  <v:shape id="直接箭头连接符 146" o:spid="_x0000_s9024" o:spt="32" type="#_x0000_t32" style="position:absolute;left:1104900;top:459831;height:2541;width:54800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f9NqtwAAAALAQAADwAAAAAAAAABACAAAAAiAAAAZHJzL2Rvd25y&#10;ZXYueG1sUEsBAhQAFAAAAAgAh07iQMeS2rj6AQAAswMAAA4AAAAAAAAAAQAgAAAAKwEAAGRycy9l&#10;Mm9Eb2MueG1sUEsFBgAAAAAGAAYAWQEAAJcFAAAAAA==&#10;">
                    <v:path arrowok="t"/>
                    <v:fill on="f" focussize="0,0"/>
                    <v:stroke color="#000000" joinstyle="round" endarrow="block"/>
                    <v:imagedata o:title=""/>
                    <o:lock v:ext="edit" aspectratio="f"/>
                  </v:shape>
                  <v:shape id="直接箭头连接符 147" o:spid="_x0000_s9025" o:spt="32" type="#_x0000_t32" style="position:absolute;left:2469515;top:438237;height:2541;width:54800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x/02q3AAAAAsBAAAPAAAAAAAAAAEAIAAAACIAAABkcnMvZG93bnJl&#10;di54bWxQSwECFAAUAAAACACHTuJAbkmYjvkBAACzAwAADgAAAAAAAAABACAAAAArAQAAZHJzL2Uy&#10;b0RvYy54bWxQSwUGAAAAAAYABgBZAQAAlgUAAAAA&#10;">
                    <v:path arrowok="t"/>
                    <v:fill on="f" focussize="0,0"/>
                    <v:stroke color="#000000" joinstyle="round" endarrow="block"/>
                    <v:imagedata o:title=""/>
                    <o:lock v:ext="edit" aspectratio="f"/>
                  </v:shape>
                  <v:shape id="文本框 148" o:spid="_x0000_s9026" o:spt="202" type="#_x0000_t202" style="position:absolute;left:3017520;top:275645;height:294699;width:798195;"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tIhkN2QAAAAsBAAAPAAAAAAAAAAEA&#10;IAAAACIAAABkcnMvZG93bnJldi54bWxQSwECFAAUAAAACACHTuJA2KGNdQ4CAAABBAAADgAAAAAA&#10;AAABACAAAAAoAQAAZHJzL2Uyb0RvYy54bWxQSwUGAAAAAAYABgBZAQAAqAUAAAAA&#10;">
                    <v:path/>
                    <v:fill on="f" focussize="0,0"/>
                    <v:stroke color="#000000" joinstyle="miter"/>
                    <v:imagedata o:title=""/>
                    <o:lock v:ext="edit" aspectratio="f"/>
                    <v:textbox inset="0.5mm,1mm,0.5mm,0.3mm">
                      <w:txbxContent>
                        <w:p>
                          <w:pPr>
                            <w:jc w:val="center"/>
                          </w:pPr>
                          <w:r>
                            <w:rPr>
                              <w:rFonts w:hint="eastAsia"/>
                            </w:rPr>
                            <w:t>化粪池</w:t>
                          </w:r>
                        </w:p>
                      </w:txbxContent>
                    </v:textbox>
                  </v:shape>
                  <v:shape id="直接箭头连接符 149" o:spid="_x0000_s9027" o:spt="32" type="#_x0000_t32" style="position:absolute;left:3815715;top:438237;height:2541;width:548005;" filled="f" stroked="t" coordsize="21600,21600" o:gfxdata="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f9NqtwAAAALAQAADwAAAAAAAAABACAAAAAiAAAAZHJzL2Rvd25y&#10;ZXYueG1sUEsBAhQAFAAAAAgAh07iQGnE5+f6AQAAswMAAA4AAAAAAAAAAQAgAAAAKwEAAGRycy9l&#10;Mm9Eb2MueG1sUEsFBgAAAAAGAAYAWQEAAJcFAAAAAA==&#10;">
                    <v:path arrowok="t"/>
                    <v:fill on="f" focussize="0,0"/>
                    <v:stroke color="#000000" joinstyle="round" endarrow="block"/>
                    <v:imagedata o:title=""/>
                    <o:lock v:ext="edit" aspectratio="f"/>
                  </v:shape>
                  <v:shape id="文本框 150" o:spid="_x0000_s9028" o:spt="202" type="#_x0000_t202" style="position:absolute;left:4363720;top:339793;height:230551;width:988060;"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dBUue7UBAABCAwAADgAAAAAAAAABACAAAAAqAQAAZHJzL2Uyb0RvYy54bWxQSwUG&#10;AAAAAAYABgBZAQAAUQUAAAAA&#10;">
                    <v:path/>
                    <v:fill on="f" focussize="0,0"/>
                    <v:stroke on="f"/>
                    <v:imagedata o:title=""/>
                    <o:lock v:ext="edit" aspectratio="f"/>
                    <v:textbox inset="0.5mm,1mm,0.5mm,0.3mm">
                      <w:txbxContent>
                        <w:p>
                          <w:pPr>
                            <w:jc w:val="center"/>
                            <w:rPr>
                              <w:rFonts w:ascii="Calibri" w:hAnsi="Calibri"/>
                            </w:rPr>
                          </w:pPr>
                          <w:r>
                            <w:rPr>
                              <w:rFonts w:hint="eastAsia" w:ascii="Calibri" w:hAnsi="Calibri"/>
                            </w:rPr>
                            <w:t>周边农田施肥</w:t>
                          </w:r>
                        </w:p>
                      </w:txbxContent>
                    </v:textbox>
                  </v:shape>
                  <v:shape id="文本框 151" o:spid="_x0000_s9029" o:spt="202" type="#_x0000_t202" style="position:absolute;left:1066165;top:275645;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YMNFjbAAAACwEAAA8AAAAAAAAAAQAgAAAAIgAAAGRycy9kb3ducmV2LnhtbFBLAQIUABQA&#10;AAAIAIdO4kCI9AWrtAEAAEIDAAAOAAAAAAAAAAEAIAAAACoBAABkcnMvZTJvRG9jLnhtbFBLBQYA&#10;AAAABgAGAFkBAABQBQAAAAA=&#10;">
                    <v:path/>
                    <v:fill on="f" focussize="0,0"/>
                    <v:stroke on="f"/>
                    <v:imagedata o:title=""/>
                    <o:lock v:ext="edit" aspectratio="f"/>
                    <v:textbox inset="0.5mm,1mm,0.5mm,0.3mm">
                      <w:txbxContent>
                        <w:p>
                          <w:pPr>
                            <w:jc w:val="center"/>
                            <w:rPr>
                              <w:rFonts w:ascii="Calibri" w:hAnsi="Calibri"/>
                            </w:rPr>
                          </w:pPr>
                          <w:r>
                            <w:rPr>
                              <w:rFonts w:hint="eastAsia" w:ascii="Calibri" w:hAnsi="Calibri"/>
                            </w:rPr>
                            <w:t>0.8</w:t>
                          </w:r>
                        </w:p>
                      </w:txbxContent>
                    </v:textbox>
                  </v:shape>
                  <v:shape id="曲线连接符 152" o:spid="_x0000_s9030" o:spt="38" type="#_x0000_t38" style="position:absolute;left:2050415;top:21594;height:268658;width:311785;rotation:-5898240f;" filled="f" stroked="t" coordsize="21600,21600" o:gfxdata="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aZ2YbbAAAACwEA&#10;AA8AAAAAAAAAAQAgAAAAIgAAAGRycy9kb3ducmV2LnhtbFBLAQIUABQAAAAIAIdO4kC4X10jFwIA&#10;AOcDAAAOAAAAAAAAAAEAIAAAACoBAABkcnMvZTJvRG9jLnhtbFBLBQYAAAAABgAGAFkBAACzBQAA&#10;AAA=&#10;" adj="10778">
                    <v:path arrowok="t"/>
                    <v:fill on="f" focussize="0,0"/>
                    <v:stroke color="#000000" joinstyle="round" dashstyle="dash" endarrow="block"/>
                    <v:imagedata o:title=""/>
                    <o:lock v:ext="edit" aspectratio="f"/>
                  </v:shape>
                  <v:shape id="文本框 153" o:spid="_x0000_s9031" o:spt="202" type="#_x0000_t202" style="position:absolute;left:2452370;top:207686;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YMNFjbAAAACwEAAA8AAAAAAAAAAQAgAAAAIgAAAGRycy9kb3ducmV2LnhtbFBLAQIUABQA&#10;AAAIAIdO4kCI0O3ntAEAAEIDAAAOAAAAAAAAAAEAIAAAACoBAABkcnMvZTJvRG9jLnhtbFBLBQYA&#10;AAAABgAGAFkBAABQBQAAAAA=&#10;">
                    <v:path/>
                    <v:fill on="f" focussize="0,0"/>
                    <v:stroke on="f"/>
                    <v:imagedata o:title=""/>
                    <o:lock v:ext="edit" aspectratio="f"/>
                    <v:textbox inset="0.5mm,1mm,0.5mm,0.3mm">
                      <w:txbxContent>
                        <w:p>
                          <w:pPr>
                            <w:jc w:val="center"/>
                            <w:rPr>
                              <w:rFonts w:ascii="Calibri" w:hAnsi="Calibri"/>
                            </w:rPr>
                          </w:pPr>
                          <w:r>
                            <w:rPr>
                              <w:rFonts w:hint="eastAsia" w:ascii="Calibri" w:hAnsi="Calibri"/>
                            </w:rPr>
                            <w:t>0.64</w:t>
                          </w:r>
                        </w:p>
                      </w:txbxContent>
                    </v:textbox>
                  </v:shape>
                  <v:shape id="文本框 154" o:spid="_x0000_s9032" o:spt="202" type="#_x0000_t202" style="position:absolute;left:3816985;top:210227;height:230551;width:546735;" filled="f" stroked="f" coordsize="21600,21600" o:gfxdata="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2DDRY2wAAAAsBAAAPAAAAAAAAAAEAIAAAACIAAABkcnMvZG93bnJldi54bWxQSwECFAAU&#10;AAAACACHTuJAKtlJCbUBAABCAwAADgAAAAAAAAABACAAAAAqAQAAZHJzL2Uyb0RvYy54bWxQSwUG&#10;AAAAAAYABgBZAQAAUQUAAAAA&#10;">
                    <v:path/>
                    <v:fill on="f" focussize="0,0"/>
                    <v:stroke on="f"/>
                    <v:imagedata o:title=""/>
                    <o:lock v:ext="edit" aspectratio="f"/>
                    <v:textbox inset="0.5mm,1mm,0.5mm,0.3mm">
                      <w:txbxContent>
                        <w:p>
                          <w:pPr>
                            <w:jc w:val="center"/>
                            <w:rPr>
                              <w:rFonts w:ascii="Calibri" w:hAnsi="Calibri"/>
                            </w:rPr>
                          </w:pPr>
                          <w:r>
                            <w:rPr>
                              <w:rFonts w:hint="eastAsia" w:ascii="Calibri" w:hAnsi="Calibri"/>
                            </w:rPr>
                            <w:t>0.64</w:t>
                          </w:r>
                        </w:p>
                      </w:txbxContent>
                    </v:textbox>
                  </v:shape>
                  <v:shape id="文本框 161" o:spid="_x0000_s9034" o:spt="202" type="#_x0000_t202" style="position:absolute;left:1630045;top:3394710;height:289560;width:610235;" filled="f" stroked="f" coordsize="21600,21600" o:gfxdata="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q/hBs3AAAAAsBAAAPAAAAAAAAAAEAIAAAACIAAABkcnMvZG93bnJldi54bWxQ&#10;SwECFAAUAAAACACHTuJAVDEYQywCAAAnBAAADgAAAAAAAAABACAAAAArAQAAZHJzL2Uyb0RvYy54&#10;bWxQSwUGAAAAAAYABgBZAQAAyQUAAAAA&#10;">
                    <v:path/>
                    <v:fill on="f" focussize="0,0"/>
                    <v:stroke on="f" weight="0.5pt"/>
                    <v:imagedata o:title=""/>
                    <o:lock v:ext="edit" aspectratio="f"/>
                    <v:textbox>
                      <w:txbxContent>
                        <w:p>
                          <w:pPr>
                            <w:rPr>
                              <w:rFonts w:hint="default" w:eastAsia="宋体"/>
                              <w:lang w:val="en-US" w:eastAsia="zh-CN"/>
                            </w:rPr>
                          </w:pPr>
                          <w:r>
                            <w:rPr>
                              <w:rFonts w:hint="eastAsia"/>
                              <w:lang w:val="en-US" w:eastAsia="zh-CN"/>
                            </w:rPr>
                            <w:t>35.05</w:t>
                          </w:r>
                        </w:p>
                      </w:txbxContent>
                    </v:textbox>
                  </v:shape>
                  <v:rect id="矩形 164" o:spid="_x0000_s9036" o:spt="1" style="position:absolute;left:2724785;top:3750945;height:266700;width:438150;v-text-anchor:middle;" filled="f" stroked="f" coordsize="21600,21600" o:gfxdata="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oTHu2gAAAAsBAAAPAAAAAAAAAAEA&#10;IAAAACIAAABkcnMvZG93bnJldi54bWxQSwECFAAUAAAACACHTuJAcEgIYUYCAABXBAAADgAAAAAA&#10;AAABACAAAAApAQAAZHJzL2Uyb0RvYy54bWxQSwUGAAAAAAYABgBZAQAA4QUAAAAA&#10;">
                    <v:path/>
                    <v:fill on="f" focussize="0,0"/>
                    <v:stroke on="f" weight="2pt"/>
                    <v:imagedata o:title=""/>
                    <o:lock v:ext="edit" aspectratio="f"/>
                    <v:textbox>
                      <w:txbxContent>
                        <w:p>
                          <w:pPr>
                            <w:jc w:val="left"/>
                            <w:rPr>
                              <w:rFonts w:hint="default" w:eastAsia="宋体"/>
                              <w:lang w:val="en-US" w:eastAsia="zh-CN"/>
                            </w:rPr>
                          </w:pPr>
                          <w:r>
                            <w:rPr>
                              <w:rFonts w:hint="eastAsia"/>
                              <w:lang w:val="en-US" w:eastAsia="zh-CN"/>
                            </w:rPr>
                            <w:t>0.05</w:t>
                          </w:r>
                        </w:p>
                      </w:txbxContent>
                    </v:textbox>
                  </v:rect>
                  <v:shape id="曲线连接符 166" o:spid="_x0000_s9037" o:spt="38" type="#_x0000_t38" style="position:absolute;left:4312285;top:3754120;flip:y;height:234315;width:573405;" filled="f" stroked="t" coordsize="21600,21600" adj="10812">
                    <v:path arrowok="t"/>
                    <v:fill on="f" focussize="0,0"/>
                    <v:stroke color="#000000" joinstyle="round" dashstyle="1 1" endcap="square" endarrow="open"/>
                    <v:imagedata o:title=""/>
                    <o:lock v:ext="edit" aspectratio="f"/>
                  </v:shape>
                  <v:shape id="文本框 167" o:spid="_x0000_s9038" o:spt="202" type="#_x0000_t202" style="position:absolute;left:4810760;top:3576955;height:295275;width:762635;" filled="f" stroked="f" coordsize="21600,21600" o:gfxdata="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EGzcAAAACwEAAA8AAAAAAAAAAQAgAAAAIgAAAGRycy9kb3ducmV2LnhtbFBL&#10;AQIUABQAAAAIAIdO4kBhAHSqKwIAACcEAAAOAAAAAAAAAAEAIAAAACsBAABkcnMvZTJvRG9jLnht&#10;bFBLBQYAAAAABgAGAFkBAADIBQAAAAA=&#10;">
                    <v:path/>
                    <v:fill on="f" focussize="0,0"/>
                    <v:stroke on="f" weight="0.5pt"/>
                    <v:imagedata o:title=""/>
                    <o:lock v:ext="edit" aspectratio="f"/>
                    <v:textbox>
                      <w:txbxContent>
                        <w:p>
                          <w:pPr>
                            <w:rPr>
                              <w:rFonts w:hint="default" w:eastAsia="宋体"/>
                              <w:sz w:val="21"/>
                              <w:szCs w:val="24"/>
                              <w:lang w:val="en-US" w:eastAsia="zh-CN"/>
                            </w:rPr>
                          </w:pPr>
                          <w:r>
                            <w:rPr>
                              <w:rFonts w:hint="eastAsia"/>
                              <w:sz w:val="21"/>
                              <w:szCs w:val="24"/>
                              <w:lang w:val="en-US" w:eastAsia="zh-CN"/>
                            </w:rPr>
                            <w:t>损耗0.05</w:t>
                          </w:r>
                        </w:p>
                      </w:txbxContent>
                    </v:textbox>
                  </v:shape>
                  <v:shape id="直接箭头连接符 175" o:spid="_x0000_s9044" o:spt="32" type="#_x0000_t32" style="position:absolute;left:1104265;top:3744595;height:8890;width:1219200;" filled="f" stroked="t" coordsize="21600,21600">
                    <v:path arrowok="t"/>
                    <v:fill on="f" focussize="0,0"/>
                    <v:stroke color="#000000" joinstyle="round" endarrow="open"/>
                    <v:imagedata o:title=""/>
                    <o:lock v:ext="edit" aspectratio="f"/>
                  </v:shape>
                  <v:shape id="文本框 176" o:spid="_x0000_s9045" o:spt="202" type="#_x0000_t202" style="position:absolute;left:2651125;top:3328670;height:266700;width:581025;" filled="f" stroked="f" coordsize="21600,21600" o:gfxdata="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EGzcAAAACwEAAA8AAAAAAAAAAQAgAAAAIgAAAGRycy9kb3ducmV2LnhtbFBL&#10;AQIUABQAAAAIAIdO4kAVCGj6KwIAACcEAAAOAAAAAAAAAAEAIAAAACsBAABkcnMvZTJvRG9jLnht&#10;bFBLBQYAAAAABgAGAFkBAADIBQAAAAA=&#10;">
                    <v:path/>
                    <v:fill on="f" focussize="0,0"/>
                    <v:stroke on="f" weight="0.5pt"/>
                    <v:imagedata o:title=""/>
                    <o:lock v:ext="edit" aspectratio="f"/>
                    <v:textbox>
                      <w:txbxContent>
                        <w:p>
                          <w:pPr>
                            <w:rPr>
                              <w:rFonts w:hint="default" w:eastAsia="宋体"/>
                              <w:lang w:val="en-US" w:eastAsia="zh-CN"/>
                            </w:rPr>
                          </w:pPr>
                          <w:r>
                            <w:rPr>
                              <w:rFonts w:hint="eastAsia"/>
                              <w:lang w:val="en-US" w:eastAsia="zh-CN"/>
                            </w:rPr>
                            <w:t>35</w:t>
                          </w:r>
                        </w:p>
                      </w:txbxContent>
                    </v:textbox>
                  </v:shape>
                  <v:shape id="文本框 177" o:spid="_x0000_s9046" o:spt="202" type="#_x0000_t202" style="position:absolute;left:3279775;top:3442970;height:257175;width:1191260;" filled="f" stroked="t" coordsize="21600,21600" o:gfxdata="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Q2Cqc2wAAAAsBAAAPAAAAAAAAAAEAIAAAACIA&#10;AABkcnMvZG93bnJldi54bWxQSwECFAAUAAAACACHTuJAPnAGTj8CAABQBAAADgAAAAAAAAABACAA&#10;AAAqAQAAZHJzL2Uyb0RvYy54bWxQSwUGAAAAAAYABgBZAQAA2wUAAAAA&#10;">
                    <v:path/>
                    <v:fill on="f" focussize="0,0"/>
                    <v:stroke weight="0.5pt" color="#000000" joinstyle="round"/>
                    <v:imagedata o:title=""/>
                    <o:lock v:ext="edit" aspectratio="f"/>
                    <v:textbox>
                      <w:txbxContent>
                        <w:p>
                          <w:pPr>
                            <w:rPr>
                              <w:rFonts w:hint="default" w:eastAsia="宋体"/>
                              <w:lang w:val="en-US" w:eastAsia="zh-CN"/>
                            </w:rPr>
                          </w:pPr>
                          <w:r>
                            <w:rPr>
                              <w:rFonts w:hint="eastAsia"/>
                              <w:lang w:val="en-US" w:eastAsia="zh-CN"/>
                            </w:rPr>
                            <w:t>水稳层拌合用水</w:t>
                          </w:r>
                        </w:p>
                      </w:txbxContent>
                    </v:textbox>
                  </v:shape>
                  <v:shape id="直接箭头连接符 1" o:spid="_x0000_s9047" o:spt="32" type="#_x0000_t32" style="position:absolute;left:1080770;top:4943475;height:0;width:1059815;" filled="f" stroked="t" coordsize="21600,21600" o:gfxdata="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rN3toAAAALAQAADwAAAAAAAAABACAA&#10;AAAiAAAAZHJzL2Rvd25yZXYueG1sUEsBAhQAFAAAAAgAh07iQGIwjLQLAgAA0AMAAA4AAAAAAAAA&#10;AQAgAAAAKQEAAGRycy9lMm9Eb2MueG1sUEsFBgAAAAAGAAYAWQEAAKYFAAAAAA==&#10;">
                    <v:path arrowok="t"/>
                    <v:fill on="f" focussize="0,0"/>
                    <v:stroke color="#000000" joinstyle="round" endarrow="open"/>
                    <v:imagedata o:title=""/>
                    <o:lock v:ext="edit" aspectratio="f"/>
                  </v:shape>
                  <v:shape id="文本框 3" o:spid="_x0000_s9048" o:spt="202" type="#_x0000_t202" style="position:absolute;left:3104515;top:4676775;height:261620;width:1250315;" filled="f" stroked="t" coordsize="21600,21600" o:gfxdata="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NDYKpzbAAAACwEAAA8AAAAAAAAAAQAgAAAA&#10;IgAAAGRycy9kb3ducmV2LnhtbFBLAQIUABQAAAAIAIdO4kBn1tEvQQIAAEwEAAAOAAAAAAAAAAEA&#10;IAAAACoBAABkcnMvZTJvRG9jLnhtbFBLBQYAAAAABgAGAFkBAADdBQAAAAA=&#10;">
                    <v:path/>
                    <v:fill on="f" focussize="0,0"/>
                    <v:stroke weight="0.5pt" color="#000000" joinstyle="round"/>
                    <v:imagedata o:title=""/>
                    <o:lock v:ext="edit" aspectratio="f"/>
                    <v:textbox>
                      <w:txbxContent>
                        <w:p>
                          <w:pPr>
                            <w:rPr>
                              <w:rFonts w:hint="default" w:eastAsia="宋体"/>
                              <w:lang w:val="en-US" w:eastAsia="zh-CN"/>
                            </w:rPr>
                          </w:pPr>
                          <w:r>
                            <w:rPr>
                              <w:rFonts w:hint="eastAsia"/>
                              <w:lang w:val="en-US" w:eastAsia="zh-CN"/>
                            </w:rPr>
                            <w:t>再生砖生产用水</w:t>
                          </w:r>
                        </w:p>
                        <w:p/>
                      </w:txbxContent>
                    </v:textbox>
                  </v:shape>
                  <v:shape id="直接箭头连接符 5" o:spid="_x0000_s9049" o:spt="32" type="#_x0000_t32" style="position:absolute;left:2152015;top:5532120;flip:y;height:4445;width:800735;" filled="f" stroked="t" coordsize="21600,21600">
                    <v:path arrowok="t"/>
                    <v:fill on="f" focussize="0,0"/>
                    <v:stroke color="#000000" joinstyle="round" endarrow="open"/>
                    <v:imagedata o:title=""/>
                    <o:lock v:ext="edit" aspectratio="f"/>
                  </v:shape>
                  <v:shape id="文本框 6" o:spid="_x0000_s9050" o:spt="202" type="#_x0000_t202" style="position:absolute;left:2962275;top:5386070;height:273685;width:1737360;" filled="f" stroked="t" coordsize="21600,21600" o:gfxdata="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NgqnNsAAAALAQAADwAAAAAAAAABACAAAAAiAAAA&#10;ZHJzL2Rvd25yZXYueG1sUEsBAhQAFAAAAAgAh07iQDV+exg9AgAATAQAAA4AAAAAAAAAAQAgAAAA&#10;KgEAAGRycy9lMm9Eb2MueG1sUEsFBgAAAAAGAAYAWQEAANkFAAAAAA==&#10;">
                    <v:path/>
                    <v:fill on="f" focussize="0,0"/>
                    <v:stroke weight="0.5pt" color="#000000" joinstyle="round"/>
                    <v:imagedata o:title=""/>
                    <o:lock v:ext="edit" aspectratio="f"/>
                    <v:textbox>
                      <w:txbxContent>
                        <w:p>
                          <w:pPr>
                            <w:rPr>
                              <w:rFonts w:hint="default" w:eastAsia="宋体"/>
                              <w:lang w:val="en-US" w:eastAsia="zh-CN"/>
                            </w:rPr>
                          </w:pPr>
                          <w:r>
                            <w:rPr>
                              <w:rFonts w:hint="eastAsia"/>
                              <w:lang w:val="en-US" w:eastAsia="zh-CN"/>
                            </w:rPr>
                            <w:t>再生砖生产设备清洗用水</w:t>
                          </w:r>
                        </w:p>
                      </w:txbxContent>
                    </v:textbox>
                  </v:shape>
                  <v:shape id="直接箭头连接符 175" o:spid="_x0000_s9085" o:spt="32" type="#_x0000_t32" style="position:absolute;left:2360930;top:3589655;height:0;width:914400;" filled="f" stroked="t" coordsize="21600,21600" o:gfxdata="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P6zd7aAAAACwEAAA8AAAAAAAAAAQAg&#10;AAAAIgAAAGRycy9kb3ducmV2LnhtbFBLAQIUABQAAAAIAIdO4kB6uPs2DAIAANMDAAAOAAAAAAAA&#10;AAEAIAAAACkBAABkcnMvZTJvRG9jLnhtbFBLBQYAAAAABgAGAFkBAACnBQAAAAA=&#10;">
                    <v:path arrowok="t"/>
                    <v:fill on="f" focussize="0,0"/>
                    <v:stroke color="#000000" joinstyle="round" endarrow="open"/>
                    <v:imagedata o:title=""/>
                    <o:lock v:ext="edit" aspectratio="f"/>
                  </v:shape>
                  <v:shape id="文本框 162" o:spid="_x0000_s9086" o:spt="202" type="#_x0000_t202" style="position:absolute;left:3351530;top:3903980;height:292100;width:990600;" filled="f" stroked="t" coordsize="21600,21600" o:gfxdata="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tIhkN2QAAAAsBAAAPAAAAAAAA&#10;AAEAIAAAACIAAABkcnMvZG93bnJldi54bWxQSwECFAAUAAAACACHTuJAZWEzgBECAAACBAAADgAA&#10;AAAAAAABACAAAAAoAQAAZHJzL2Uyb0RvYy54bWxQSwUGAAAAAAYABgBZAQAAqwUAAAAA&#10;">
                    <v:path/>
                    <v:fill on="f" focussize="0,0"/>
                    <v:stroke color="#000000" joinstyle="miter"/>
                    <v:imagedata o:title=""/>
                    <o:lock v:ext="edit" aspectratio="f"/>
                    <v:textbox inset="0.5mm,1mm,0.5mm,0.3mm">
                      <w:txbxContent>
                        <w:p>
                          <w:pPr>
                            <w:jc w:val="center"/>
                            <w:rPr>
                              <w:rFonts w:hint="default"/>
                              <w:lang w:val="en-US"/>
                            </w:rPr>
                          </w:pPr>
                          <w:r>
                            <w:rPr>
                              <w:rFonts w:hint="eastAsia"/>
                              <w:lang w:val="en-US" w:eastAsia="zh-CN"/>
                            </w:rPr>
                            <w:t>搅拌机清洗</w:t>
                          </w:r>
                        </w:p>
                      </w:txbxContent>
                    </v:textbox>
                  </v:shape>
                  <v:shape id="直接箭头连接符 175" o:spid="_x0000_s9087" o:spt="32" type="#_x0000_t32" style="position:absolute;left:2380615;top:4056380;flip:y;height:1905;width:970915;" filled="f" stroked="t" coordsize="21600,21600">
                    <v:path arrowok="t"/>
                    <v:fill on="f" focussize="0,0"/>
                    <v:stroke color="#000000" joinstyle="round" endarrow="open"/>
                    <v:imagedata o:title=""/>
                    <o:lock v:ext="edit" aspectratio="f"/>
                  </v:shape>
                  <v:shape id="直接箭头连接符 107" o:spid="_x0000_s9088" o:spt="32" type="#_x0000_t32" style="position:absolute;left:2352040;top:3602990;flip:x y;height:457200;width:19050;" filled="f" stroked="t" coordsize="21600,21600">
                    <v:path arrowok="t"/>
                    <v:fill on="f" focussize="0,0"/>
                    <v:stroke color="#000000" joinstyle="round"/>
                    <v:imagedata o:title=""/>
                    <o:lock v:ext="edit" aspectratio="f"/>
                  </v:shape>
                  <v:shape id="直接箭头连接符 107" o:spid="_x0000_s9092" o:spt="32" type="#_x0000_t32" style="position:absolute;left:2160905;top:4818380;flip:x y;height:709930;width:635;" filled="f" stroked="t" coordsize="21600,21600">
                    <v:path arrowok="t"/>
                    <v:fill on="f" focussize="0,0"/>
                    <v:stroke color="#000000" joinstyle="round"/>
                    <v:imagedata o:title=""/>
                    <o:lock v:ext="edit" aspectratio="f"/>
                  </v:shape>
                  <v:shape id="直接箭头连接符 175" o:spid="_x0000_s9093" o:spt="32" type="#_x0000_t32" style="position:absolute;left:2179955;top:4818380;height:0;width:914400;" filled="f" stroked="t" coordsize="21600,21600" o:gfxdata="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P6zd7aAAAACwEAAA8AAAAAAAAAAQAg&#10;AAAAIgAAAGRycy9kb3ducmV2LnhtbFBLAQIUABQAAAAIAIdO4kB6uPs2DAIAANMDAAAOAAAAAAAA&#10;AAEAIAAAACkBAABkcnMvZTJvRG9jLnhtbFBLBQYAAAAABgAGAFkBAACnBQAAAAA=&#10;">
                    <v:path arrowok="t"/>
                    <v:fill on="f" focussize="0,0"/>
                    <v:stroke color="#000000" joinstyle="round" endarrow="open"/>
                    <v:imagedata o:title=""/>
                    <o:lock v:ext="edit" aspectratio="f"/>
                  </v:shape>
                  <v:rect id="矩形 164" o:spid="_x0000_s9094" o:spt="1" style="position:absolute;left:2351405;top:5294630;height:266700;width:431800;v-text-anchor:middle;" filled="f" stroked="f" coordsize="21600,21600" o:gfxdata="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oTHu2gAAAAsBAAAPAAAAAAAAAAEA&#10;IAAAACIAAABkcnMvZG93bnJldi54bWxQSwECFAAUAAAACACHTuJAcEgIYUYCAABXBAAADgAAAAAA&#10;AAABACAAAAApAQAAZHJzL2Uyb0RvYy54bWxQSwUGAAAAAAYABgBZAQAA4QUAAAAA&#10;">
                    <v:path/>
                    <v:fill on="f" focussize="0,0"/>
                    <v:stroke on="f" weight="2pt"/>
                    <v:imagedata o:title=""/>
                    <o:lock v:ext="edit" aspectratio="f"/>
                    <v:textbox>
                      <w:txbxContent>
                        <w:p>
                          <w:pPr>
                            <w:jc w:val="left"/>
                            <w:rPr>
                              <w:rFonts w:hint="default" w:eastAsia="宋体"/>
                              <w:lang w:val="en-US" w:eastAsia="zh-CN"/>
                            </w:rPr>
                          </w:pPr>
                          <w:r>
                            <w:rPr>
                              <w:rFonts w:hint="eastAsia"/>
                              <w:lang w:val="en-US" w:eastAsia="zh-CN"/>
                            </w:rPr>
                            <w:t>0.4</w:t>
                          </w:r>
                        </w:p>
                      </w:txbxContent>
                    </v:textbox>
                  </v:rect>
                  <v:rect id="矩形 164" o:spid="_x0000_s9095" o:spt="1" style="position:absolute;left:2446655;top:4542155;height:266700;width:431800;v-text-anchor:middle;" filled="f" stroked="f" coordsize="21600,21600" o:gfxdata="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oTHu2gAAAAsBAAAPAAAAAAAAAAEA&#10;IAAAACIAAABkcnMvZG93bnJldi54bWxQSwECFAAUAAAACACHTuJAcEgIYUYCAABXBAAADgAAAAAA&#10;AAABACAAAAApAQAAZHJzL2Uyb0RvYy54bWxQSwUGAAAAAAYABgBZAQAA4QUAAAAA&#10;">
                    <v:path/>
                    <v:fill on="f" focussize="0,0"/>
                    <v:stroke on="f" weight="2pt"/>
                    <v:imagedata o:title=""/>
                    <o:lock v:ext="edit" aspectratio="f"/>
                    <v:textbox>
                      <w:txbxContent>
                        <w:p>
                          <w:pPr>
                            <w:jc w:val="left"/>
                            <w:rPr>
                              <w:rFonts w:hint="default" w:eastAsia="宋体"/>
                              <w:lang w:val="en-US" w:eastAsia="zh-CN"/>
                            </w:rPr>
                          </w:pPr>
                          <w:r>
                            <w:rPr>
                              <w:rFonts w:hint="eastAsia"/>
                              <w:lang w:val="en-US" w:eastAsia="zh-CN"/>
                            </w:rPr>
                            <w:t>2.27</w:t>
                          </w:r>
                        </w:p>
                      </w:txbxContent>
                    </v:textbox>
                  </v:rect>
                  <v:rect id="矩形 164" o:spid="_x0000_s9096" o:spt="1" style="position:absolute;left:1379855;top:4685030;height:266700;width:431800;v-text-anchor:middle;" filled="f" stroked="f" coordsize="21600,21600" o:gfxdata="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oTHu2gAAAAsBAAAPAAAAAAAAAAEA&#10;IAAAACIAAABkcnMvZG93bnJldi54bWxQSwECFAAUAAAACACHTuJAcEgIYUYCAABXBAAADgAAAAAA&#10;AAABACAAAAApAQAAZHJzL2Uyb0RvYy54bWxQSwUGAAAAAAYABgBZAQAA4QUAAAAA&#10;">
                    <v:path/>
                    <v:fill on="f" focussize="0,0"/>
                    <v:stroke on="f" weight="2pt"/>
                    <v:imagedata o:title=""/>
                    <o:lock v:ext="edit" aspectratio="f"/>
                    <v:textbox>
                      <w:txbxContent>
                        <w:p>
                          <w:pPr>
                            <w:jc w:val="left"/>
                            <w:rPr>
                              <w:rFonts w:hint="default" w:eastAsia="宋体"/>
                              <w:lang w:val="en-US" w:eastAsia="zh-CN"/>
                            </w:rPr>
                          </w:pPr>
                          <w:r>
                            <w:rPr>
                              <w:rFonts w:hint="eastAsia"/>
                              <w:lang w:val="en-US" w:eastAsia="zh-CN"/>
                            </w:rPr>
                            <w:t>2.67</w:t>
                          </w:r>
                        </w:p>
                      </w:txbxContent>
                    </v:textbox>
                  </v:rect>
                  <v:shape id="直接箭头连接符 5" o:spid="_x0000_s9097" o:spt="32" type="#_x0000_t32" style="position:absolute;left:3771265;top:4961255;flip:y;height:395605;width:8890;" filled="f" stroked="t" coordsize="21600,21600">
                    <v:path arrowok="t"/>
                    <v:fill on="f" focussize="0,0"/>
                    <v:stroke color="#000000" joinstyle="round" endarrow="open"/>
                    <v:imagedata o:title=""/>
                    <o:lock v:ext="edit" aspectratio="f"/>
                  </v:shape>
                  <v:rect id="矩形 164" o:spid="_x0000_s9098" o:spt="1" style="position:absolute;left:3846830;top:5094605;height:266700;width:431800;v-text-anchor:middle;" filled="f" stroked="f" coordsize="21600,21600" o:gfxdata="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oTHu2gAAAAsBAAAPAAAAAAAAAAEA&#10;IAAAACIAAABkcnMvZG93bnJldi54bWxQSwECFAAUAAAACACHTuJAcEgIYUYCAABXBAAADgAAAAAA&#10;AAABACAAAAApAQAAZHJzL2Uyb0RvYy54bWxQSwUGAAAAAAYABgBZAQAA4QUAAAAA&#10;">
                    <v:path/>
                    <v:fill on="f" focussize="0,0"/>
                    <v:stroke on="f" weight="2pt"/>
                    <v:imagedata o:title=""/>
                    <o:lock v:ext="edit" aspectratio="f"/>
                    <v:textbox>
                      <w:txbxContent>
                        <w:p>
                          <w:pPr>
                            <w:jc w:val="left"/>
                            <w:rPr>
                              <w:rFonts w:hint="default" w:eastAsia="宋体"/>
                              <w:lang w:val="en-US" w:eastAsia="zh-CN"/>
                            </w:rPr>
                          </w:pPr>
                          <w:r>
                            <w:rPr>
                              <w:rFonts w:hint="eastAsia"/>
                              <w:lang w:val="en-US" w:eastAsia="zh-CN"/>
                            </w:rPr>
                            <w:t>0.4</w:t>
                          </w:r>
                        </w:p>
                      </w:txbxContent>
                    </v:textbox>
                  </v:rect>
                </v:group>
              </w:pict>
            </w:r>
          </w:p>
          <w:p>
            <w:pPr>
              <w:pStyle w:val="2"/>
              <w:rPr>
                <w:rFonts w:hint="eastAsia" w:ascii="Calibri" w:hAnsi="Calibri" w:cs="Calibri"/>
                <w:color w:val="0000FF"/>
                <w:sz w:val="24"/>
              </w:rPr>
            </w:pPr>
          </w:p>
          <w:p>
            <w:pPr>
              <w:rPr>
                <w:rFonts w:hint="eastAsia" w:ascii="Calibri" w:hAnsi="Calibri" w:cs="Calibri"/>
                <w:color w:val="0000FF"/>
                <w:sz w:val="24"/>
              </w:rPr>
            </w:pPr>
          </w:p>
          <w:p>
            <w:pPr>
              <w:pStyle w:val="2"/>
              <w:rPr>
                <w:rFonts w:hint="eastAsia" w:ascii="Calibri" w:hAnsi="Calibri" w:cs="Calibri"/>
                <w:color w:val="0000FF"/>
                <w:sz w:val="24"/>
              </w:rPr>
            </w:pPr>
          </w:p>
          <w:p>
            <w:pPr>
              <w:rPr>
                <w:rFonts w:hint="eastAsia" w:ascii="Calibri" w:hAnsi="Calibri" w:cs="Calibri"/>
                <w:color w:val="0000FF"/>
                <w:sz w:val="24"/>
              </w:rPr>
            </w:pPr>
          </w:p>
          <w:p>
            <w:pPr>
              <w:pStyle w:val="2"/>
              <w:rPr>
                <w:rFonts w:hint="eastAsia" w:ascii="Calibri" w:hAnsi="Calibri" w:cs="Calibri"/>
                <w:color w:val="0000FF"/>
                <w:sz w:val="24"/>
              </w:rPr>
            </w:pPr>
          </w:p>
          <w:p>
            <w:pPr>
              <w:rPr>
                <w:rFonts w:hint="eastAsia" w:ascii="Calibri" w:hAnsi="Calibri" w:cs="Calibri"/>
                <w:color w:val="0000FF"/>
                <w:sz w:val="24"/>
              </w:rPr>
            </w:pPr>
          </w:p>
          <w:p>
            <w:pPr>
              <w:pStyle w:val="2"/>
              <w:rPr>
                <w:rFonts w:hint="eastAsia" w:ascii="Calibri" w:hAnsi="Calibri" w:cs="Calibri"/>
                <w:color w:val="0000FF"/>
                <w:sz w:val="24"/>
              </w:rPr>
            </w:pPr>
          </w:p>
          <w:p>
            <w:pPr>
              <w:rPr>
                <w:rFonts w:hint="eastAsia"/>
              </w:rPr>
            </w:pPr>
          </w:p>
          <w:p>
            <w:pPr>
              <w:pStyle w:val="2"/>
              <w:rPr>
                <w:rFonts w:hint="eastAsia" w:ascii="Calibri" w:hAnsi="Calibri" w:cs="Calibri"/>
                <w:color w:val="0000FF"/>
                <w:sz w:val="24"/>
              </w:rPr>
            </w:pPr>
          </w:p>
          <w:p>
            <w:pPr>
              <w:rPr>
                <w:rFonts w:hint="eastAsia"/>
              </w:rPr>
            </w:pPr>
          </w:p>
          <w:p>
            <w:pPr>
              <w:rPr>
                <w:rFonts w:hint="eastAsia" w:ascii="Calibri" w:hAnsi="Calibri" w:cs="Calibri"/>
                <w:color w:val="0000FF"/>
                <w:sz w:val="24"/>
              </w:rPr>
            </w:pPr>
          </w:p>
          <w:p>
            <w:pPr>
              <w:rPr>
                <w:rFonts w:hint="eastAsia" w:ascii="Calibri" w:hAnsi="Calibri" w:cs="Calibri"/>
                <w:color w:val="0000FF"/>
                <w:sz w:val="24"/>
              </w:rPr>
            </w:pPr>
          </w:p>
          <w:p>
            <w:pPr>
              <w:pStyle w:val="2"/>
              <w:widowControl w:val="0"/>
              <w:numPr>
                <w:ilvl w:val="0"/>
                <w:numId w:val="0"/>
              </w:numPr>
              <w:spacing w:after="120"/>
              <w:jc w:val="both"/>
            </w:pPr>
          </w:p>
          <w:p/>
          <w:p>
            <w:pPr>
              <w:pStyle w:val="2"/>
            </w:pPr>
          </w:p>
          <w:p>
            <w:pPr>
              <w:rPr>
                <w:rFonts w:eastAsia="黑体" w:asciiTheme="minorHAnsi" w:hAnsiTheme="minorHAnsi" w:cstheme="minorHAnsi"/>
                <w:b/>
                <w:sz w:val="24"/>
                <w:u w:val="none"/>
              </w:rPr>
            </w:pPr>
            <w:r>
              <w:rPr>
                <w:rFonts w:hAnsi="黑体" w:eastAsia="黑体" w:asciiTheme="minorHAnsi" w:cstheme="minorHAnsi"/>
                <w:b/>
                <w:sz w:val="24"/>
                <w:u w:val="none"/>
              </w:rPr>
              <w:t>图</w:t>
            </w:r>
            <w:r>
              <w:rPr>
                <w:rFonts w:hint="eastAsia" w:eastAsia="黑体" w:asciiTheme="minorHAnsi" w:hAnsiTheme="minorHAnsi" w:cstheme="minorHAnsi"/>
                <w:b/>
                <w:sz w:val="24"/>
                <w:u w:val="none"/>
                <w:lang w:val="en-US" w:eastAsia="zh-CN"/>
              </w:rPr>
              <w:t>6</w:t>
            </w:r>
            <w:r>
              <w:rPr>
                <w:rFonts w:eastAsia="黑体" w:asciiTheme="minorHAnsi" w:hAnsiTheme="minorHAnsi" w:cstheme="minorHAnsi"/>
                <w:b/>
                <w:sz w:val="24"/>
                <w:u w:val="none"/>
              </w:rPr>
              <w:t xml:space="preserve">    </w:t>
            </w:r>
            <w:r>
              <w:rPr>
                <w:rFonts w:hint="eastAsia" w:eastAsia="黑体" w:asciiTheme="minorHAnsi" w:hAnsiTheme="minorHAnsi" w:cstheme="minorHAnsi"/>
                <w:b/>
                <w:sz w:val="24"/>
                <w:u w:val="none"/>
              </w:rPr>
              <w:t xml:space="preserve">           </w:t>
            </w:r>
            <w:r>
              <w:rPr>
                <w:rFonts w:hAnsi="黑体" w:eastAsia="黑体" w:asciiTheme="minorHAnsi" w:cstheme="minorHAnsi"/>
                <w:b/>
                <w:sz w:val="24"/>
                <w:u w:val="none"/>
              </w:rPr>
              <w:t>本项目水平衡图</w:t>
            </w:r>
            <w:r>
              <w:rPr>
                <w:rFonts w:eastAsia="黑体" w:asciiTheme="minorHAnsi" w:hAnsiTheme="minorHAnsi" w:cstheme="minorHAnsi"/>
                <w:b/>
                <w:sz w:val="24"/>
                <w:u w:val="none"/>
              </w:rPr>
              <w:t xml:space="preserve">                    </w:t>
            </w:r>
            <w:r>
              <w:rPr>
                <w:rFonts w:hAnsi="黑体" w:eastAsia="黑体" w:asciiTheme="minorHAnsi" w:cstheme="minorHAnsi"/>
                <w:b/>
                <w:sz w:val="24"/>
                <w:u w:val="none"/>
              </w:rPr>
              <w:t>单位：</w:t>
            </w:r>
            <w:r>
              <w:rPr>
                <w:rFonts w:eastAsia="黑体" w:asciiTheme="minorHAnsi" w:hAnsiTheme="minorHAnsi" w:cstheme="minorHAnsi"/>
                <w:b/>
                <w:sz w:val="24"/>
                <w:u w:val="none"/>
              </w:rPr>
              <w:t>t/d</w:t>
            </w:r>
          </w:p>
          <w:p>
            <w:pPr>
              <w:spacing w:line="520" w:lineRule="exact"/>
              <w:ind w:firstLine="472" w:firstLineChars="196"/>
              <w:rPr>
                <w:rFonts w:ascii="Calibri" w:hAnsi="Calibri"/>
                <w:b/>
                <w:color w:val="auto"/>
                <w:sz w:val="24"/>
              </w:rPr>
            </w:pPr>
            <w:r>
              <w:rPr>
                <w:rFonts w:ascii="Calibri" w:hAnsi="Calibri"/>
                <w:b/>
                <w:color w:val="auto"/>
                <w:sz w:val="24"/>
              </w:rPr>
              <w:t>4、固废污染</w:t>
            </w:r>
          </w:p>
          <w:p>
            <w:pPr>
              <w:keepNext w:val="0"/>
              <w:keepLines w:val="0"/>
              <w:pageBreakBefore w:val="0"/>
              <w:widowControl w:val="0"/>
              <w:numPr>
                <w:ilvl w:val="0"/>
                <w:numId w:val="2"/>
              </w:numPr>
              <w:kinsoku/>
              <w:wordWrap/>
              <w:overflowPunct/>
              <w:topLinePunct w:val="0"/>
              <w:bidi w:val="0"/>
              <w:adjustRightInd w:val="0"/>
              <w:snapToGrid w:val="0"/>
              <w:spacing w:line="520" w:lineRule="exact"/>
              <w:ind w:leftChars="0" w:firstLine="482"/>
              <w:textAlignment w:val="auto"/>
              <w:rPr>
                <w:rFonts w:ascii="Calibri" w:hAnsi="Calibri"/>
                <w:color w:val="auto"/>
                <w:sz w:val="24"/>
              </w:rPr>
            </w:pPr>
            <w:r>
              <w:rPr>
                <w:rFonts w:hint="eastAsia" w:ascii="Calibri" w:hAnsi="Calibri"/>
                <w:color w:val="auto"/>
                <w:sz w:val="24"/>
              </w:rPr>
              <w:t>本项目营运过程中产生的固废为分拣固废、除铁固废、除尘固废，车辆冲洗沉淀池沉渣及洗砂废水压滤后的泥渣、</w:t>
            </w:r>
            <w:r>
              <w:rPr>
                <w:rFonts w:hint="eastAsia" w:ascii="Calibri" w:hAnsi="Calibri"/>
                <w:color w:val="auto"/>
                <w:sz w:val="24"/>
                <w:lang w:eastAsia="zh-CN"/>
              </w:rPr>
              <w:t>制砖产生的</w:t>
            </w:r>
            <w:r>
              <w:rPr>
                <w:rFonts w:hint="eastAsia" w:ascii="Calibri" w:hAnsi="Calibri"/>
                <w:color w:val="auto"/>
                <w:sz w:val="24"/>
              </w:rPr>
              <w:t>残次品以及不合格品</w:t>
            </w:r>
            <w:r>
              <w:rPr>
                <w:rFonts w:hint="eastAsia" w:ascii="Calibri" w:hAnsi="Calibri"/>
                <w:color w:val="auto"/>
                <w:sz w:val="24"/>
                <w:lang w:eastAsia="zh-CN"/>
              </w:rPr>
              <w:t>、</w:t>
            </w:r>
            <w:r>
              <w:rPr>
                <w:rFonts w:hint="eastAsia" w:ascii="Calibri" w:hAnsi="Calibri"/>
                <w:color w:val="auto"/>
                <w:sz w:val="24"/>
              </w:rPr>
              <w:t>除尘</w:t>
            </w:r>
            <w:r>
              <w:rPr>
                <w:rFonts w:hint="eastAsia" w:ascii="Calibri" w:hAnsi="Calibri"/>
                <w:color w:val="auto"/>
                <w:sz w:val="24"/>
                <w:lang w:eastAsia="zh-CN"/>
              </w:rPr>
              <w:t>产生</w:t>
            </w:r>
            <w:r>
              <w:rPr>
                <w:rFonts w:hint="eastAsia" w:ascii="Calibri" w:hAnsi="Calibri"/>
                <w:color w:val="auto"/>
                <w:sz w:val="24"/>
              </w:rPr>
              <w:t>固废</w:t>
            </w:r>
            <w:r>
              <w:rPr>
                <w:rFonts w:hint="eastAsia" w:ascii="Calibri" w:hAnsi="Calibri"/>
                <w:color w:val="auto"/>
                <w:sz w:val="24"/>
                <w:lang w:eastAsia="zh-CN"/>
              </w:rPr>
              <w:t>、</w:t>
            </w:r>
            <w:r>
              <w:rPr>
                <w:rFonts w:hint="eastAsia" w:ascii="Calibri" w:hAnsi="Calibri"/>
                <w:color w:val="auto"/>
                <w:sz w:val="24"/>
              </w:rPr>
              <w:t>废机油及职工生活垃圾。</w:t>
            </w:r>
          </w:p>
          <w:p>
            <w:pPr>
              <w:keepNext w:val="0"/>
              <w:keepLines w:val="0"/>
              <w:pageBreakBefore w:val="0"/>
              <w:widowControl w:val="0"/>
              <w:kinsoku/>
              <w:wordWrap/>
              <w:overflowPunct/>
              <w:topLinePunct w:val="0"/>
              <w:bidi w:val="0"/>
              <w:adjustRightInd w:val="0"/>
              <w:snapToGrid w:val="0"/>
              <w:spacing w:line="520" w:lineRule="exact"/>
              <w:ind w:leftChars="0" w:firstLine="480" w:firstLineChars="200"/>
              <w:textAlignment w:val="auto"/>
              <w:outlineLvl w:val="0"/>
              <w:rPr>
                <w:rFonts w:ascii="Calibri" w:hAnsi="Calibri"/>
                <w:color w:val="auto"/>
                <w:sz w:val="24"/>
              </w:rPr>
            </w:pPr>
            <w:r>
              <w:rPr>
                <w:rFonts w:hint="eastAsia" w:ascii="Calibri" w:hAnsi="Calibri"/>
                <w:color w:val="auto"/>
                <w:sz w:val="24"/>
              </w:rPr>
              <w:t>（1）分拣固废</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ascii="Calibri" w:hAnsi="Calibri"/>
                <w:color w:val="auto"/>
                <w:sz w:val="24"/>
              </w:rPr>
            </w:pPr>
            <w:r>
              <w:rPr>
                <w:rFonts w:hint="eastAsia" w:ascii="Calibri" w:hAnsi="Calibri"/>
                <w:color w:val="auto"/>
                <w:sz w:val="24"/>
              </w:rPr>
              <w:t>本项目使用建筑垃圾作为原料，进入破碎前需要人工分拣，该部分固废主要为木块及大的钢筋等，类比同行业，该部分的固废量约为5000t/a，企业进行收集，能出售的外售，不能出售的送当地</w:t>
            </w:r>
            <w:r>
              <w:rPr>
                <w:rFonts w:hint="eastAsia" w:ascii="Calibri" w:hAnsi="Calibri"/>
                <w:color w:val="auto"/>
                <w:sz w:val="24"/>
                <w:lang w:eastAsia="zh-CN"/>
              </w:rPr>
              <w:t>垃圾</w:t>
            </w:r>
            <w:r>
              <w:rPr>
                <w:rFonts w:hint="eastAsia" w:ascii="Calibri" w:hAnsi="Calibri"/>
                <w:color w:val="auto"/>
                <w:sz w:val="24"/>
              </w:rPr>
              <w:t>中转站，最终送生活垃圾填埋场进行卫生填埋。</w:t>
            </w:r>
          </w:p>
          <w:p>
            <w:pPr>
              <w:keepNext w:val="0"/>
              <w:keepLines w:val="0"/>
              <w:pageBreakBefore w:val="0"/>
              <w:widowControl w:val="0"/>
              <w:kinsoku/>
              <w:wordWrap/>
              <w:overflowPunct/>
              <w:topLinePunct w:val="0"/>
              <w:bidi w:val="0"/>
              <w:adjustRightInd w:val="0"/>
              <w:snapToGrid w:val="0"/>
              <w:spacing w:line="520" w:lineRule="exact"/>
              <w:ind w:leftChars="0" w:firstLine="480" w:firstLineChars="200"/>
              <w:textAlignment w:val="auto"/>
              <w:outlineLvl w:val="0"/>
              <w:rPr>
                <w:rFonts w:ascii="Calibri" w:hAnsi="Calibri"/>
                <w:color w:val="auto"/>
                <w:sz w:val="24"/>
              </w:rPr>
            </w:pPr>
            <w:r>
              <w:rPr>
                <w:rFonts w:hint="eastAsia" w:ascii="Calibri" w:hAnsi="Calibri"/>
                <w:color w:val="auto"/>
                <w:sz w:val="24"/>
              </w:rPr>
              <w:t>（2）除铁固废</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ascii="Calibri" w:hAnsi="Calibri"/>
                <w:color w:val="auto"/>
                <w:sz w:val="24"/>
              </w:rPr>
            </w:pPr>
            <w:r>
              <w:rPr>
                <w:rFonts w:hint="eastAsia" w:ascii="Calibri" w:hAnsi="Calibri"/>
                <w:color w:val="auto"/>
                <w:sz w:val="24"/>
              </w:rPr>
              <w:t>本项目经人工分拣后，为进一步减少杂质，企业在进入</w:t>
            </w:r>
            <w:r>
              <w:rPr>
                <w:rFonts w:hint="eastAsia" w:ascii="Calibri" w:hAnsi="Calibri"/>
                <w:color w:val="auto"/>
                <w:sz w:val="24"/>
                <w:lang w:eastAsia="zh-CN"/>
              </w:rPr>
              <w:t>反击破</w:t>
            </w:r>
            <w:r>
              <w:rPr>
                <w:rFonts w:hint="eastAsia" w:ascii="Calibri" w:hAnsi="Calibri"/>
                <w:color w:val="auto"/>
                <w:sz w:val="24"/>
              </w:rPr>
              <w:t>的传输带安装有除铁器将原料中的铁物质吸附除去，类比同行业，该部分的铁质量约为5000t/a，定期进行清理后收集，外售。</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ascii="Calibri" w:hAnsi="Calibri"/>
                <w:color w:val="auto"/>
                <w:sz w:val="24"/>
              </w:rPr>
            </w:pPr>
            <w:r>
              <w:rPr>
                <w:rFonts w:hint="eastAsia" w:ascii="Calibri" w:hAnsi="Calibri"/>
                <w:color w:val="auto"/>
                <w:sz w:val="24"/>
              </w:rPr>
              <w:t>（3）洗砂泥渣及沉渣</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b/>
                <w:bCs/>
                <w:color w:val="auto"/>
                <w:sz w:val="24"/>
                <w:u w:val="single"/>
              </w:rPr>
            </w:pPr>
            <w:r>
              <w:rPr>
                <w:rFonts w:hint="eastAsia" w:ascii="Calibri" w:hAnsi="Calibri"/>
                <w:color w:val="auto"/>
                <w:sz w:val="24"/>
              </w:rPr>
              <w:t>本项目洗砂废水中主要含有泥土</w:t>
            </w:r>
            <w:r>
              <w:rPr>
                <w:rFonts w:hint="eastAsia"/>
                <w:snapToGrid w:val="0"/>
                <w:color w:val="auto"/>
                <w:kern w:val="0"/>
                <w:sz w:val="24"/>
              </w:rPr>
              <w:t>、砂砾等杂质，</w:t>
            </w:r>
            <w:r>
              <w:rPr>
                <w:rFonts w:hint="eastAsia" w:ascii="Calibri" w:hAnsi="Calibri"/>
                <w:color w:val="auto"/>
                <w:sz w:val="24"/>
              </w:rPr>
              <w:t>洗砂废水经浓缩池加药沉淀后，底泥经压滤处理后在污泥</w:t>
            </w:r>
            <w:r>
              <w:rPr>
                <w:rFonts w:hint="eastAsia" w:ascii="Calibri" w:hAnsi="Calibri"/>
                <w:color w:val="auto"/>
                <w:sz w:val="24"/>
                <w:lang w:val="en-US" w:eastAsia="zh-CN"/>
              </w:rPr>
              <w:t>区</w:t>
            </w:r>
            <w:r>
              <w:rPr>
                <w:rFonts w:hint="eastAsia" w:ascii="Calibri" w:hAnsi="Calibri"/>
                <w:color w:val="auto"/>
                <w:sz w:val="24"/>
              </w:rPr>
              <w:t>临时储存后及时外运综合利用。根据企业提供资料及类比同类型项目，泥渣产生量为原料使用量的4%，则泥渣（干基）产生量为40000t/a，采用压滤机压滤后含水率为50%泥饼（产生量80000t/a）；车辆冲洗沉淀池在运行过程中会产生一定量的沉渣，沉渣产生量为220t/a（干基110 t/a），混入泥渣压滤后在厂区现有封闭泥渣暂存区暂存后，</w:t>
            </w:r>
            <w:r>
              <w:rPr>
                <w:rFonts w:hint="eastAsia" w:ascii="Calibri" w:hAnsi="Calibri"/>
                <w:color w:val="auto"/>
                <w:sz w:val="24"/>
                <w:lang w:val="en-US" w:eastAsia="zh-CN"/>
              </w:rPr>
              <w:t>及时</w:t>
            </w:r>
            <w:r>
              <w:rPr>
                <w:rFonts w:hint="eastAsia" w:ascii="Calibri" w:hAnsi="Calibri"/>
                <w:color w:val="auto"/>
                <w:sz w:val="24"/>
                <w:lang w:eastAsia="zh-CN"/>
              </w:rPr>
              <w:t>供再生砖生产使用</w:t>
            </w:r>
            <w:r>
              <w:rPr>
                <w:rFonts w:hint="eastAsia" w:ascii="Calibri" w:hAnsi="Calibri"/>
                <w:color w:val="auto"/>
                <w:sz w:val="24"/>
              </w:rPr>
              <w:t>，综合利用，不外排。</w:t>
            </w:r>
          </w:p>
          <w:p>
            <w:pPr>
              <w:keepNext w:val="0"/>
              <w:keepLines w:val="0"/>
              <w:pageBreakBefore w:val="0"/>
              <w:widowControl w:val="0"/>
              <w:numPr>
                <w:ilvl w:val="0"/>
                <w:numId w:val="2"/>
              </w:numPr>
              <w:kinsoku/>
              <w:wordWrap/>
              <w:overflowPunct/>
              <w:topLinePunct w:val="0"/>
              <w:bidi w:val="0"/>
              <w:adjustRightInd w:val="0"/>
              <w:snapToGrid w:val="0"/>
              <w:spacing w:line="520" w:lineRule="exact"/>
              <w:ind w:leftChars="0" w:firstLine="482"/>
              <w:textAlignment w:val="auto"/>
              <w:rPr>
                <w:rFonts w:hint="eastAsia" w:ascii="Calibri" w:hAnsi="Calibri"/>
                <w:color w:val="auto"/>
                <w:sz w:val="24"/>
              </w:rPr>
            </w:pPr>
            <w:r>
              <w:rPr>
                <w:rFonts w:hint="eastAsia" w:ascii="Calibri" w:hAnsi="Calibri"/>
                <w:color w:val="auto"/>
                <w:sz w:val="24"/>
              </w:rPr>
              <w:t>除尘固废</w:t>
            </w:r>
          </w:p>
          <w:p>
            <w:pPr>
              <w:pStyle w:val="2"/>
              <w:keepNext w:val="0"/>
              <w:keepLines w:val="0"/>
              <w:pageBreakBefore w:val="0"/>
              <w:widowControl w:val="0"/>
              <w:numPr>
                <w:ilvl w:val="0"/>
                <w:numId w:val="0"/>
              </w:numPr>
              <w:kinsoku/>
              <w:wordWrap/>
              <w:overflowPunct/>
              <w:topLinePunct w:val="0"/>
              <w:bidi w:val="0"/>
              <w:adjustRightInd w:val="0"/>
              <w:snapToGrid w:val="0"/>
              <w:spacing w:after="0" w:line="520" w:lineRule="exact"/>
              <w:ind w:leftChars="0" w:firstLine="480" w:firstLineChars="200"/>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fldChar w:fldCharType="begin"/>
            </w:r>
            <w:r>
              <w:rPr>
                <w:rFonts w:hint="eastAsia" w:ascii="Calibri" w:hAnsi="Calibri" w:eastAsia="宋体" w:cs="Times New Roman"/>
                <w:color w:val="auto"/>
                <w:kern w:val="2"/>
                <w:sz w:val="24"/>
                <w:szCs w:val="24"/>
                <w:lang w:val="en-US" w:eastAsia="zh-CN" w:bidi="ar-SA"/>
              </w:rPr>
              <w:instrText xml:space="preserve"> = 1 \* GB3 \* MERGEFORMAT </w:instrText>
            </w:r>
            <w:r>
              <w:rPr>
                <w:rFonts w:hint="eastAsia" w:ascii="Calibri" w:hAnsi="Calibri" w:eastAsia="宋体" w:cs="Times New Roman"/>
                <w:color w:val="auto"/>
                <w:kern w:val="2"/>
                <w:sz w:val="24"/>
                <w:szCs w:val="24"/>
                <w:lang w:val="en-US" w:eastAsia="zh-CN" w:bidi="ar-SA"/>
              </w:rPr>
              <w:fldChar w:fldCharType="separate"/>
            </w:r>
            <w:r>
              <w:rPr>
                <w:rFonts w:hint="eastAsia" w:ascii="Calibri" w:hAnsi="Calibri" w:eastAsia="宋体" w:cs="Times New Roman"/>
                <w:color w:val="auto"/>
                <w:kern w:val="2"/>
                <w:sz w:val="24"/>
                <w:szCs w:val="24"/>
                <w:lang w:val="en-US" w:eastAsia="zh-CN" w:bidi="ar-SA"/>
              </w:rPr>
              <w:t>①</w:t>
            </w:r>
            <w:r>
              <w:rPr>
                <w:rFonts w:hint="eastAsia" w:ascii="Calibri" w:hAnsi="Calibri" w:eastAsia="宋体" w:cs="Times New Roman"/>
                <w:color w:val="auto"/>
                <w:kern w:val="2"/>
                <w:sz w:val="24"/>
                <w:szCs w:val="24"/>
                <w:lang w:val="en-US" w:eastAsia="zh-CN" w:bidi="ar-SA"/>
              </w:rPr>
              <w:fldChar w:fldCharType="end"/>
            </w:r>
            <w:r>
              <w:rPr>
                <w:rFonts w:hint="eastAsia" w:ascii="Calibri" w:hAnsi="Calibri" w:eastAsia="宋体" w:cs="Times New Roman"/>
                <w:color w:val="auto"/>
                <w:kern w:val="2"/>
                <w:sz w:val="24"/>
                <w:szCs w:val="24"/>
                <w:lang w:val="en-US" w:eastAsia="zh-CN" w:bidi="ar-SA"/>
              </w:rPr>
              <w:t>建筑垃圾以及固体废物处置过程</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本项目</w:t>
            </w:r>
            <w:r>
              <w:rPr>
                <w:rFonts w:hint="eastAsia" w:ascii="Calibri" w:hAnsi="Calibri" w:cs="Times New Roman"/>
                <w:color w:val="auto"/>
                <w:kern w:val="2"/>
                <w:sz w:val="24"/>
                <w:szCs w:val="24"/>
                <w:lang w:val="en-US" w:eastAsia="zh-CN" w:bidi="ar-SA"/>
              </w:rPr>
              <w:t>投料</w:t>
            </w:r>
            <w:r>
              <w:rPr>
                <w:rFonts w:hint="eastAsia" w:ascii="Calibri" w:hAnsi="Calibri" w:eastAsia="宋体" w:cs="Times New Roman"/>
                <w:color w:val="auto"/>
                <w:kern w:val="2"/>
                <w:sz w:val="24"/>
                <w:szCs w:val="24"/>
                <w:lang w:val="en-US" w:eastAsia="zh-CN" w:bidi="ar-SA"/>
              </w:rPr>
              <w:t>、破碎环节会产生</w:t>
            </w:r>
            <w:r>
              <w:rPr>
                <w:rFonts w:hint="eastAsia" w:ascii="Calibri" w:hAnsi="Calibri" w:cs="Times New Roman"/>
                <w:color w:val="auto"/>
                <w:kern w:val="2"/>
                <w:sz w:val="24"/>
                <w:szCs w:val="24"/>
                <w:lang w:val="en-US" w:eastAsia="zh-CN" w:bidi="ar-SA"/>
              </w:rPr>
              <w:t>颗粒物</w:t>
            </w:r>
            <w:r>
              <w:rPr>
                <w:rFonts w:hint="eastAsia" w:ascii="Calibri" w:hAnsi="Calibri" w:eastAsia="宋体" w:cs="Times New Roman"/>
                <w:color w:val="auto"/>
                <w:kern w:val="2"/>
                <w:sz w:val="24"/>
                <w:szCs w:val="24"/>
                <w:lang w:val="en-US" w:eastAsia="zh-CN" w:bidi="ar-SA"/>
              </w:rPr>
              <w:t>，</w:t>
            </w:r>
            <w:r>
              <w:rPr>
                <w:rFonts w:hint="eastAsia" w:ascii="Calibri" w:hAnsi="Calibri" w:cs="Times New Roman"/>
                <w:color w:val="auto"/>
                <w:kern w:val="2"/>
                <w:sz w:val="24"/>
                <w:szCs w:val="24"/>
                <w:lang w:val="en-US" w:eastAsia="zh-CN" w:bidi="ar-SA"/>
              </w:rPr>
              <w:t>颗粒物</w:t>
            </w:r>
            <w:r>
              <w:rPr>
                <w:rFonts w:hint="eastAsia" w:ascii="Calibri" w:hAnsi="Calibri" w:eastAsia="宋体" w:cs="Times New Roman"/>
                <w:color w:val="auto"/>
                <w:kern w:val="2"/>
                <w:sz w:val="24"/>
                <w:szCs w:val="24"/>
                <w:lang w:val="en-US" w:eastAsia="zh-CN" w:bidi="ar-SA"/>
              </w:rPr>
              <w:t>产生量为19.9t/a，247.5t/a</w:t>
            </w:r>
            <w:r>
              <w:rPr>
                <w:rFonts w:hint="eastAsia" w:ascii="Calibri" w:hAnsi="Calibri" w:cs="Times New Roman"/>
                <w:color w:val="auto"/>
                <w:kern w:val="2"/>
                <w:sz w:val="24"/>
                <w:szCs w:val="24"/>
                <w:lang w:val="en-US" w:eastAsia="zh-CN" w:bidi="ar-SA"/>
              </w:rPr>
              <w:t>，</w:t>
            </w:r>
            <w:r>
              <w:rPr>
                <w:rFonts w:hint="eastAsia" w:ascii="Calibri" w:hAnsi="Calibri" w:eastAsia="宋体" w:cs="Times New Roman"/>
                <w:color w:val="auto"/>
                <w:kern w:val="2"/>
                <w:sz w:val="24"/>
                <w:szCs w:val="24"/>
                <w:lang w:val="en-US" w:eastAsia="zh-CN" w:bidi="ar-SA"/>
              </w:rPr>
              <w:t>经袋式除尘器处理后排放量为0.0995t/a，0.495t/a则</w:t>
            </w:r>
            <w:r>
              <w:rPr>
                <w:rFonts w:hint="eastAsia" w:ascii="Calibri" w:hAnsi="Calibri" w:cs="Times New Roman"/>
                <w:color w:val="auto"/>
                <w:kern w:val="2"/>
                <w:sz w:val="24"/>
                <w:szCs w:val="24"/>
                <w:lang w:val="en-US" w:eastAsia="zh-CN" w:bidi="ar-SA"/>
              </w:rPr>
              <w:t>颗粒物</w:t>
            </w:r>
            <w:r>
              <w:rPr>
                <w:rFonts w:hint="eastAsia" w:ascii="Calibri" w:hAnsi="Calibri" w:eastAsia="宋体" w:cs="Times New Roman"/>
                <w:color w:val="auto"/>
                <w:kern w:val="2"/>
                <w:sz w:val="24"/>
                <w:szCs w:val="24"/>
                <w:lang w:val="en-US" w:eastAsia="zh-CN" w:bidi="ar-SA"/>
              </w:rPr>
              <w:t>收集量为266.8055t/a，该部分固废属于一般固废，厂区收集加湿后可与泥渣一起</w:t>
            </w:r>
            <w:r>
              <w:rPr>
                <w:rFonts w:hint="eastAsia" w:ascii="Calibri" w:hAnsi="Calibri" w:cs="Times New Roman"/>
                <w:color w:val="auto"/>
                <w:kern w:val="2"/>
                <w:sz w:val="24"/>
                <w:szCs w:val="24"/>
                <w:lang w:val="en-US" w:eastAsia="zh-CN" w:bidi="ar-SA"/>
              </w:rPr>
              <w:t>供再生砖生产使用</w:t>
            </w:r>
            <w:r>
              <w:rPr>
                <w:rFonts w:hint="eastAsia" w:ascii="Calibri" w:hAnsi="Calibri" w:eastAsia="宋体" w:cs="Times New Roman"/>
                <w:color w:val="auto"/>
                <w:kern w:val="2"/>
                <w:sz w:val="24"/>
                <w:szCs w:val="24"/>
                <w:lang w:val="en-US" w:eastAsia="zh-CN" w:bidi="ar-SA"/>
              </w:rPr>
              <w:t>，综合利用，不外排。</w:t>
            </w:r>
          </w:p>
          <w:p>
            <w:pPr>
              <w:pStyle w:val="2"/>
              <w:keepNext w:val="0"/>
              <w:keepLines w:val="0"/>
              <w:pageBreakBefore w:val="0"/>
              <w:widowControl w:val="0"/>
              <w:numPr>
                <w:ilvl w:val="0"/>
                <w:numId w:val="0"/>
              </w:numPr>
              <w:kinsoku/>
              <w:wordWrap/>
              <w:overflowPunct/>
              <w:topLinePunct w:val="0"/>
              <w:bidi w:val="0"/>
              <w:adjustRightInd w:val="0"/>
              <w:snapToGrid w:val="0"/>
              <w:spacing w:after="0" w:line="520" w:lineRule="exact"/>
              <w:ind w:leftChars="0" w:firstLine="480" w:firstLineChars="200"/>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fldChar w:fldCharType="begin"/>
            </w:r>
            <w:r>
              <w:rPr>
                <w:rFonts w:hint="eastAsia" w:ascii="Calibri" w:hAnsi="Calibri" w:eastAsia="宋体" w:cs="Times New Roman"/>
                <w:color w:val="auto"/>
                <w:kern w:val="2"/>
                <w:sz w:val="24"/>
                <w:szCs w:val="24"/>
                <w:lang w:val="en-US" w:eastAsia="zh-CN" w:bidi="ar-SA"/>
              </w:rPr>
              <w:instrText xml:space="preserve"> = 2 \* GB3 \* MERGEFORMAT </w:instrText>
            </w:r>
            <w:r>
              <w:rPr>
                <w:rFonts w:hint="eastAsia" w:ascii="Calibri" w:hAnsi="Calibri" w:eastAsia="宋体" w:cs="Times New Roman"/>
                <w:color w:val="auto"/>
                <w:kern w:val="2"/>
                <w:sz w:val="24"/>
                <w:szCs w:val="24"/>
                <w:lang w:val="en-US" w:eastAsia="zh-CN" w:bidi="ar-SA"/>
              </w:rPr>
              <w:fldChar w:fldCharType="separate"/>
            </w:r>
            <w:r>
              <w:rPr>
                <w:rFonts w:hint="eastAsia" w:ascii="Calibri" w:hAnsi="Calibri" w:eastAsia="宋体" w:cs="Times New Roman"/>
                <w:color w:val="auto"/>
                <w:kern w:val="2"/>
                <w:sz w:val="24"/>
                <w:szCs w:val="24"/>
                <w:lang w:val="en-US" w:eastAsia="zh-CN" w:bidi="ar-SA"/>
              </w:rPr>
              <w:t>②</w:t>
            </w:r>
            <w:r>
              <w:rPr>
                <w:rFonts w:hint="eastAsia" w:ascii="Calibri" w:hAnsi="Calibri" w:eastAsia="宋体" w:cs="Times New Roman"/>
                <w:color w:val="auto"/>
                <w:kern w:val="2"/>
                <w:sz w:val="24"/>
                <w:szCs w:val="24"/>
                <w:lang w:val="en-US" w:eastAsia="zh-CN" w:bidi="ar-SA"/>
              </w:rPr>
              <w:fldChar w:fldCharType="end"/>
            </w:r>
            <w:r>
              <w:rPr>
                <w:rFonts w:hint="eastAsia" w:ascii="Calibri" w:hAnsi="Calibri" w:eastAsia="宋体" w:cs="Times New Roman"/>
                <w:color w:val="auto"/>
                <w:kern w:val="2"/>
                <w:sz w:val="24"/>
                <w:szCs w:val="24"/>
                <w:lang w:val="en-US" w:eastAsia="zh-CN" w:bidi="ar-SA"/>
              </w:rPr>
              <w:t>再生干混砂浆、预拌砂浆生产过程</w:t>
            </w:r>
            <w:r>
              <w:rPr>
                <w:rFonts w:hint="eastAsia" w:ascii="Calibri" w:hAnsi="Calibri" w:cs="Times New Roman"/>
                <w:color w:val="auto"/>
                <w:kern w:val="2"/>
                <w:sz w:val="24"/>
                <w:szCs w:val="24"/>
                <w:lang w:val="en-US" w:eastAsia="zh-CN" w:bidi="ar-SA"/>
              </w:rPr>
              <w:t>颗粒物</w:t>
            </w:r>
            <w:r>
              <w:rPr>
                <w:rFonts w:hint="eastAsia" w:ascii="Calibri" w:hAnsi="Calibri" w:eastAsia="宋体" w:cs="Times New Roman"/>
                <w:color w:val="auto"/>
                <w:kern w:val="2"/>
                <w:sz w:val="24"/>
                <w:szCs w:val="24"/>
                <w:lang w:val="en-US" w:eastAsia="zh-CN" w:bidi="ar-SA"/>
              </w:rPr>
              <w:t>产排</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color w:val="auto"/>
                <w:sz w:val="24"/>
              </w:rPr>
            </w:pPr>
            <w:r>
              <w:rPr>
                <w:rFonts w:hint="eastAsia" w:ascii="Calibri" w:hAnsi="Calibri"/>
                <w:color w:val="auto"/>
                <w:sz w:val="24"/>
                <w:lang w:val="en-US" w:eastAsia="zh-CN"/>
              </w:rPr>
              <w:t>本项目投料、搅拌环节会产生颗粒物，颗粒物产生量为50.416t/a，经袋式除尘器处理后排放量为0.0504t/a，则颗粒物收集量为50.34t/a，该部分固废属于一般固废，厂区收集加湿后可与泥渣一起</w:t>
            </w:r>
            <w:r>
              <w:rPr>
                <w:rFonts w:hint="eastAsia" w:ascii="Calibri" w:hAnsi="Calibri" w:cs="Times New Roman"/>
                <w:color w:val="auto"/>
                <w:kern w:val="2"/>
                <w:sz w:val="24"/>
                <w:szCs w:val="24"/>
                <w:lang w:val="en-US" w:eastAsia="zh-CN" w:bidi="ar-SA"/>
              </w:rPr>
              <w:t>供再生砖生产使用</w:t>
            </w:r>
            <w:r>
              <w:rPr>
                <w:rFonts w:hint="eastAsia" w:ascii="Calibri" w:hAnsi="Calibri"/>
                <w:color w:val="auto"/>
                <w:sz w:val="24"/>
                <w:lang w:val="en-US" w:eastAsia="zh-CN"/>
              </w:rPr>
              <w:t>，综合利用，不外排。</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fldChar w:fldCharType="begin"/>
            </w:r>
            <w:r>
              <w:rPr>
                <w:rFonts w:hint="eastAsia" w:ascii="Calibri" w:hAnsi="Calibri" w:eastAsia="宋体" w:cs="Times New Roman"/>
                <w:color w:val="auto"/>
                <w:kern w:val="2"/>
                <w:sz w:val="24"/>
                <w:szCs w:val="24"/>
                <w:lang w:val="en-US" w:eastAsia="zh-CN" w:bidi="ar-SA"/>
              </w:rPr>
              <w:instrText xml:space="preserve"> = 3 \* GB3 \* MERGEFORMAT </w:instrText>
            </w:r>
            <w:r>
              <w:rPr>
                <w:rFonts w:hint="eastAsia" w:ascii="Calibri" w:hAnsi="Calibri" w:eastAsia="宋体" w:cs="Times New Roman"/>
                <w:color w:val="auto"/>
                <w:kern w:val="2"/>
                <w:sz w:val="24"/>
                <w:szCs w:val="24"/>
                <w:lang w:val="en-US" w:eastAsia="zh-CN" w:bidi="ar-SA"/>
              </w:rPr>
              <w:fldChar w:fldCharType="separate"/>
            </w:r>
            <w:r>
              <w:rPr>
                <w:rFonts w:hint="eastAsia" w:ascii="Calibri" w:hAnsi="Calibri" w:eastAsia="宋体" w:cs="Times New Roman"/>
                <w:color w:val="auto"/>
                <w:kern w:val="2"/>
                <w:sz w:val="24"/>
                <w:szCs w:val="24"/>
                <w:lang w:val="en-US" w:eastAsia="zh-CN" w:bidi="ar-SA"/>
              </w:rPr>
              <w:t>③</w:t>
            </w:r>
            <w:r>
              <w:rPr>
                <w:rFonts w:hint="eastAsia" w:ascii="Calibri" w:hAnsi="Calibri" w:eastAsia="宋体" w:cs="Times New Roman"/>
                <w:color w:val="auto"/>
                <w:kern w:val="2"/>
                <w:sz w:val="24"/>
                <w:szCs w:val="24"/>
                <w:lang w:val="en-US" w:eastAsia="zh-CN" w:bidi="ar-SA"/>
              </w:rPr>
              <w:fldChar w:fldCharType="end"/>
            </w:r>
            <w:r>
              <w:rPr>
                <w:rFonts w:hint="eastAsia" w:ascii="Calibri" w:hAnsi="Calibri" w:eastAsia="宋体" w:cs="Times New Roman"/>
                <w:color w:val="auto"/>
                <w:kern w:val="2"/>
                <w:sz w:val="24"/>
                <w:szCs w:val="24"/>
                <w:lang w:val="en-US" w:eastAsia="zh-CN" w:bidi="ar-SA"/>
              </w:rPr>
              <w:t>再生水稳生产过程</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color w:val="auto"/>
                <w:sz w:val="24"/>
              </w:rPr>
            </w:pPr>
            <w:r>
              <w:rPr>
                <w:rFonts w:hint="eastAsia" w:ascii="Calibri" w:hAnsi="Calibri"/>
                <w:color w:val="auto"/>
                <w:sz w:val="24"/>
              </w:rPr>
              <w:t>本项目</w:t>
            </w:r>
            <w:r>
              <w:rPr>
                <w:rFonts w:hint="eastAsia" w:ascii="Calibri" w:hAnsi="Calibri"/>
                <w:color w:val="auto"/>
                <w:sz w:val="24"/>
                <w:lang w:val="en-US" w:eastAsia="zh-CN"/>
              </w:rPr>
              <w:t>原料装卸储存产生扬尘，运输、投料、搅拌颗粒物</w:t>
            </w:r>
            <w:r>
              <w:rPr>
                <w:rFonts w:hint="eastAsia" w:ascii="Calibri" w:hAnsi="Calibri"/>
                <w:color w:val="auto"/>
                <w:sz w:val="24"/>
              </w:rPr>
              <w:t>环节会产生</w:t>
            </w:r>
            <w:r>
              <w:rPr>
                <w:rFonts w:hint="eastAsia" w:ascii="Calibri" w:hAnsi="Calibri"/>
                <w:color w:val="auto"/>
                <w:sz w:val="24"/>
                <w:lang w:eastAsia="zh-CN"/>
              </w:rPr>
              <w:t>颗粒物</w:t>
            </w:r>
            <w:r>
              <w:rPr>
                <w:rFonts w:hint="eastAsia" w:ascii="Calibri" w:hAnsi="Calibri"/>
                <w:color w:val="auto"/>
                <w:sz w:val="24"/>
              </w:rPr>
              <w:t>，</w:t>
            </w:r>
            <w:r>
              <w:rPr>
                <w:rFonts w:hint="eastAsia" w:ascii="Calibri" w:hAnsi="Calibri"/>
                <w:color w:val="auto"/>
                <w:sz w:val="24"/>
                <w:lang w:eastAsia="zh-CN"/>
              </w:rPr>
              <w:t>颗粒物</w:t>
            </w:r>
            <w:r>
              <w:rPr>
                <w:rFonts w:hint="eastAsia" w:ascii="Calibri" w:hAnsi="Calibri"/>
                <w:color w:val="auto"/>
                <w:sz w:val="24"/>
              </w:rPr>
              <w:t>产生量为</w:t>
            </w:r>
            <w:r>
              <w:rPr>
                <w:rFonts w:hint="eastAsia" w:ascii="Calibri" w:hAnsi="Calibri"/>
                <w:color w:val="auto"/>
                <w:sz w:val="24"/>
                <w:lang w:val="en-US" w:eastAsia="zh-CN"/>
              </w:rPr>
              <w:t>5.372</w:t>
            </w:r>
            <w:r>
              <w:rPr>
                <w:rFonts w:hint="eastAsia" w:ascii="Calibri" w:hAnsi="Calibri"/>
                <w:color w:val="auto"/>
                <w:sz w:val="24"/>
              </w:rPr>
              <w:t>t/a，经袋式除尘器处理后排放量为</w:t>
            </w:r>
            <w:r>
              <w:rPr>
                <w:rFonts w:hint="eastAsia" w:ascii="Calibri" w:hAnsi="Calibri"/>
                <w:color w:val="auto"/>
                <w:sz w:val="24"/>
                <w:lang w:val="en-US" w:eastAsia="zh-CN"/>
              </w:rPr>
              <w:t>0.005372</w:t>
            </w:r>
            <w:r>
              <w:rPr>
                <w:rFonts w:hint="eastAsia" w:ascii="Calibri" w:hAnsi="Calibri"/>
                <w:color w:val="auto"/>
                <w:sz w:val="24"/>
              </w:rPr>
              <w:t>t/a，则</w:t>
            </w:r>
            <w:r>
              <w:rPr>
                <w:rFonts w:hint="eastAsia" w:ascii="Calibri" w:hAnsi="Calibri"/>
                <w:color w:val="auto"/>
                <w:sz w:val="24"/>
                <w:lang w:eastAsia="zh-CN"/>
              </w:rPr>
              <w:t>颗粒物</w:t>
            </w:r>
            <w:r>
              <w:rPr>
                <w:rFonts w:hint="eastAsia" w:ascii="Calibri" w:hAnsi="Calibri"/>
                <w:color w:val="auto"/>
                <w:sz w:val="24"/>
              </w:rPr>
              <w:t>收集量为</w:t>
            </w:r>
            <w:r>
              <w:rPr>
                <w:rFonts w:hint="eastAsia" w:ascii="Calibri" w:hAnsi="Calibri"/>
                <w:color w:val="auto"/>
                <w:sz w:val="24"/>
                <w:lang w:val="en-US" w:eastAsia="zh-CN"/>
              </w:rPr>
              <w:t>5.337</w:t>
            </w:r>
            <w:r>
              <w:rPr>
                <w:rFonts w:hint="eastAsia" w:ascii="Calibri" w:hAnsi="Calibri"/>
                <w:color w:val="auto"/>
                <w:sz w:val="24"/>
              </w:rPr>
              <w:t>t/a，该部分固废属于一般固废，厂区收集加湿后可与泥渣一起</w:t>
            </w:r>
            <w:r>
              <w:rPr>
                <w:rFonts w:hint="eastAsia" w:ascii="Calibri" w:hAnsi="Calibri"/>
                <w:color w:val="auto"/>
                <w:sz w:val="24"/>
                <w:lang w:eastAsia="zh-CN"/>
              </w:rPr>
              <w:t>供再生砖生产使用</w:t>
            </w:r>
            <w:r>
              <w:rPr>
                <w:rFonts w:hint="eastAsia" w:ascii="Calibri" w:hAnsi="Calibri"/>
                <w:color w:val="auto"/>
                <w:sz w:val="24"/>
              </w:rPr>
              <w:t>，综合利用，不外排。</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fldChar w:fldCharType="begin"/>
            </w:r>
            <w:r>
              <w:rPr>
                <w:rFonts w:hint="eastAsia" w:ascii="Calibri" w:hAnsi="Calibri" w:eastAsia="宋体" w:cs="Times New Roman"/>
                <w:color w:val="auto"/>
                <w:kern w:val="2"/>
                <w:sz w:val="24"/>
                <w:szCs w:val="24"/>
                <w:lang w:val="en-US" w:eastAsia="zh-CN" w:bidi="ar-SA"/>
              </w:rPr>
              <w:instrText xml:space="preserve"> = 4 \* GB3 \* MERGEFORMAT </w:instrText>
            </w:r>
            <w:r>
              <w:rPr>
                <w:rFonts w:hint="eastAsia" w:ascii="Calibri" w:hAnsi="Calibri" w:eastAsia="宋体" w:cs="Times New Roman"/>
                <w:color w:val="auto"/>
                <w:kern w:val="2"/>
                <w:sz w:val="24"/>
                <w:szCs w:val="24"/>
                <w:lang w:val="en-US" w:eastAsia="zh-CN" w:bidi="ar-SA"/>
              </w:rPr>
              <w:fldChar w:fldCharType="separate"/>
            </w:r>
            <w:r>
              <w:rPr>
                <w:rFonts w:hint="eastAsia" w:ascii="Calibri" w:hAnsi="Calibri" w:eastAsia="宋体" w:cs="Times New Roman"/>
                <w:color w:val="auto"/>
                <w:kern w:val="2"/>
                <w:sz w:val="24"/>
                <w:szCs w:val="24"/>
                <w:lang w:val="en-US" w:eastAsia="zh-CN" w:bidi="ar-SA"/>
              </w:rPr>
              <w:t>④</w:t>
            </w:r>
            <w:r>
              <w:rPr>
                <w:rFonts w:hint="eastAsia" w:ascii="Calibri" w:hAnsi="Calibri" w:eastAsia="宋体" w:cs="Times New Roman"/>
                <w:color w:val="auto"/>
                <w:kern w:val="2"/>
                <w:sz w:val="24"/>
                <w:szCs w:val="24"/>
                <w:lang w:val="en-US" w:eastAsia="zh-CN" w:bidi="ar-SA"/>
              </w:rPr>
              <w:fldChar w:fldCharType="end"/>
            </w:r>
            <w:r>
              <w:rPr>
                <w:rFonts w:hint="eastAsia" w:ascii="Calibri" w:hAnsi="Calibri" w:eastAsia="宋体" w:cs="Times New Roman"/>
                <w:color w:val="auto"/>
                <w:kern w:val="2"/>
                <w:sz w:val="24"/>
                <w:szCs w:val="24"/>
                <w:lang w:val="en-US" w:eastAsia="zh-CN" w:bidi="ar-SA"/>
              </w:rPr>
              <w:t>再生砖生产过程</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color w:val="auto"/>
                <w:sz w:val="24"/>
              </w:rPr>
            </w:pPr>
            <w:r>
              <w:rPr>
                <w:rFonts w:hint="eastAsia" w:ascii="Calibri" w:hAnsi="Calibri"/>
                <w:color w:val="auto"/>
                <w:sz w:val="24"/>
              </w:rPr>
              <w:t>本项目</w:t>
            </w:r>
            <w:r>
              <w:rPr>
                <w:rFonts w:hint="eastAsia" w:ascii="Calibri" w:hAnsi="Calibri"/>
                <w:color w:val="auto"/>
                <w:sz w:val="24"/>
                <w:lang w:val="en-US" w:eastAsia="zh-CN"/>
              </w:rPr>
              <w:t>原料</w:t>
            </w:r>
            <w:r>
              <w:rPr>
                <w:rFonts w:hint="eastAsia" w:ascii="Calibri" w:hAnsi="Calibri"/>
                <w:color w:val="auto"/>
                <w:sz w:val="24"/>
              </w:rPr>
              <w:t>制砖生产原料投料、配料搅拌</w:t>
            </w:r>
            <w:r>
              <w:rPr>
                <w:rFonts w:hint="eastAsia" w:ascii="Calibri" w:hAnsi="Calibri"/>
                <w:color w:val="auto"/>
                <w:sz w:val="24"/>
                <w:lang w:val="en-US" w:eastAsia="zh-CN"/>
              </w:rPr>
              <w:t>及</w:t>
            </w:r>
            <w:r>
              <w:rPr>
                <w:rFonts w:hint="eastAsia" w:ascii="Calibri" w:hAnsi="Calibri"/>
                <w:color w:val="auto"/>
                <w:sz w:val="24"/>
              </w:rPr>
              <w:t>水泥筒仓送料环节会产生</w:t>
            </w:r>
            <w:r>
              <w:rPr>
                <w:rFonts w:hint="eastAsia" w:ascii="Calibri" w:hAnsi="Calibri"/>
                <w:color w:val="auto"/>
                <w:sz w:val="24"/>
                <w:lang w:eastAsia="zh-CN"/>
              </w:rPr>
              <w:t>颗粒物</w:t>
            </w:r>
            <w:r>
              <w:rPr>
                <w:rFonts w:hint="eastAsia" w:ascii="Calibri" w:hAnsi="Calibri"/>
                <w:color w:val="auto"/>
                <w:sz w:val="24"/>
              </w:rPr>
              <w:t>，</w:t>
            </w:r>
            <w:r>
              <w:rPr>
                <w:rFonts w:hint="eastAsia" w:ascii="Calibri" w:hAnsi="Calibri"/>
                <w:color w:val="auto"/>
                <w:sz w:val="24"/>
                <w:lang w:eastAsia="zh-CN"/>
              </w:rPr>
              <w:t>颗粒物</w:t>
            </w:r>
            <w:r>
              <w:rPr>
                <w:rFonts w:hint="eastAsia" w:ascii="Calibri" w:hAnsi="Calibri"/>
                <w:color w:val="auto"/>
                <w:sz w:val="24"/>
              </w:rPr>
              <w:t>产生量为</w:t>
            </w:r>
            <w:r>
              <w:rPr>
                <w:rFonts w:hint="eastAsia" w:ascii="Calibri" w:hAnsi="Calibri"/>
                <w:color w:val="auto"/>
                <w:sz w:val="24"/>
                <w:lang w:val="en-US" w:eastAsia="zh-CN"/>
              </w:rPr>
              <w:t>7.809</w:t>
            </w:r>
            <w:r>
              <w:rPr>
                <w:rFonts w:hint="eastAsia" w:ascii="Calibri" w:hAnsi="Calibri"/>
                <w:color w:val="auto"/>
                <w:sz w:val="24"/>
              </w:rPr>
              <w:t>t/a，经袋式除尘器处理后排放量为</w:t>
            </w:r>
            <w:r>
              <w:rPr>
                <w:rFonts w:hint="eastAsia" w:ascii="Calibri" w:hAnsi="Calibri"/>
                <w:color w:val="auto"/>
                <w:sz w:val="24"/>
                <w:lang w:val="en-US" w:eastAsia="zh-CN"/>
              </w:rPr>
              <w:t>0.0237</w:t>
            </w:r>
            <w:r>
              <w:rPr>
                <w:rFonts w:hint="eastAsia" w:ascii="Calibri" w:hAnsi="Calibri"/>
                <w:color w:val="auto"/>
                <w:sz w:val="24"/>
              </w:rPr>
              <w:t>t/a，则</w:t>
            </w:r>
            <w:r>
              <w:rPr>
                <w:rFonts w:hint="eastAsia" w:ascii="Calibri" w:hAnsi="Calibri"/>
                <w:color w:val="auto"/>
                <w:sz w:val="24"/>
                <w:lang w:eastAsia="zh-CN"/>
              </w:rPr>
              <w:t>颗粒物</w:t>
            </w:r>
            <w:r>
              <w:rPr>
                <w:rFonts w:hint="eastAsia" w:ascii="Calibri" w:hAnsi="Calibri"/>
                <w:color w:val="auto"/>
                <w:sz w:val="24"/>
              </w:rPr>
              <w:t>收集量为</w:t>
            </w:r>
            <w:r>
              <w:rPr>
                <w:rFonts w:hint="eastAsia" w:ascii="Calibri" w:hAnsi="Calibri"/>
                <w:color w:val="auto"/>
                <w:sz w:val="24"/>
                <w:lang w:val="en-US" w:eastAsia="zh-CN"/>
              </w:rPr>
              <w:t>7.7853</w:t>
            </w:r>
            <w:r>
              <w:rPr>
                <w:rFonts w:hint="eastAsia" w:ascii="Calibri" w:hAnsi="Calibri"/>
                <w:color w:val="auto"/>
                <w:sz w:val="24"/>
              </w:rPr>
              <w:t>t/a，该部分固废属于一般固废，厂区收集加湿后可与泥渣一起</w:t>
            </w:r>
            <w:r>
              <w:rPr>
                <w:rFonts w:hint="eastAsia" w:ascii="Calibri" w:hAnsi="Calibri"/>
                <w:color w:val="auto"/>
                <w:sz w:val="24"/>
                <w:lang w:eastAsia="zh-CN"/>
              </w:rPr>
              <w:t>供再生砖生产使用</w:t>
            </w:r>
            <w:r>
              <w:rPr>
                <w:rFonts w:hint="eastAsia" w:ascii="Calibri" w:hAnsi="Calibri"/>
                <w:color w:val="auto"/>
                <w:sz w:val="24"/>
              </w:rPr>
              <w:t>，综合利用，不外排。</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hint="eastAsia" w:ascii="Calibri" w:hAnsi="Calibri"/>
                <w:color w:val="auto"/>
                <w:sz w:val="24"/>
              </w:rPr>
            </w:pPr>
            <w:r>
              <w:rPr>
                <w:rFonts w:hint="eastAsia" w:ascii="Calibri" w:hAnsi="Calibri"/>
                <w:color w:val="auto"/>
                <w:sz w:val="24"/>
                <w:lang w:eastAsia="zh-CN"/>
              </w:rPr>
              <w:t>（</w:t>
            </w:r>
            <w:r>
              <w:rPr>
                <w:rFonts w:hint="eastAsia" w:ascii="Calibri" w:hAnsi="Calibri"/>
                <w:color w:val="auto"/>
                <w:sz w:val="24"/>
                <w:lang w:val="en-US" w:eastAsia="zh-CN"/>
              </w:rPr>
              <w:t>5</w:t>
            </w:r>
            <w:r>
              <w:rPr>
                <w:rFonts w:hint="eastAsia" w:ascii="Calibri" w:hAnsi="Calibri"/>
                <w:color w:val="auto"/>
                <w:sz w:val="24"/>
                <w:lang w:eastAsia="zh-CN"/>
              </w:rPr>
              <w:t>）</w:t>
            </w:r>
            <w:r>
              <w:rPr>
                <w:rFonts w:hint="eastAsia" w:ascii="Calibri" w:hAnsi="Calibri"/>
                <w:color w:val="auto"/>
                <w:sz w:val="24"/>
              </w:rPr>
              <w:t>根据企业提供的数据</w:t>
            </w:r>
            <w:r>
              <w:rPr>
                <w:rFonts w:hint="eastAsia" w:ascii="Calibri" w:hAnsi="Calibri"/>
                <w:color w:val="auto"/>
                <w:sz w:val="24"/>
                <w:lang w:eastAsia="zh-CN"/>
              </w:rPr>
              <w:t>，</w:t>
            </w:r>
            <w:r>
              <w:rPr>
                <w:rFonts w:hint="eastAsia" w:ascii="Calibri" w:hAnsi="Calibri"/>
                <w:color w:val="auto"/>
                <w:sz w:val="24"/>
              </w:rPr>
              <w:t>项目成型工序产生的残次品以及不合格品，产生量约为100t/a，收集后出售。</w:t>
            </w:r>
          </w:p>
          <w:p>
            <w:pPr>
              <w:keepNext w:val="0"/>
              <w:keepLines w:val="0"/>
              <w:pageBreakBefore w:val="0"/>
              <w:widowControl w:val="0"/>
              <w:kinsoku/>
              <w:wordWrap/>
              <w:overflowPunct/>
              <w:topLinePunct w:val="0"/>
              <w:autoSpaceDE w:val="0"/>
              <w:autoSpaceDN w:val="0"/>
              <w:bidi w:val="0"/>
              <w:adjustRightInd w:val="0"/>
              <w:snapToGrid w:val="0"/>
              <w:spacing w:line="520" w:lineRule="exact"/>
              <w:ind w:leftChars="0" w:firstLine="480"/>
              <w:textAlignment w:val="auto"/>
              <w:rPr>
                <w:rFonts w:ascii="Calibri" w:hAnsi="Calibri"/>
                <w:color w:val="auto"/>
                <w:sz w:val="24"/>
              </w:rPr>
            </w:pPr>
            <w:r>
              <w:rPr>
                <w:rFonts w:hint="eastAsia" w:ascii="Calibri" w:hAnsi="Calibri"/>
                <w:color w:val="auto"/>
                <w:sz w:val="24"/>
              </w:rPr>
              <w:t>（</w:t>
            </w:r>
            <w:r>
              <w:rPr>
                <w:rFonts w:hint="eastAsia" w:ascii="Calibri" w:hAnsi="Calibri"/>
                <w:color w:val="auto"/>
                <w:sz w:val="24"/>
                <w:lang w:val="en-US" w:eastAsia="zh-CN"/>
              </w:rPr>
              <w:t>6</w:t>
            </w:r>
            <w:r>
              <w:rPr>
                <w:rFonts w:hint="eastAsia" w:ascii="Calibri" w:hAnsi="Calibri"/>
                <w:color w:val="auto"/>
                <w:sz w:val="24"/>
              </w:rPr>
              <w:t>）废机油</w:t>
            </w:r>
          </w:p>
          <w:p>
            <w:pPr>
              <w:keepNext w:val="0"/>
              <w:keepLines w:val="0"/>
              <w:pageBreakBefore w:val="0"/>
              <w:widowControl w:val="0"/>
              <w:kinsoku/>
              <w:wordWrap/>
              <w:overflowPunct/>
              <w:topLinePunct w:val="0"/>
              <w:autoSpaceDE w:val="0"/>
              <w:autoSpaceDN w:val="0"/>
              <w:bidi w:val="0"/>
              <w:adjustRightInd w:val="0"/>
              <w:snapToGrid w:val="0"/>
              <w:spacing w:line="520" w:lineRule="exact"/>
              <w:ind w:leftChars="0" w:firstLine="480"/>
              <w:textAlignment w:val="auto"/>
              <w:rPr>
                <w:rFonts w:ascii="Calibri" w:hAnsi="Calibri"/>
                <w:color w:val="auto"/>
                <w:sz w:val="24"/>
              </w:rPr>
            </w:pPr>
            <w:r>
              <w:rPr>
                <w:rFonts w:hint="eastAsia" w:ascii="Calibri" w:hAnsi="Calibri"/>
                <w:color w:val="auto"/>
                <w:sz w:val="24"/>
              </w:rPr>
              <w:t>本项目营运后对设备进行维护和检修过程中将产生的少量废机油，根据企业提供资料和同类企业生产运行数据，废机油产生量为0.5t/a。</w:t>
            </w:r>
          </w:p>
          <w:p>
            <w:pPr>
              <w:keepNext w:val="0"/>
              <w:keepLines w:val="0"/>
              <w:pageBreakBefore w:val="0"/>
              <w:widowControl w:val="0"/>
              <w:kinsoku/>
              <w:wordWrap/>
              <w:overflowPunct/>
              <w:topLinePunct w:val="0"/>
              <w:bidi w:val="0"/>
              <w:adjustRightInd w:val="0"/>
              <w:snapToGrid w:val="0"/>
              <w:spacing w:line="520" w:lineRule="exact"/>
              <w:ind w:leftChars="0" w:firstLine="482"/>
              <w:textAlignment w:val="auto"/>
              <w:rPr>
                <w:rFonts w:ascii="Calibri" w:hAnsi="Calibri"/>
                <w:color w:val="auto"/>
                <w:sz w:val="24"/>
              </w:rPr>
            </w:pPr>
            <w:r>
              <w:rPr>
                <w:rFonts w:hint="eastAsia" w:ascii="Calibri" w:hAnsi="Calibri"/>
                <w:color w:val="auto"/>
                <w:sz w:val="24"/>
              </w:rPr>
              <w:t>根据《国家危险废物名录》（20</w:t>
            </w:r>
            <w:r>
              <w:rPr>
                <w:rFonts w:hint="eastAsia" w:ascii="Calibri" w:hAnsi="Calibri"/>
                <w:color w:val="auto"/>
                <w:sz w:val="24"/>
                <w:lang w:val="en-US" w:eastAsia="zh-CN"/>
              </w:rPr>
              <w:t>21版</w:t>
            </w:r>
            <w:r>
              <w:rPr>
                <w:rFonts w:hint="eastAsia" w:ascii="Calibri" w:hAnsi="Calibri"/>
                <w:color w:val="auto"/>
                <w:sz w:val="24"/>
              </w:rPr>
              <w:t>），本项目所产生的废机油属危险废物，编号为HW08（废矿物油与含矿物油废物），建设单位须按《危险废物贮存污染控制标准》进行贮存。</w:t>
            </w:r>
            <w:r>
              <w:rPr>
                <w:rFonts w:ascii="Calibri" w:hAnsi="Calibri"/>
                <w:color w:val="auto"/>
                <w:sz w:val="24"/>
              </w:rPr>
              <w:t>危险固废在厂区集中收集、储存于专用桶中，定期交由资质单位</w:t>
            </w:r>
            <w:r>
              <w:rPr>
                <w:rFonts w:hint="eastAsia" w:ascii="Calibri" w:hAnsi="Calibri"/>
                <w:color w:val="auto"/>
                <w:sz w:val="24"/>
              </w:rPr>
              <w:t>进行安全处置</w:t>
            </w:r>
            <w:r>
              <w:rPr>
                <w:rFonts w:ascii="Calibri" w:hAnsi="Calibri"/>
                <w:color w:val="auto"/>
                <w:sz w:val="24"/>
              </w:rPr>
              <w:t>，不得随意倾倒、外排，或外卖给其他无危险废物处理资质的单位或者个人。</w:t>
            </w:r>
            <w:r>
              <w:rPr>
                <w:rFonts w:hint="eastAsia" w:ascii="Calibri" w:hAnsi="Calibri"/>
                <w:color w:val="auto"/>
                <w:sz w:val="24"/>
              </w:rPr>
              <w:t>企业</w:t>
            </w:r>
            <w:r>
              <w:rPr>
                <w:rFonts w:ascii="Calibri" w:hAnsi="Calibri"/>
                <w:color w:val="auto"/>
                <w:sz w:val="24"/>
              </w:rPr>
              <w:t>应加强管理，严防</w:t>
            </w:r>
            <w:r>
              <w:rPr>
                <w:rFonts w:hint="eastAsia" w:ascii="Calibri" w:hAnsi="Calibri"/>
                <w:color w:val="auto"/>
                <w:sz w:val="24"/>
              </w:rPr>
              <w:t>危险固废</w:t>
            </w:r>
            <w:r>
              <w:rPr>
                <w:rFonts w:ascii="Calibri" w:hAnsi="Calibri"/>
                <w:color w:val="auto"/>
                <w:sz w:val="24"/>
              </w:rPr>
              <w:t>在产生、贮存、运输过程中发生跑、冒、滴、漏现象。</w:t>
            </w:r>
            <w:r>
              <w:rPr>
                <w:rFonts w:hint="eastAsia" w:ascii="Calibri" w:hAnsi="Calibri"/>
                <w:color w:val="auto"/>
                <w:sz w:val="24"/>
              </w:rPr>
              <w:t>评价要求</w:t>
            </w:r>
            <w:r>
              <w:rPr>
                <w:rFonts w:ascii="Calibri" w:hAnsi="Calibri"/>
                <w:color w:val="auto"/>
                <w:sz w:val="24"/>
              </w:rPr>
              <w:t>项目在</w:t>
            </w:r>
            <w:r>
              <w:rPr>
                <w:rFonts w:hint="eastAsia" w:ascii="Calibri" w:hAnsi="Calibri"/>
                <w:color w:val="auto"/>
                <w:sz w:val="24"/>
              </w:rPr>
              <w:t>投入运行</w:t>
            </w:r>
            <w:r>
              <w:rPr>
                <w:rFonts w:ascii="Calibri" w:hAnsi="Calibri"/>
                <w:color w:val="auto"/>
                <w:sz w:val="24"/>
              </w:rPr>
              <w:t>前，</w:t>
            </w:r>
            <w:r>
              <w:rPr>
                <w:rFonts w:hint="eastAsia" w:ascii="Calibri" w:hAnsi="Calibri"/>
                <w:color w:val="auto"/>
                <w:sz w:val="24"/>
              </w:rPr>
              <w:t>与资质单位签订废机油处置协议。</w:t>
            </w:r>
          </w:p>
          <w:p>
            <w:pPr>
              <w:keepNext w:val="0"/>
              <w:keepLines w:val="0"/>
              <w:pageBreakBefore w:val="0"/>
              <w:widowControl w:val="0"/>
              <w:kinsoku/>
              <w:wordWrap/>
              <w:overflowPunct/>
              <w:topLinePunct w:val="0"/>
              <w:autoSpaceDE w:val="0"/>
              <w:autoSpaceDN w:val="0"/>
              <w:bidi w:val="0"/>
              <w:adjustRightInd w:val="0"/>
              <w:snapToGrid w:val="0"/>
              <w:spacing w:line="520" w:lineRule="exact"/>
              <w:ind w:leftChars="0" w:firstLine="480"/>
              <w:textAlignment w:val="auto"/>
              <w:rPr>
                <w:rFonts w:ascii="Calibri" w:hAnsi="Calibri"/>
                <w:color w:val="auto"/>
                <w:sz w:val="24"/>
              </w:rPr>
            </w:pPr>
            <w:r>
              <w:rPr>
                <w:rFonts w:hint="eastAsia" w:ascii="Calibri" w:hAnsi="Calibri"/>
                <w:color w:val="auto"/>
                <w:sz w:val="24"/>
              </w:rPr>
              <w:t>本项目危险固废情况见表31。</w:t>
            </w:r>
          </w:p>
          <w:p>
            <w:pPr>
              <w:autoSpaceDE w:val="0"/>
              <w:autoSpaceDN w:val="0"/>
              <w:adjustRightInd w:val="0"/>
              <w:spacing w:line="520" w:lineRule="exact"/>
              <w:ind w:firstLine="720" w:firstLineChars="300"/>
              <w:rPr>
                <w:rFonts w:eastAsia="黑体" w:asciiTheme="minorHAnsi" w:hAnsiTheme="minorHAnsi" w:cstheme="minorHAnsi"/>
                <w:color w:val="auto"/>
                <w:sz w:val="24"/>
              </w:rPr>
            </w:pPr>
            <w:r>
              <w:rPr>
                <w:rFonts w:hAnsi="黑体" w:eastAsia="黑体" w:asciiTheme="minorHAnsi" w:cstheme="minorHAnsi"/>
                <w:color w:val="auto"/>
                <w:sz w:val="24"/>
              </w:rPr>
              <w:t>表</w:t>
            </w:r>
            <w:r>
              <w:rPr>
                <w:rFonts w:hint="eastAsia" w:eastAsia="黑体" w:asciiTheme="minorHAnsi" w:hAnsiTheme="minorHAnsi" w:cstheme="minorHAnsi"/>
                <w:color w:val="auto"/>
                <w:sz w:val="24"/>
              </w:rPr>
              <w:t>31</w:t>
            </w:r>
            <w:r>
              <w:rPr>
                <w:rFonts w:eastAsia="黑体" w:asciiTheme="minorHAnsi" w:hAnsiTheme="minorHAnsi" w:cstheme="minorHAnsi"/>
                <w:color w:val="auto"/>
                <w:sz w:val="24"/>
              </w:rPr>
              <w:t xml:space="preserve">       </w:t>
            </w:r>
            <w:r>
              <w:rPr>
                <w:rFonts w:hint="eastAsia" w:eastAsia="黑体" w:asciiTheme="minorHAnsi" w:hAnsiTheme="minorHAnsi" w:cstheme="minorHAnsi"/>
                <w:color w:val="auto"/>
                <w:sz w:val="24"/>
              </w:rPr>
              <w:t xml:space="preserve">   </w:t>
            </w:r>
            <w:r>
              <w:rPr>
                <w:rFonts w:hAnsi="黑体" w:eastAsia="黑体" w:asciiTheme="minorHAnsi" w:cstheme="minorHAnsi"/>
                <w:color w:val="auto"/>
                <w:sz w:val="24"/>
              </w:rPr>
              <w:t>危险固废产生情况及特性一览表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951"/>
              <w:gridCol w:w="1090"/>
              <w:gridCol w:w="1197"/>
              <w:gridCol w:w="1015"/>
              <w:gridCol w:w="907"/>
              <w:gridCol w:w="676"/>
              <w:gridCol w:w="676"/>
              <w:gridCol w:w="802"/>
              <w:gridCol w:w="676"/>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27" w:type="dxa"/>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序号</w:t>
                  </w:r>
                </w:p>
              </w:tc>
              <w:tc>
                <w:tcPr>
                  <w:tcW w:w="951"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危险废物名称</w:t>
                  </w:r>
                </w:p>
              </w:tc>
              <w:tc>
                <w:tcPr>
                  <w:tcW w:w="1090"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危险废物类别</w:t>
                  </w:r>
                </w:p>
              </w:tc>
              <w:tc>
                <w:tcPr>
                  <w:tcW w:w="1197"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危险废物代码</w:t>
                  </w:r>
                </w:p>
              </w:tc>
              <w:tc>
                <w:tcPr>
                  <w:tcW w:w="1015" w:type="dxa"/>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产生量</w:t>
                  </w:r>
                  <w:r>
                    <w:rPr>
                      <w:rFonts w:hint="eastAsia" w:ascii="Calibri"/>
                      <w:color w:val="auto"/>
                      <w:szCs w:val="21"/>
                    </w:rPr>
                    <w:t>（t/a）</w:t>
                  </w:r>
                </w:p>
              </w:tc>
              <w:tc>
                <w:tcPr>
                  <w:tcW w:w="907"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产生工序及装置</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形态</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主要成分</w:t>
                  </w:r>
                </w:p>
              </w:tc>
              <w:tc>
                <w:tcPr>
                  <w:tcW w:w="802"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产废周期</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危险特性</w:t>
                  </w:r>
                </w:p>
              </w:tc>
              <w:tc>
                <w:tcPr>
                  <w:tcW w:w="831"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污染防治措施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27"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1</w:t>
                  </w:r>
                </w:p>
              </w:tc>
              <w:tc>
                <w:tcPr>
                  <w:tcW w:w="951"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废机油</w:t>
                  </w:r>
                </w:p>
              </w:tc>
              <w:tc>
                <w:tcPr>
                  <w:tcW w:w="1090"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HW08（废矿物油与含矿物油废物）</w:t>
                  </w:r>
                </w:p>
              </w:tc>
              <w:tc>
                <w:tcPr>
                  <w:tcW w:w="1197"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900-249-08</w:t>
                  </w:r>
                </w:p>
              </w:tc>
              <w:tc>
                <w:tcPr>
                  <w:tcW w:w="1015"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0.5</w:t>
                  </w:r>
                </w:p>
              </w:tc>
              <w:tc>
                <w:tcPr>
                  <w:tcW w:w="907"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设备维护及检修</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液态</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机油</w:t>
                  </w:r>
                </w:p>
              </w:tc>
              <w:tc>
                <w:tcPr>
                  <w:tcW w:w="802" w:type="dxa"/>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3个月</w:t>
                  </w:r>
                </w:p>
              </w:tc>
              <w:tc>
                <w:tcPr>
                  <w:tcW w:w="6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易燃</w:t>
                  </w:r>
                </w:p>
              </w:tc>
              <w:tc>
                <w:tcPr>
                  <w:tcW w:w="831"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委托资质单位</w:t>
                  </w:r>
                </w:p>
              </w:tc>
            </w:tr>
          </w:tbl>
          <w:p>
            <w:pPr>
              <w:autoSpaceDE w:val="0"/>
              <w:autoSpaceDN w:val="0"/>
              <w:adjustRightInd w:val="0"/>
              <w:spacing w:line="520" w:lineRule="exact"/>
              <w:ind w:firstLine="480"/>
              <w:rPr>
                <w:rFonts w:ascii="Calibri" w:hAnsi="Calibri"/>
                <w:color w:val="auto"/>
                <w:sz w:val="24"/>
              </w:rPr>
            </w:pPr>
            <w:r>
              <w:rPr>
                <w:rFonts w:hint="eastAsia" w:ascii="Calibri" w:hAnsi="Calibri"/>
                <w:color w:val="auto"/>
                <w:sz w:val="24"/>
              </w:rPr>
              <w:t>（</w:t>
            </w:r>
            <w:r>
              <w:rPr>
                <w:rFonts w:hint="eastAsia" w:ascii="Calibri" w:hAnsi="Calibri"/>
                <w:color w:val="auto"/>
                <w:sz w:val="24"/>
                <w:lang w:val="en-US" w:eastAsia="zh-CN"/>
              </w:rPr>
              <w:t>7</w:t>
            </w:r>
            <w:r>
              <w:rPr>
                <w:rFonts w:hint="eastAsia" w:ascii="Calibri" w:hAnsi="Calibri"/>
                <w:color w:val="auto"/>
                <w:sz w:val="24"/>
              </w:rPr>
              <w:t>）生活垃圾</w:t>
            </w:r>
          </w:p>
          <w:p>
            <w:pPr>
              <w:spacing w:line="520" w:lineRule="exact"/>
              <w:ind w:firstLine="480" w:firstLineChars="200"/>
              <w:textAlignment w:val="baseline"/>
              <w:rPr>
                <w:rFonts w:ascii="Calibri" w:hAnsi="Calibri" w:cs="Calibri"/>
                <w:b/>
                <w:color w:val="auto"/>
                <w:sz w:val="24"/>
              </w:rPr>
            </w:pPr>
            <w:r>
              <w:rPr>
                <w:rFonts w:ascii="Calibri" w:hAnsi="Calibri" w:cs="Calibri"/>
                <w:bCs/>
                <w:color w:val="auto"/>
                <w:sz w:val="24"/>
              </w:rPr>
              <w:t>项目建成后，职工人数</w:t>
            </w:r>
            <w:r>
              <w:rPr>
                <w:rFonts w:ascii="Calibri" w:hAnsi="Calibri" w:cs="Calibri"/>
                <w:color w:val="auto"/>
                <w:sz w:val="24"/>
              </w:rPr>
              <w:t>为</w:t>
            </w:r>
            <w:r>
              <w:rPr>
                <w:rFonts w:hint="eastAsia" w:ascii="Calibri" w:hAnsi="Calibri" w:cs="Calibri"/>
                <w:color w:val="auto"/>
                <w:sz w:val="24"/>
              </w:rPr>
              <w:t>10</w:t>
            </w:r>
            <w:r>
              <w:rPr>
                <w:rFonts w:ascii="Calibri" w:hAnsi="Calibri" w:cs="Calibri"/>
                <w:color w:val="auto"/>
                <w:sz w:val="24"/>
              </w:rPr>
              <w:t>人，</w:t>
            </w:r>
            <w:r>
              <w:rPr>
                <w:rFonts w:ascii="Calibri" w:hAnsi="宋体"/>
                <w:color w:val="auto"/>
                <w:sz w:val="24"/>
              </w:rPr>
              <w:t>生活垃圾产生量</w:t>
            </w:r>
            <w:r>
              <w:rPr>
                <w:rFonts w:ascii="Calibri" w:hAnsi="Calibri"/>
                <w:color w:val="auto"/>
                <w:sz w:val="24"/>
              </w:rPr>
              <w:t>0.5kg/</w:t>
            </w:r>
            <w:r>
              <w:rPr>
                <w:rFonts w:ascii="Calibri" w:hAnsi="宋体"/>
                <w:color w:val="auto"/>
                <w:sz w:val="24"/>
              </w:rPr>
              <w:t>人</w:t>
            </w:r>
            <w:r>
              <w:rPr>
                <w:rFonts w:ascii="Calibri" w:hAnsi="Calibri"/>
                <w:bCs/>
                <w:color w:val="auto"/>
                <w:sz w:val="24"/>
              </w:rPr>
              <w:t>·</w:t>
            </w:r>
            <w:r>
              <w:rPr>
                <w:rFonts w:ascii="Calibri" w:hAnsi="Calibri"/>
                <w:color w:val="auto"/>
                <w:sz w:val="24"/>
              </w:rPr>
              <w:t>d</w:t>
            </w:r>
            <w:r>
              <w:rPr>
                <w:rFonts w:ascii="Calibri" w:hAnsi="宋体"/>
                <w:color w:val="auto"/>
                <w:sz w:val="24"/>
              </w:rPr>
              <w:t>计，则</w:t>
            </w:r>
            <w:r>
              <w:rPr>
                <w:rFonts w:hint="eastAsia" w:ascii="Calibri" w:hAnsi="宋体"/>
                <w:color w:val="auto"/>
                <w:sz w:val="24"/>
              </w:rPr>
              <w:t>生活</w:t>
            </w:r>
            <w:r>
              <w:rPr>
                <w:rFonts w:ascii="Calibri" w:hAnsi="宋体"/>
                <w:color w:val="auto"/>
                <w:sz w:val="24"/>
              </w:rPr>
              <w:t>垃圾产生量为</w:t>
            </w:r>
            <w:r>
              <w:rPr>
                <w:rFonts w:hint="eastAsia" w:ascii="Calibri" w:hAnsi="Calibri"/>
                <w:color w:val="auto"/>
                <w:sz w:val="24"/>
              </w:rPr>
              <w:t>5</w:t>
            </w:r>
            <w:r>
              <w:rPr>
                <w:rFonts w:ascii="Calibri" w:hAnsi="Calibri"/>
                <w:color w:val="auto"/>
                <w:sz w:val="24"/>
              </w:rPr>
              <w:t>kg/d</w:t>
            </w:r>
            <w:r>
              <w:rPr>
                <w:rFonts w:hint="eastAsia" w:ascii="Calibri" w:hAnsi="Calibri"/>
                <w:color w:val="auto"/>
                <w:sz w:val="24"/>
              </w:rPr>
              <w:t>、1.5t/a</w:t>
            </w:r>
            <w:r>
              <w:rPr>
                <w:rFonts w:ascii="Calibri" w:hAnsi="宋体"/>
                <w:color w:val="auto"/>
                <w:sz w:val="24"/>
              </w:rPr>
              <w:t>。生活垃圾由厂内垃圾箱集中收集，</w:t>
            </w:r>
            <w:r>
              <w:rPr>
                <w:rFonts w:hint="eastAsia" w:ascii="Calibri" w:hAnsi="宋体"/>
                <w:color w:val="auto"/>
                <w:sz w:val="24"/>
              </w:rPr>
              <w:t>运至垃圾中转站，</w:t>
            </w:r>
            <w:r>
              <w:rPr>
                <w:rFonts w:ascii="Calibri" w:hAnsi="宋体"/>
                <w:color w:val="auto"/>
                <w:sz w:val="24"/>
              </w:rPr>
              <w:t>统一处理</w:t>
            </w:r>
            <w:r>
              <w:rPr>
                <w:rFonts w:hint="eastAsia" w:ascii="Calibri" w:hAnsi="宋体"/>
                <w:color w:val="auto"/>
                <w:sz w:val="24"/>
              </w:rPr>
              <w:t>。</w:t>
            </w:r>
          </w:p>
          <w:p>
            <w:pPr>
              <w:autoSpaceDE w:val="0"/>
              <w:autoSpaceDN w:val="0"/>
              <w:adjustRightInd w:val="0"/>
              <w:spacing w:line="520" w:lineRule="exact"/>
              <w:ind w:firstLine="480" w:firstLineChars="200"/>
              <w:rPr>
                <w:rFonts w:ascii="Calibri" w:hAnsi="Calibri"/>
                <w:color w:val="auto"/>
                <w:sz w:val="24"/>
              </w:rPr>
            </w:pPr>
            <w:r>
              <w:rPr>
                <w:rFonts w:hint="eastAsia" w:ascii="Calibri" w:hAnsi="Calibri"/>
                <w:color w:val="auto"/>
                <w:sz w:val="24"/>
              </w:rPr>
              <w:t>综上所述，本项目营运后全厂固体废弃物产生情况见表32。</w:t>
            </w:r>
          </w:p>
          <w:p>
            <w:pPr>
              <w:widowControl/>
              <w:spacing w:line="520" w:lineRule="exact"/>
              <w:ind w:firstLine="720" w:firstLineChars="300"/>
              <w:rPr>
                <w:rFonts w:ascii="Calibri" w:hAnsi="Calibri"/>
                <w:color w:val="auto"/>
                <w:szCs w:val="21"/>
              </w:rPr>
            </w:pPr>
            <w:r>
              <w:rPr>
                <w:rFonts w:eastAsia="黑体"/>
                <w:color w:val="auto"/>
                <w:sz w:val="24"/>
              </w:rPr>
              <w:t>表</w:t>
            </w:r>
            <w:r>
              <w:rPr>
                <w:rFonts w:hint="eastAsia" w:ascii="Calibri" w:hAnsi="Calibri" w:eastAsia="黑体"/>
                <w:color w:val="auto"/>
                <w:sz w:val="24"/>
              </w:rPr>
              <w:t>32</w:t>
            </w:r>
            <w:r>
              <w:rPr>
                <w:rFonts w:hint="eastAsia" w:eastAsia="黑体"/>
                <w:color w:val="auto"/>
                <w:sz w:val="24"/>
              </w:rPr>
              <w:t xml:space="preserve">       </w:t>
            </w:r>
            <w:r>
              <w:rPr>
                <w:rFonts w:eastAsia="黑体"/>
                <w:color w:val="auto"/>
                <w:sz w:val="24"/>
              </w:rPr>
              <w:t xml:space="preserve"> </w:t>
            </w:r>
            <w:r>
              <w:rPr>
                <w:rFonts w:hint="eastAsia" w:eastAsia="黑体"/>
                <w:color w:val="auto"/>
                <w:sz w:val="24"/>
              </w:rPr>
              <w:t xml:space="preserve">本项目固体废物产生情况                 </w:t>
            </w:r>
            <w:r>
              <w:rPr>
                <w:rFonts w:ascii="Calibri" w:hAnsi="Calibri"/>
                <w:color w:val="auto"/>
                <w:szCs w:val="21"/>
              </w:rPr>
              <w:t xml:space="preserve"> </w:t>
            </w:r>
            <w:r>
              <w:rPr>
                <w:rFonts w:ascii="Calibri" w:hAnsi="宋体"/>
                <w:color w:val="auto"/>
                <w:szCs w:val="21"/>
              </w:rPr>
              <w:t>单位：</w:t>
            </w:r>
            <w:r>
              <w:rPr>
                <w:rFonts w:ascii="Calibri" w:hAnsi="Calibri"/>
                <w:color w:val="auto"/>
                <w:szCs w:val="21"/>
              </w:rPr>
              <w:t>t/a</w:t>
            </w:r>
          </w:p>
          <w:tbl>
            <w:tblPr>
              <w:tblStyle w:val="2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17"/>
              <w:gridCol w:w="1302"/>
              <w:gridCol w:w="1415"/>
              <w:gridCol w:w="1158"/>
              <w:gridCol w:w="2276"/>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序号</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固废</w:t>
                  </w:r>
                  <w:r>
                    <w:rPr>
                      <w:rFonts w:hint="eastAsia" w:ascii="Calibri"/>
                      <w:color w:val="auto"/>
                      <w:szCs w:val="21"/>
                    </w:rPr>
                    <w:t>来源</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color w:val="auto"/>
                      <w:szCs w:val="21"/>
                    </w:rPr>
                    <w:t>固废名称</w:t>
                  </w:r>
                </w:p>
              </w:tc>
              <w:tc>
                <w:tcPr>
                  <w:tcW w:w="766"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固废性质</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产生量</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处置措施</w:t>
                  </w:r>
                </w:p>
              </w:tc>
              <w:tc>
                <w:tcPr>
                  <w:tcW w:w="541" w:type="pct"/>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1</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分拣环节</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分拣固废</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一般固废</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5000</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外售或送垃圾中转站</w:t>
                  </w:r>
                </w:p>
              </w:tc>
              <w:tc>
                <w:tcPr>
                  <w:tcW w:w="541" w:type="pct"/>
                  <w:vMerge w:val="restart"/>
                  <w:tcBorders>
                    <w:tl2br w:val="nil"/>
                    <w:tr2bl w:val="nil"/>
                  </w:tcBorders>
                  <w:vAlign w:val="center"/>
                </w:tcPr>
                <w:p>
                  <w:pPr>
                    <w:tabs>
                      <w:tab w:val="left" w:pos="567"/>
                    </w:tabs>
                    <w:snapToGrid w:val="0"/>
                    <w:jc w:val="center"/>
                    <w:rPr>
                      <w:rFonts w:ascii="Calibri"/>
                      <w:color w:val="auto"/>
                      <w:szCs w:val="21"/>
                    </w:rPr>
                  </w:pPr>
                  <w:r>
                    <w:rPr>
                      <w:rFonts w:ascii="Calibri"/>
                      <w:color w:val="auto"/>
                      <w:szCs w:val="21"/>
                    </w:rPr>
                    <w:t>处置率</w:t>
                  </w:r>
                  <w:r>
                    <w:rPr>
                      <w:rFonts w:ascii="Calibri" w:hAnsi="Calibri"/>
                      <w:color w:val="auto"/>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2</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除铁器</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除铁固废</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一般固废</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5000</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外售</w:t>
                  </w:r>
                </w:p>
              </w:tc>
              <w:tc>
                <w:tcPr>
                  <w:tcW w:w="541" w:type="pct"/>
                  <w:vMerge w:val="continue"/>
                  <w:tcBorders>
                    <w:tl2br w:val="nil"/>
                    <w:tr2bl w:val="nil"/>
                  </w:tcBorders>
                  <w:vAlign w:val="center"/>
                </w:tcPr>
                <w:p>
                  <w:pPr>
                    <w:tabs>
                      <w:tab w:val="left" w:pos="567"/>
                    </w:tabs>
                    <w:snapToGrid w:val="0"/>
                    <w:jc w:val="center"/>
                    <w:rPr>
                      <w:rFonts w:asci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3</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洗砂、车辆冲洗沉淀池</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洗砂泥渣及沉渣</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一般固废</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80220</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可作为副产品</w:t>
                  </w:r>
                  <w:r>
                    <w:rPr>
                      <w:rFonts w:hint="eastAsia" w:ascii="Calibri" w:hAnsi="Calibri"/>
                      <w:color w:val="auto"/>
                      <w:szCs w:val="21"/>
                      <w:lang w:eastAsia="zh-CN"/>
                    </w:rPr>
                    <w:t>回用于再生砖生产</w:t>
                  </w:r>
                </w:p>
              </w:tc>
              <w:tc>
                <w:tcPr>
                  <w:tcW w:w="541" w:type="pct"/>
                  <w:vMerge w:val="continue"/>
                  <w:tcBorders>
                    <w:tl2br w:val="nil"/>
                    <w:tr2bl w:val="nil"/>
                  </w:tcBorders>
                  <w:vAlign w:val="center"/>
                </w:tcPr>
                <w:p>
                  <w:pPr>
                    <w:tabs>
                      <w:tab w:val="left" w:pos="567"/>
                    </w:tabs>
                    <w:snapToGrid w:val="0"/>
                    <w:jc w:val="center"/>
                    <w:rPr>
                      <w:rFonts w:asci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4</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除尘器</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除尘固废</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一般固废</w:t>
                  </w:r>
                </w:p>
              </w:tc>
              <w:tc>
                <w:tcPr>
                  <w:tcW w:w="627" w:type="pct"/>
                  <w:tcBorders>
                    <w:tl2br w:val="nil"/>
                    <w:tr2bl w:val="nil"/>
                  </w:tcBorders>
                  <w:vAlign w:val="center"/>
                </w:tcPr>
                <w:p>
                  <w:pPr>
                    <w:tabs>
                      <w:tab w:val="left" w:pos="567"/>
                    </w:tabs>
                    <w:snapToGrid w:val="0"/>
                    <w:jc w:val="center"/>
                    <w:rPr>
                      <w:rFonts w:hint="default" w:ascii="Calibri" w:hAnsi="Calibri" w:eastAsia="宋体"/>
                      <w:color w:val="auto"/>
                      <w:szCs w:val="21"/>
                      <w:lang w:val="en-US" w:eastAsia="zh-CN"/>
                    </w:rPr>
                  </w:pPr>
                  <w:r>
                    <w:rPr>
                      <w:rFonts w:hint="eastAsia" w:ascii="Calibri" w:hAnsi="Calibri"/>
                      <w:color w:val="auto"/>
                      <w:szCs w:val="21"/>
                      <w:lang w:val="en-US" w:eastAsia="zh-CN"/>
                    </w:rPr>
                    <w:t>330.32</w:t>
                  </w:r>
                </w:p>
              </w:tc>
              <w:tc>
                <w:tcPr>
                  <w:tcW w:w="1232" w:type="pct"/>
                  <w:tcBorders>
                    <w:tl2br w:val="nil"/>
                    <w:tr2bl w:val="nil"/>
                  </w:tcBorders>
                  <w:vAlign w:val="center"/>
                </w:tcPr>
                <w:p>
                  <w:pPr>
                    <w:tabs>
                      <w:tab w:val="left" w:pos="567"/>
                    </w:tabs>
                    <w:snapToGrid w:val="0"/>
                    <w:jc w:val="center"/>
                    <w:rPr>
                      <w:rFonts w:hint="eastAsia" w:ascii="Calibri" w:hAnsi="Calibri" w:eastAsia="宋体"/>
                      <w:color w:val="auto"/>
                      <w:szCs w:val="21"/>
                      <w:lang w:eastAsia="zh-CN"/>
                    </w:rPr>
                  </w:pPr>
                  <w:r>
                    <w:rPr>
                      <w:rFonts w:hint="eastAsia" w:ascii="Calibri" w:hAnsi="Calibri"/>
                      <w:color w:val="auto"/>
                      <w:szCs w:val="21"/>
                    </w:rPr>
                    <w:t>可作为副产品与泥渣一起</w:t>
                  </w:r>
                  <w:r>
                    <w:rPr>
                      <w:rFonts w:hint="eastAsia" w:ascii="Calibri" w:hAnsi="Calibri"/>
                      <w:color w:val="auto"/>
                      <w:szCs w:val="21"/>
                      <w:lang w:eastAsia="zh-CN"/>
                    </w:rPr>
                    <w:t>回用于再生砖生产</w:t>
                  </w:r>
                </w:p>
              </w:tc>
              <w:tc>
                <w:tcPr>
                  <w:tcW w:w="541" w:type="pct"/>
                  <w:vMerge w:val="continue"/>
                  <w:tcBorders>
                    <w:tl2br w:val="nil"/>
                    <w:tr2bl w:val="nil"/>
                  </w:tcBorders>
                  <w:vAlign w:val="center"/>
                </w:tcPr>
                <w:p>
                  <w:pPr>
                    <w:tabs>
                      <w:tab w:val="left" w:pos="567"/>
                    </w:tabs>
                    <w:snapToGrid w:val="0"/>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5</w:t>
                  </w:r>
                </w:p>
              </w:tc>
              <w:tc>
                <w:tcPr>
                  <w:tcW w:w="767" w:type="pct"/>
                  <w:tcBorders>
                    <w:tl2br w:val="nil"/>
                    <w:tr2bl w:val="nil"/>
                  </w:tcBorders>
                  <w:vAlign w:val="center"/>
                </w:tcPr>
                <w:p>
                  <w:pPr>
                    <w:tabs>
                      <w:tab w:val="left" w:pos="567"/>
                    </w:tabs>
                    <w:snapToGrid w:val="0"/>
                    <w:jc w:val="center"/>
                    <w:rPr>
                      <w:rFonts w:hint="eastAsia" w:ascii="Calibri" w:hAnsi="Calibri"/>
                      <w:color w:val="auto"/>
                      <w:szCs w:val="21"/>
                    </w:rPr>
                  </w:pPr>
                  <w:r>
                    <w:rPr>
                      <w:rFonts w:hint="eastAsia" w:ascii="Calibri" w:hAnsi="Calibri"/>
                      <w:color w:val="auto"/>
                      <w:szCs w:val="21"/>
                    </w:rPr>
                    <w:t>再生砖生产过程</w:t>
                  </w:r>
                </w:p>
              </w:tc>
              <w:tc>
                <w:tcPr>
                  <w:tcW w:w="705" w:type="pct"/>
                  <w:tcBorders>
                    <w:tl2br w:val="nil"/>
                    <w:tr2bl w:val="nil"/>
                  </w:tcBorders>
                  <w:vAlign w:val="center"/>
                </w:tcPr>
                <w:p>
                  <w:pPr>
                    <w:tabs>
                      <w:tab w:val="left" w:pos="567"/>
                    </w:tabs>
                    <w:snapToGrid w:val="0"/>
                    <w:jc w:val="center"/>
                    <w:rPr>
                      <w:rFonts w:hint="eastAsia" w:ascii="Calibri" w:hAnsi="Calibri"/>
                      <w:color w:val="auto"/>
                      <w:szCs w:val="21"/>
                    </w:rPr>
                  </w:pPr>
                  <w:r>
                    <w:rPr>
                      <w:rFonts w:hint="eastAsia" w:ascii="Calibri" w:hAnsi="Calibri"/>
                      <w:color w:val="auto"/>
                      <w:szCs w:val="21"/>
                    </w:rPr>
                    <w:t>残次品以及不合格品</w:t>
                  </w:r>
                </w:p>
              </w:tc>
              <w:tc>
                <w:tcPr>
                  <w:tcW w:w="766" w:type="pct"/>
                  <w:tcBorders>
                    <w:tl2br w:val="nil"/>
                    <w:tr2bl w:val="nil"/>
                  </w:tcBorders>
                  <w:vAlign w:val="center"/>
                </w:tcPr>
                <w:p>
                  <w:pPr>
                    <w:tabs>
                      <w:tab w:val="left" w:pos="567"/>
                    </w:tabs>
                    <w:snapToGrid w:val="0"/>
                    <w:jc w:val="center"/>
                    <w:rPr>
                      <w:rFonts w:hint="eastAsia" w:ascii="Calibri"/>
                      <w:color w:val="auto"/>
                      <w:szCs w:val="21"/>
                    </w:rPr>
                  </w:pPr>
                  <w:r>
                    <w:rPr>
                      <w:rFonts w:hint="eastAsia" w:ascii="Calibri"/>
                      <w:color w:val="auto"/>
                      <w:szCs w:val="21"/>
                    </w:rPr>
                    <w:t>一般固废</w:t>
                  </w:r>
                </w:p>
              </w:tc>
              <w:tc>
                <w:tcPr>
                  <w:tcW w:w="627" w:type="pct"/>
                  <w:tcBorders>
                    <w:tl2br w:val="nil"/>
                    <w:tr2bl w:val="nil"/>
                  </w:tcBorders>
                  <w:vAlign w:val="center"/>
                </w:tcPr>
                <w:p>
                  <w:pPr>
                    <w:tabs>
                      <w:tab w:val="left" w:pos="567"/>
                    </w:tabs>
                    <w:snapToGrid w:val="0"/>
                    <w:jc w:val="center"/>
                    <w:rPr>
                      <w:rFonts w:hint="default" w:ascii="Calibri" w:hAnsi="Calibri"/>
                      <w:color w:val="auto"/>
                      <w:szCs w:val="21"/>
                      <w:lang w:val="en-US" w:eastAsia="zh-CN"/>
                    </w:rPr>
                  </w:pPr>
                  <w:r>
                    <w:rPr>
                      <w:rFonts w:hint="eastAsia" w:ascii="Calibri" w:hAnsi="Calibri"/>
                      <w:color w:val="auto"/>
                      <w:szCs w:val="21"/>
                      <w:lang w:val="en-US" w:eastAsia="zh-CN"/>
                    </w:rPr>
                    <w:t>100</w:t>
                  </w:r>
                </w:p>
              </w:tc>
              <w:tc>
                <w:tcPr>
                  <w:tcW w:w="1232" w:type="pct"/>
                  <w:tcBorders>
                    <w:tl2br w:val="nil"/>
                    <w:tr2bl w:val="nil"/>
                  </w:tcBorders>
                  <w:vAlign w:val="center"/>
                </w:tcPr>
                <w:p>
                  <w:pPr>
                    <w:tabs>
                      <w:tab w:val="left" w:pos="567"/>
                    </w:tabs>
                    <w:snapToGrid w:val="0"/>
                    <w:jc w:val="center"/>
                    <w:rPr>
                      <w:rFonts w:hint="eastAsia" w:ascii="Calibri" w:hAnsi="Calibri"/>
                      <w:color w:val="auto"/>
                      <w:szCs w:val="21"/>
                    </w:rPr>
                  </w:pPr>
                  <w:r>
                    <w:rPr>
                      <w:rFonts w:hint="eastAsia" w:ascii="Calibri" w:hAnsi="Calibri"/>
                      <w:color w:val="auto"/>
                      <w:szCs w:val="21"/>
                      <w:lang w:eastAsia="zh-CN"/>
                    </w:rPr>
                    <w:t>回用于再生砖生产</w:t>
                  </w:r>
                </w:p>
              </w:tc>
              <w:tc>
                <w:tcPr>
                  <w:tcW w:w="541" w:type="pct"/>
                  <w:vMerge w:val="continue"/>
                  <w:tcBorders>
                    <w:tl2br w:val="nil"/>
                    <w:tr2bl w:val="nil"/>
                  </w:tcBorders>
                  <w:vAlign w:val="center"/>
                </w:tcPr>
                <w:p>
                  <w:pPr>
                    <w:tabs>
                      <w:tab w:val="left" w:pos="567"/>
                    </w:tabs>
                    <w:snapToGrid w:val="0"/>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98" w:type="pct"/>
                  <w:gridSpan w:val="4"/>
                  <w:tcBorders>
                    <w:tl2br w:val="nil"/>
                    <w:tr2bl w:val="nil"/>
                  </w:tcBorders>
                  <w:vAlign w:val="center"/>
                </w:tcPr>
                <w:p>
                  <w:pPr>
                    <w:tabs>
                      <w:tab w:val="left" w:pos="567"/>
                    </w:tabs>
                    <w:snapToGrid w:val="0"/>
                    <w:jc w:val="center"/>
                    <w:rPr>
                      <w:rFonts w:hint="eastAsia" w:ascii="Calibri" w:eastAsia="宋体"/>
                      <w:color w:val="auto"/>
                      <w:szCs w:val="21"/>
                      <w:lang w:eastAsia="zh-CN"/>
                    </w:rPr>
                  </w:pPr>
                  <w:r>
                    <w:rPr>
                      <w:rFonts w:hint="eastAsia" w:ascii="Calibri"/>
                      <w:color w:val="auto"/>
                      <w:szCs w:val="21"/>
                      <w:lang w:eastAsia="zh-CN"/>
                    </w:rPr>
                    <w:t>合计</w:t>
                  </w:r>
                </w:p>
              </w:tc>
              <w:tc>
                <w:tcPr>
                  <w:tcW w:w="627" w:type="pct"/>
                  <w:tcBorders>
                    <w:tl2br w:val="nil"/>
                    <w:tr2bl w:val="nil"/>
                  </w:tcBorders>
                  <w:vAlign w:val="center"/>
                </w:tcPr>
                <w:p>
                  <w:pPr>
                    <w:tabs>
                      <w:tab w:val="left" w:pos="567"/>
                    </w:tabs>
                    <w:snapToGrid w:val="0"/>
                    <w:jc w:val="center"/>
                    <w:rPr>
                      <w:rFonts w:hint="eastAsia" w:ascii="Calibri" w:hAnsi="Calibri"/>
                      <w:color w:val="auto"/>
                      <w:szCs w:val="21"/>
                      <w:lang w:val="en-US" w:eastAsia="zh-CN"/>
                    </w:rPr>
                  </w:pPr>
                  <w:r>
                    <w:rPr>
                      <w:rFonts w:hint="eastAsia" w:ascii="Calibri" w:hAnsi="Calibri"/>
                      <w:color w:val="auto"/>
                      <w:szCs w:val="21"/>
                      <w:lang w:val="en-US" w:eastAsia="zh-CN"/>
                    </w:rPr>
                    <w:t>90650.32</w:t>
                  </w:r>
                </w:p>
              </w:tc>
              <w:tc>
                <w:tcPr>
                  <w:tcW w:w="1232" w:type="pct"/>
                  <w:tcBorders>
                    <w:tl2br w:val="nil"/>
                    <w:tr2bl w:val="nil"/>
                  </w:tcBorders>
                  <w:vAlign w:val="center"/>
                </w:tcPr>
                <w:p>
                  <w:pPr>
                    <w:tabs>
                      <w:tab w:val="left" w:pos="567"/>
                    </w:tabs>
                    <w:snapToGrid w:val="0"/>
                    <w:jc w:val="center"/>
                    <w:rPr>
                      <w:rFonts w:hint="default" w:ascii="Calibri" w:hAnsi="Calibri"/>
                      <w:color w:val="auto"/>
                      <w:szCs w:val="21"/>
                      <w:lang w:val="en-US" w:eastAsia="zh-CN"/>
                    </w:rPr>
                  </w:pPr>
                  <w:r>
                    <w:rPr>
                      <w:rFonts w:hint="eastAsia" w:ascii="Calibri" w:hAnsi="Calibri"/>
                      <w:color w:val="auto"/>
                      <w:szCs w:val="21"/>
                      <w:lang w:val="en-US" w:eastAsia="zh-CN"/>
                    </w:rPr>
                    <w:t>/</w:t>
                  </w:r>
                </w:p>
              </w:tc>
              <w:tc>
                <w:tcPr>
                  <w:tcW w:w="541" w:type="pct"/>
                  <w:vMerge w:val="continue"/>
                  <w:tcBorders>
                    <w:tl2br w:val="nil"/>
                    <w:tr2bl w:val="nil"/>
                  </w:tcBorders>
                  <w:vAlign w:val="center"/>
                </w:tcPr>
                <w:p>
                  <w:pPr>
                    <w:tabs>
                      <w:tab w:val="left" w:pos="567"/>
                    </w:tabs>
                    <w:snapToGrid w:val="0"/>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ascii="Calibri" w:hAnsi="Calibri" w:eastAsia="宋体" w:cs="Times New Roman"/>
                      <w:color w:val="auto"/>
                      <w:kern w:val="2"/>
                      <w:sz w:val="21"/>
                      <w:szCs w:val="21"/>
                      <w:lang w:val="en-US" w:eastAsia="zh-CN" w:bidi="ar-SA"/>
                    </w:rPr>
                  </w:pPr>
                  <w:r>
                    <w:rPr>
                      <w:rFonts w:hint="eastAsia" w:ascii="Calibri" w:hAnsi="Calibri"/>
                      <w:color w:val="auto"/>
                      <w:szCs w:val="21"/>
                    </w:rPr>
                    <w:t>6</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设备维护和检修</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废机油</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危险固废</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0.5</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委托资质单位安全处置</w:t>
                  </w:r>
                </w:p>
              </w:tc>
              <w:tc>
                <w:tcPr>
                  <w:tcW w:w="541" w:type="pct"/>
                  <w:vMerge w:val="continue"/>
                  <w:tcBorders>
                    <w:tl2br w:val="nil"/>
                    <w:tr2bl w:val="nil"/>
                  </w:tcBorders>
                  <w:vAlign w:val="center"/>
                </w:tcPr>
                <w:p>
                  <w:pPr>
                    <w:tabs>
                      <w:tab w:val="left" w:pos="567"/>
                    </w:tabs>
                    <w:snapToGrid w:val="0"/>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9" w:type="pct"/>
                  <w:tcBorders>
                    <w:tl2br w:val="nil"/>
                    <w:tr2bl w:val="nil"/>
                  </w:tcBorders>
                  <w:vAlign w:val="center"/>
                </w:tcPr>
                <w:p>
                  <w:pPr>
                    <w:tabs>
                      <w:tab w:val="left" w:pos="567"/>
                    </w:tabs>
                    <w:snapToGrid w:val="0"/>
                    <w:jc w:val="center"/>
                    <w:rPr>
                      <w:rFonts w:hint="eastAsia" w:ascii="Calibri" w:hAnsi="Calibri" w:eastAsia="宋体"/>
                      <w:color w:val="auto"/>
                      <w:szCs w:val="21"/>
                      <w:lang w:val="en-US" w:eastAsia="zh-CN"/>
                    </w:rPr>
                  </w:pPr>
                  <w:r>
                    <w:rPr>
                      <w:rFonts w:hint="eastAsia" w:ascii="Calibri" w:hAnsi="Calibri"/>
                      <w:color w:val="auto"/>
                      <w:szCs w:val="21"/>
                      <w:lang w:val="en-US" w:eastAsia="zh-CN"/>
                    </w:rPr>
                    <w:t>7</w:t>
                  </w:r>
                </w:p>
              </w:tc>
              <w:tc>
                <w:tcPr>
                  <w:tcW w:w="76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职工生活</w:t>
                  </w:r>
                </w:p>
              </w:tc>
              <w:tc>
                <w:tcPr>
                  <w:tcW w:w="705"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生活垃圾</w:t>
                  </w:r>
                </w:p>
              </w:tc>
              <w:tc>
                <w:tcPr>
                  <w:tcW w:w="766" w:type="pct"/>
                  <w:tcBorders>
                    <w:tl2br w:val="nil"/>
                    <w:tr2bl w:val="nil"/>
                  </w:tcBorders>
                  <w:vAlign w:val="center"/>
                </w:tcPr>
                <w:p>
                  <w:pPr>
                    <w:tabs>
                      <w:tab w:val="left" w:pos="567"/>
                    </w:tabs>
                    <w:snapToGrid w:val="0"/>
                    <w:jc w:val="center"/>
                    <w:rPr>
                      <w:rFonts w:ascii="Calibri"/>
                      <w:color w:val="auto"/>
                      <w:szCs w:val="21"/>
                    </w:rPr>
                  </w:pPr>
                  <w:r>
                    <w:rPr>
                      <w:rFonts w:hint="eastAsia" w:ascii="Calibri"/>
                      <w:color w:val="auto"/>
                      <w:szCs w:val="21"/>
                    </w:rPr>
                    <w:t>生活垃圾</w:t>
                  </w:r>
                </w:p>
              </w:tc>
              <w:tc>
                <w:tcPr>
                  <w:tcW w:w="627"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1.5</w:t>
                  </w: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厂区收集后送当地生活垃圾中转</w:t>
                  </w:r>
                </w:p>
              </w:tc>
              <w:tc>
                <w:tcPr>
                  <w:tcW w:w="541" w:type="pct"/>
                  <w:vMerge w:val="continue"/>
                  <w:tcBorders>
                    <w:tl2br w:val="nil"/>
                    <w:tr2bl w:val="nil"/>
                  </w:tcBorders>
                  <w:vAlign w:val="center"/>
                </w:tcPr>
                <w:p>
                  <w:pPr>
                    <w:tabs>
                      <w:tab w:val="left" w:pos="567"/>
                    </w:tabs>
                    <w:snapToGrid w:val="0"/>
                    <w:jc w:val="center"/>
                    <w:rPr>
                      <w:rFonts w:ascii="Calibri" w:hAnsi="Calibri"/>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32" w:type="pct"/>
                  <w:gridSpan w:val="3"/>
                  <w:tcBorders>
                    <w:tl2br w:val="nil"/>
                    <w:tr2bl w:val="nil"/>
                  </w:tcBorders>
                  <w:vAlign w:val="center"/>
                </w:tcPr>
                <w:p>
                  <w:pPr>
                    <w:tabs>
                      <w:tab w:val="left" w:pos="567"/>
                    </w:tabs>
                    <w:snapToGrid w:val="0"/>
                    <w:jc w:val="center"/>
                    <w:rPr>
                      <w:rFonts w:ascii="Calibri" w:hAnsi="Calibri"/>
                      <w:color w:val="auto"/>
                      <w:szCs w:val="21"/>
                    </w:rPr>
                  </w:pPr>
                  <w:r>
                    <w:rPr>
                      <w:rFonts w:ascii="Calibri"/>
                      <w:color w:val="auto"/>
                      <w:szCs w:val="21"/>
                    </w:rPr>
                    <w:t>合计</w:t>
                  </w:r>
                </w:p>
              </w:tc>
              <w:tc>
                <w:tcPr>
                  <w:tcW w:w="766"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w:t>
                  </w:r>
                </w:p>
              </w:tc>
              <w:tc>
                <w:tcPr>
                  <w:tcW w:w="627" w:type="pct"/>
                  <w:tcBorders>
                    <w:tl2br w:val="nil"/>
                    <w:tr2bl w:val="nil"/>
                  </w:tcBorders>
                  <w:vAlign w:val="center"/>
                </w:tcPr>
                <w:p>
                  <w:pPr>
                    <w:tabs>
                      <w:tab w:val="left" w:pos="567"/>
                    </w:tabs>
                    <w:snapToGrid w:val="0"/>
                    <w:jc w:val="center"/>
                    <w:rPr>
                      <w:rFonts w:hint="default" w:ascii="Calibri" w:hAnsi="Calibri" w:eastAsia="宋体"/>
                      <w:color w:val="auto"/>
                      <w:szCs w:val="21"/>
                      <w:lang w:val="en-US" w:eastAsia="zh-CN"/>
                    </w:rPr>
                  </w:pPr>
                </w:p>
              </w:tc>
              <w:tc>
                <w:tcPr>
                  <w:tcW w:w="1232"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w:t>
                  </w:r>
                </w:p>
              </w:tc>
              <w:tc>
                <w:tcPr>
                  <w:tcW w:w="541" w:type="pct"/>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w:t>
                  </w:r>
                </w:p>
              </w:tc>
            </w:tr>
          </w:tbl>
          <w:p>
            <w:pPr>
              <w:pStyle w:val="2"/>
              <w:rPr>
                <w:rFonts w:ascii="Calibri" w:hAnsi="Calibri" w:eastAsia="黑体" w:cs="Calibri"/>
                <w:color w:val="0000FF"/>
              </w:rPr>
            </w:pPr>
          </w:p>
          <w:p>
            <w:pPr>
              <w:rPr>
                <w:rFonts w:ascii="Calibri" w:hAnsi="Calibri" w:eastAsia="黑体" w:cs="Calibri"/>
                <w:color w:val="0000FF"/>
              </w:rPr>
            </w:pPr>
            <w:r>
              <w:rPr>
                <w:rFonts w:ascii="Calibri" w:hAnsi="Calibri" w:eastAsia="黑体" w:cs="Calibri"/>
                <w:color w:val="0000FF"/>
              </w:rPr>
              <w:br w:type="page"/>
            </w:r>
          </w:p>
          <w:p/>
          <w:p>
            <w:pPr>
              <w:pStyle w:val="8"/>
              <w:rPr>
                <w:color w:val="0000FF"/>
              </w:rPr>
            </w:pPr>
          </w:p>
          <w:p>
            <w:pPr>
              <w:spacing w:line="360" w:lineRule="auto"/>
              <w:rPr>
                <w:rFonts w:ascii="黑体" w:hAnsi="黑体" w:eastAsia="黑体"/>
                <w:b/>
                <w:color w:val="0000FF"/>
                <w:szCs w:val="21"/>
                <w:u w:val="single"/>
              </w:rPr>
            </w:pPr>
          </w:p>
        </w:tc>
      </w:tr>
    </w:tbl>
    <w:p>
      <w:pPr>
        <w:rPr>
          <w:rFonts w:ascii="Calibri" w:hAnsi="Calibri" w:eastAsia="黑体"/>
          <w:b/>
          <w:color w:val="0000FF"/>
          <w:sz w:val="30"/>
        </w:rPr>
      </w:pPr>
      <w:r>
        <w:rPr>
          <w:rFonts w:ascii="Calibri" w:hAnsi="Calibri" w:eastAsia="黑体"/>
          <w:b/>
          <w:color w:val="0000FF"/>
          <w:sz w:val="30"/>
        </w:rPr>
        <w:br w:type="page"/>
      </w:r>
    </w:p>
    <w:p>
      <w:pPr>
        <w:spacing w:line="360" w:lineRule="auto"/>
        <w:rPr>
          <w:rFonts w:ascii="Calibri" w:hAnsi="Calibri" w:eastAsia="黑体"/>
          <w:b/>
          <w:color w:val="auto"/>
          <w:sz w:val="30"/>
        </w:rPr>
      </w:pPr>
      <w:r>
        <w:rPr>
          <w:rFonts w:ascii="Calibri" w:hAnsi="Calibri" w:eastAsia="黑体"/>
          <w:b/>
          <w:color w:val="auto"/>
          <w:sz w:val="30"/>
        </w:rPr>
        <w:t>项目主要污染物产生及预计排放情况</w:t>
      </w:r>
    </w:p>
    <w:tbl>
      <w:tblPr>
        <w:tblStyle w:val="22"/>
        <w:tblW w:w="953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57" w:type="dxa"/>
          <w:bottom w:w="0" w:type="dxa"/>
          <w:right w:w="57" w:type="dxa"/>
        </w:tblCellMar>
      </w:tblPr>
      <w:tblGrid>
        <w:gridCol w:w="848"/>
        <w:gridCol w:w="1040"/>
        <w:gridCol w:w="1040"/>
        <w:gridCol w:w="1417"/>
        <w:gridCol w:w="2731"/>
        <w:gridCol w:w="246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tcBorders>
              <w:top w:val="single" w:color="auto" w:sz="12" w:space="0"/>
              <w:left w:val="single" w:color="auto" w:sz="12" w:space="0"/>
              <w:bottom w:val="single" w:color="auto" w:sz="6" w:space="0"/>
              <w:right w:val="single" w:color="auto" w:sz="6" w:space="0"/>
              <w:tl2br w:val="single" w:color="auto" w:sz="6" w:space="0"/>
            </w:tcBorders>
          </w:tcPr>
          <w:p>
            <w:pPr>
              <w:spacing w:line="300" w:lineRule="atLeast"/>
              <w:jc w:val="right"/>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内容</w:t>
            </w:r>
          </w:p>
          <w:p>
            <w:pPr>
              <w:spacing w:line="300" w:lineRule="atLeast"/>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类型</w:t>
            </w:r>
          </w:p>
        </w:tc>
        <w:tc>
          <w:tcPr>
            <w:tcW w:w="2080" w:type="dxa"/>
            <w:gridSpan w:val="2"/>
            <w:tcBorders>
              <w:top w:val="single" w:color="auto" w:sz="12" w:space="0"/>
              <w:left w:val="single" w:color="auto" w:sz="6" w:space="0"/>
              <w:bottom w:val="single" w:color="auto" w:sz="6"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排放源</w:t>
            </w:r>
          </w:p>
        </w:tc>
        <w:tc>
          <w:tcPr>
            <w:tcW w:w="1417" w:type="dxa"/>
            <w:tcBorders>
              <w:top w:val="single" w:color="auto" w:sz="12" w:space="0"/>
              <w:left w:val="single" w:color="auto" w:sz="6" w:space="0"/>
              <w:bottom w:val="single" w:color="auto" w:sz="6"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污染物名称</w:t>
            </w:r>
          </w:p>
        </w:tc>
        <w:tc>
          <w:tcPr>
            <w:tcW w:w="2731" w:type="dxa"/>
            <w:tcBorders>
              <w:top w:val="single" w:color="auto" w:sz="12" w:space="0"/>
              <w:left w:val="single" w:color="auto" w:sz="6" w:space="0"/>
              <w:bottom w:val="single" w:color="auto" w:sz="6"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处理前产生浓度及产生量</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（单位）</w:t>
            </w:r>
          </w:p>
        </w:tc>
        <w:tc>
          <w:tcPr>
            <w:tcW w:w="2461" w:type="dxa"/>
            <w:tcBorders>
              <w:top w:val="single" w:color="auto" w:sz="12" w:space="0"/>
              <w:left w:val="single" w:color="auto" w:sz="6" w:space="0"/>
              <w:bottom w:val="single" w:color="auto" w:sz="6" w:space="0"/>
              <w:right w:val="single" w:color="auto" w:sz="12"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排放浓度及排放量</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restart"/>
            <w:tcBorders>
              <w:top w:val="single" w:color="auto" w:sz="6" w:space="0"/>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大</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气</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污</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染</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物</w:t>
            </w: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投料</w:t>
            </w:r>
            <w:r>
              <w:rPr>
                <w:rFonts w:hint="default" w:ascii="Times New Roman" w:hAnsi="Times New Roman" w:cs="Times New Roman"/>
                <w:color w:val="auto"/>
                <w:sz w:val="24"/>
                <w:szCs w:val="24"/>
              </w:rPr>
              <w:t>机</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ind w:firstLine="120" w:firstLineChars="50"/>
              <w:rPr>
                <w:rFonts w:hint="default" w:ascii="Times New Roman" w:hAnsi="Times New Roman" w:cs="Times New Roman"/>
                <w:color w:val="auto"/>
                <w:sz w:val="24"/>
                <w:szCs w:val="24"/>
              </w:rPr>
            </w:pPr>
            <w:r>
              <w:rPr>
                <w:rFonts w:hint="default" w:ascii="Times New Roman" w:hAnsi="Times New Roman" w:cs="Times New Roman"/>
                <w:bCs/>
                <w:color w:val="auto"/>
                <w:kern w:val="0"/>
                <w:sz w:val="24"/>
                <w:szCs w:val="24"/>
                <w:lang w:val="en-US" w:eastAsia="zh-CN"/>
              </w:rPr>
              <w:t>1381.94</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19.9</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6.91</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rPr>
              <w:t>0.</w:t>
            </w:r>
            <w:r>
              <w:rPr>
                <w:rFonts w:hint="default" w:ascii="Times New Roman" w:hAnsi="Times New Roman" w:cs="Times New Roman"/>
                <w:color w:val="auto"/>
                <w:kern w:val="0"/>
                <w:sz w:val="24"/>
                <w:szCs w:val="24"/>
                <w:lang w:val="en-US" w:eastAsia="zh-CN"/>
              </w:rPr>
              <w:t>0995</w:t>
            </w:r>
            <w:r>
              <w:rPr>
                <w:rFonts w:hint="default" w:ascii="Times New Roman" w:hAnsi="Times New Roman" w:cs="Times New Roman"/>
                <w:bCs/>
                <w:color w:val="auto"/>
                <w:kern w:val="0"/>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反击</w:t>
            </w:r>
            <w:r>
              <w:rPr>
                <w:rFonts w:hint="default" w:ascii="Times New Roman" w:hAnsi="Times New Roman" w:cs="Times New Roman"/>
                <w:color w:val="auto"/>
                <w:sz w:val="24"/>
                <w:szCs w:val="24"/>
              </w:rPr>
              <w:t>破碎机</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bCs/>
                <w:color w:val="auto"/>
                <w:kern w:val="0"/>
                <w:sz w:val="24"/>
                <w:szCs w:val="24"/>
                <w:lang w:val="en-US" w:eastAsia="zh-CN"/>
              </w:rPr>
              <w:t>1718.7</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247</w:t>
            </w:r>
            <w:r>
              <w:rPr>
                <w:rFonts w:hint="default" w:ascii="Times New Roman" w:hAnsi="Times New Roman" w:cs="Times New Roman"/>
                <w:color w:val="auto"/>
                <w:kern w:val="0"/>
                <w:sz w:val="24"/>
                <w:szCs w:val="24"/>
              </w:rPr>
              <w:t>.5</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3.44</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0.495</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restart"/>
            <w:tcBorders>
              <w:top w:val="single" w:color="auto" w:sz="6" w:space="0"/>
              <w:left w:val="single" w:color="auto" w:sz="6" w:space="0"/>
              <w:right w:val="single" w:color="auto" w:sz="6" w:space="0"/>
            </w:tcBorders>
            <w:vAlign w:val="center"/>
          </w:tcPr>
          <w:p>
            <w:pPr>
              <w:jc w:val="center"/>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lang w:eastAsia="zh-CN"/>
              </w:rPr>
              <w:t>砂浆</w:t>
            </w: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rPr>
              <w:t>水泥筒仓</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7951.7</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4.771</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7.95</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0.004771</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right w:val="single" w:color="auto" w:sz="6" w:space="0"/>
            </w:tcBorders>
            <w:vAlign w:val="center"/>
          </w:tcPr>
          <w:p>
            <w:pPr>
              <w:jc w:val="center"/>
              <w:rPr>
                <w:rFonts w:hint="default" w:ascii="Times New Roman" w:hAnsi="Times New Roman" w:cs="Times New Roman"/>
                <w:color w:val="auto"/>
                <w:sz w:val="24"/>
                <w:szCs w:val="24"/>
                <w:lang w:eastAsia="zh-CN"/>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rPr>
              <w:t>粉煤灰筒仓</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5785</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3.471</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5.8</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0.003471</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right w:val="single" w:color="auto" w:sz="6" w:space="0"/>
            </w:tcBorders>
            <w:vAlign w:val="center"/>
          </w:tcPr>
          <w:p>
            <w:pPr>
              <w:jc w:val="center"/>
              <w:rPr>
                <w:rFonts w:hint="default" w:ascii="Times New Roman" w:hAnsi="Times New Roman" w:cs="Times New Roman"/>
                <w:color w:val="auto"/>
                <w:sz w:val="24"/>
                <w:szCs w:val="24"/>
                <w:lang w:eastAsia="zh-CN"/>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rPr>
              <w:t>辅料筒仓</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723.3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0.434</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2.89</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0.000434</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right w:val="single" w:color="auto" w:sz="6" w:space="0"/>
            </w:tcBorders>
            <w:vAlign w:val="center"/>
          </w:tcPr>
          <w:p>
            <w:pPr>
              <w:jc w:val="center"/>
              <w:rPr>
                <w:rFonts w:hint="default" w:ascii="Times New Roman" w:hAnsi="Times New Roman" w:cs="Times New Roman"/>
                <w:color w:val="0000FF"/>
                <w:sz w:val="24"/>
                <w:szCs w:val="24"/>
                <w:lang w:eastAsia="zh-CN"/>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rPr>
              <w:t>机制砂筒仓</w:t>
            </w:r>
            <w:r>
              <w:rPr>
                <w:rFonts w:hint="default" w:ascii="Times New Roman" w:hAnsi="Times New Roman" w:cs="Times New Roman"/>
                <w:color w:val="auto"/>
                <w:sz w:val="24"/>
                <w:szCs w:val="24"/>
                <w:lang w:val="en-US" w:eastAsia="zh-CN"/>
              </w:rPr>
              <w:t>1</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4783.3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2.87</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1.91</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0.00287</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right w:val="single" w:color="auto" w:sz="6" w:space="0"/>
            </w:tcBorders>
            <w:vAlign w:val="center"/>
          </w:tcPr>
          <w:p>
            <w:pPr>
              <w:jc w:val="center"/>
              <w:rPr>
                <w:rFonts w:hint="default" w:ascii="Times New Roman" w:hAnsi="Times New Roman" w:cs="Times New Roman"/>
                <w:color w:val="0000FF"/>
                <w:sz w:val="24"/>
                <w:szCs w:val="24"/>
                <w:lang w:eastAsia="zh-CN"/>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rPr>
              <w:t>机制砂筒仓</w:t>
            </w:r>
            <w:r>
              <w:rPr>
                <w:rFonts w:hint="default" w:ascii="Times New Roman" w:hAnsi="Times New Roman" w:cs="Times New Roman"/>
                <w:color w:val="auto"/>
                <w:sz w:val="24"/>
                <w:szCs w:val="24"/>
                <w:lang w:val="en-US" w:eastAsia="zh-CN"/>
              </w:rPr>
              <w:t>2</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4783.3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2.87</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1.91</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0.00287</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0000FF"/>
                <w:sz w:val="24"/>
                <w:szCs w:val="24"/>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rPr>
              <w:t>搅拌</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bCs/>
                <w:color w:val="auto"/>
                <w:kern w:val="0"/>
                <w:sz w:val="24"/>
                <w:szCs w:val="24"/>
              </w:rPr>
            </w:pPr>
            <w:r>
              <w:rPr>
                <w:rFonts w:hint="default" w:ascii="Times New Roman" w:hAnsi="Times New Roman" w:cs="Times New Roman"/>
                <w:bCs/>
                <w:color w:val="auto"/>
                <w:kern w:val="0"/>
                <w:sz w:val="24"/>
                <w:szCs w:val="24"/>
                <w:lang w:val="en-US" w:eastAsia="zh-CN"/>
              </w:rPr>
              <w:t>3000</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36</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0.036</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restart"/>
            <w:tcBorders>
              <w:top w:val="single" w:color="auto" w:sz="6" w:space="0"/>
              <w:left w:val="single" w:color="auto" w:sz="6" w:space="0"/>
              <w:right w:val="single" w:color="auto" w:sz="6" w:space="0"/>
            </w:tcBorders>
            <w:vAlign w:val="center"/>
          </w:tcPr>
          <w:p>
            <w:pPr>
              <w:jc w:val="center"/>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lang w:eastAsia="zh-CN"/>
              </w:rPr>
              <w:t>再生水稳</w:t>
            </w: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水泥仓</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bCs/>
                <w:color w:val="auto"/>
                <w:kern w:val="0"/>
                <w:sz w:val="24"/>
                <w:szCs w:val="24"/>
                <w:lang w:val="en-US" w:eastAsia="zh-CN"/>
              </w:rPr>
              <w:t>1.172</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1.95</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0.00117</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lang w:eastAsia="zh-CN"/>
              </w:rPr>
            </w:pPr>
          </w:p>
        </w:tc>
        <w:tc>
          <w:tcPr>
            <w:tcW w:w="1040" w:type="dxa"/>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lang w:eastAsia="zh-CN"/>
              </w:rPr>
              <w:t>投料及搅拌</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233.33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4.3</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0.233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0.0042</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restart"/>
            <w:tcBorders>
              <w:top w:val="single" w:color="auto" w:sz="6" w:space="0"/>
              <w:left w:val="single" w:color="auto" w:sz="6" w:space="0"/>
              <w:right w:val="single" w:color="auto" w:sz="4" w:space="0"/>
            </w:tcBorders>
            <w:vAlign w:val="center"/>
          </w:tcPr>
          <w:p>
            <w:pPr>
              <w:jc w:val="center"/>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lang w:eastAsia="zh-CN"/>
              </w:rPr>
              <w:t>再生砖制备</w:t>
            </w:r>
          </w:p>
        </w:tc>
        <w:tc>
          <w:tcPr>
            <w:tcW w:w="104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下料</w:t>
            </w:r>
          </w:p>
        </w:tc>
        <w:tc>
          <w:tcPr>
            <w:tcW w:w="1417" w:type="dxa"/>
            <w:tcBorders>
              <w:top w:val="single" w:color="auto" w:sz="6" w:space="0"/>
              <w:left w:val="single" w:color="auto" w:sz="4" w:space="0"/>
              <w:bottom w:val="single" w:color="auto" w:sz="6" w:space="0"/>
              <w:right w:val="single" w:color="auto" w:sz="6" w:space="0"/>
            </w:tcBorders>
            <w:shd w:val="clear" w:color="auto" w:fill="auto"/>
            <w:vAlign w:val="center"/>
          </w:tcPr>
          <w:p>
            <w:pPr>
              <w:jc w:val="center"/>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rPr>
              <w:t>颗粒物</w:t>
            </w:r>
            <w:r>
              <w:rPr>
                <w:rFonts w:hint="default" w:ascii="Times New Roman" w:hAnsi="Times New Roman" w:cs="Times New Roman"/>
                <w:color w:val="auto"/>
                <w:sz w:val="24"/>
                <w:szCs w:val="24"/>
                <w:lang w:eastAsia="zh-CN"/>
              </w:rPr>
              <w:t>（有组织）</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bCs/>
                <w:color w:val="auto"/>
                <w:kern w:val="0"/>
                <w:sz w:val="24"/>
                <w:szCs w:val="24"/>
                <w:lang w:val="en-US" w:eastAsia="zh-CN"/>
              </w:rPr>
              <w:t>736.25</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5.301</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2.94</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0.0212</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right w:val="single" w:color="auto" w:sz="4" w:space="0"/>
            </w:tcBorders>
            <w:vAlign w:val="center"/>
          </w:tcPr>
          <w:p>
            <w:pPr>
              <w:jc w:val="center"/>
              <w:rPr>
                <w:rFonts w:hint="default" w:ascii="Times New Roman" w:hAnsi="Times New Roman" w:cs="Times New Roman"/>
                <w:color w:val="auto"/>
                <w:sz w:val="24"/>
                <w:szCs w:val="24"/>
                <w:lang w:eastAsia="zh-CN"/>
              </w:rPr>
            </w:pPr>
          </w:p>
        </w:tc>
        <w:tc>
          <w:tcPr>
            <w:tcW w:w="1040"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4"/>
                <w:szCs w:val="24"/>
                <w:lang w:eastAsia="zh-CN"/>
              </w:rPr>
            </w:pPr>
          </w:p>
        </w:tc>
        <w:tc>
          <w:tcPr>
            <w:tcW w:w="1417" w:type="dxa"/>
            <w:tcBorders>
              <w:top w:val="single" w:color="auto" w:sz="6" w:space="0"/>
              <w:left w:val="single" w:color="auto" w:sz="4"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r>
              <w:rPr>
                <w:rFonts w:hint="default" w:ascii="Times New Roman" w:hAnsi="Times New Roman" w:cs="Times New Roman"/>
                <w:color w:val="auto"/>
                <w:sz w:val="24"/>
                <w:szCs w:val="24"/>
                <w:lang w:eastAsia="zh-CN"/>
              </w:rPr>
              <w:t>（无组织）</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0.279</w:t>
            </w:r>
            <w:r>
              <w:rPr>
                <w:rFonts w:hint="default" w:ascii="Times New Roman" w:hAnsi="Times New Roman" w:cs="Times New Roman"/>
                <w:color w:val="auto"/>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ind w:firstLine="720" w:firstLineChars="300"/>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0.014</w:t>
            </w:r>
            <w:r>
              <w:rPr>
                <w:rFonts w:hint="default" w:ascii="Times New Roman" w:hAnsi="Times New Roman" w:cs="Times New Roman"/>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1040" w:type="dxa"/>
            <w:vMerge w:val="continue"/>
            <w:tcBorders>
              <w:left w:val="single" w:color="auto" w:sz="6" w:space="0"/>
              <w:bottom w:val="single" w:color="auto" w:sz="6" w:space="0"/>
              <w:right w:val="single" w:color="auto" w:sz="4" w:space="0"/>
            </w:tcBorders>
            <w:vAlign w:val="center"/>
          </w:tcPr>
          <w:p>
            <w:pPr>
              <w:jc w:val="center"/>
              <w:rPr>
                <w:rFonts w:hint="default" w:ascii="Times New Roman" w:hAnsi="Times New Roman" w:cs="Times New Roman"/>
                <w:color w:val="auto"/>
                <w:sz w:val="24"/>
                <w:szCs w:val="24"/>
                <w:lang w:eastAsia="zh-CN"/>
              </w:rPr>
            </w:pPr>
          </w:p>
        </w:tc>
        <w:tc>
          <w:tcPr>
            <w:tcW w:w="10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水泥仓</w:t>
            </w:r>
          </w:p>
        </w:tc>
        <w:tc>
          <w:tcPr>
            <w:tcW w:w="1417" w:type="dxa"/>
            <w:tcBorders>
              <w:top w:val="single" w:color="auto" w:sz="6" w:space="0"/>
              <w:left w:val="single" w:color="auto" w:sz="4"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bCs/>
                <w:color w:val="auto"/>
                <w:kern w:val="0"/>
                <w:sz w:val="24"/>
                <w:szCs w:val="24"/>
              </w:rPr>
              <w:t>4</w:t>
            </w:r>
            <w:r>
              <w:rPr>
                <w:rFonts w:hint="default" w:ascii="Times New Roman" w:hAnsi="Times New Roman" w:cs="Times New Roman"/>
                <w:bCs/>
                <w:color w:val="auto"/>
                <w:kern w:val="0"/>
                <w:sz w:val="24"/>
                <w:szCs w:val="24"/>
                <w:lang w:val="en-US" w:eastAsia="zh-CN"/>
              </w:rPr>
              <w:t>543.5</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kern w:val="0"/>
                <w:sz w:val="24"/>
                <w:szCs w:val="24"/>
                <w:lang w:val="en-US" w:eastAsia="zh-CN"/>
              </w:rPr>
              <w:t>2.508</w:t>
            </w:r>
            <w:r>
              <w:rPr>
                <w:rFonts w:hint="default" w:ascii="Times New Roman" w:hAnsi="Times New Roman" w:cs="Times New Roman"/>
                <w:bCs/>
                <w:color w:val="auto"/>
                <w:kern w:val="0"/>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szCs w:val="24"/>
                <w:lang w:val="en-US" w:eastAsia="zh-CN"/>
              </w:rPr>
              <w:t>4.543</w:t>
            </w:r>
            <w:r>
              <w:rPr>
                <w:rFonts w:hint="default" w:ascii="Times New Roman" w:hAnsi="Times New Roman" w:cs="Times New Roman"/>
                <w:color w:val="auto"/>
                <w:sz w:val="24"/>
                <w:szCs w:val="24"/>
              </w:rPr>
              <w:t>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0.0025</w:t>
            </w:r>
            <w:r>
              <w:rPr>
                <w:rFonts w:hint="default" w:ascii="Times New Roman" w:hAnsi="Times New Roman" w:cs="Times New Roman"/>
                <w:bCs/>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道路扬尘</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颗粒物</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3.34</w:t>
            </w:r>
            <w:r>
              <w:rPr>
                <w:rFonts w:hint="default" w:ascii="Times New Roman" w:hAnsi="Times New Roman" w:cs="Times New Roman"/>
                <w:color w:val="auto"/>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ind w:firstLine="720" w:firstLineChars="30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0.5</w:t>
            </w:r>
            <w:r>
              <w:rPr>
                <w:rFonts w:hint="default" w:ascii="Times New Roman" w:hAnsi="Times New Roman" w:cs="Times New Roman"/>
                <w:color w:val="auto"/>
                <w:sz w:val="24"/>
                <w:szCs w:val="24"/>
              </w:rPr>
              <w:t>t/a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0000FF"/>
                <w:sz w:val="24"/>
                <w:szCs w:val="24"/>
              </w:rPr>
            </w:pP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kern w:val="0"/>
                <w:sz w:val="24"/>
                <w:szCs w:val="24"/>
              </w:rPr>
            </w:pPr>
            <w:r>
              <w:rPr>
                <w:rFonts w:hint="default" w:ascii="Times New Roman" w:hAnsi="Times New Roman" w:cs="Times New Roman"/>
                <w:color w:val="auto"/>
                <w:kern w:val="0"/>
                <w:sz w:val="24"/>
                <w:szCs w:val="24"/>
              </w:rPr>
              <w:t>食堂油烟</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食堂油烟</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2.13mg/m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，2.55kg/a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0.21mg/m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，0.26kg/a</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restart"/>
            <w:tcBorders>
              <w:top w:val="single" w:color="auto" w:sz="6" w:space="0"/>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水污</w:t>
            </w:r>
          </w:p>
          <w:p>
            <w:pPr>
              <w:spacing w:line="300" w:lineRule="atLeast"/>
              <w:ind w:firstLine="120" w:firstLineChars="50"/>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染物</w:t>
            </w: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筛分及洗砂</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ind w:firstLine="120" w:firstLineChars="5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洗砂废水</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1728t/d</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6"/>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ind w:firstLine="120" w:firstLineChars="50"/>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车辆冲洗</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冲洗废水</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12.0t/d，3600t/a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6"/>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职工生活</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生活污水</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0.64t/d、192t/a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pStyle w:val="6"/>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restart"/>
            <w:tcBorders>
              <w:top w:val="single" w:color="auto" w:sz="6" w:space="0"/>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固</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体</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废</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物</w:t>
            </w: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分拣环节</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分拣固废</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5000t/a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除铁</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除铁固废</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5000t/a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洗砂、车辆冲洗沉淀池</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洗砂泥渣及沉渣</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80220t/a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除尘器</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除尘固废</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330.32</w:t>
            </w:r>
            <w:r>
              <w:rPr>
                <w:rFonts w:hint="default" w:ascii="Times New Roman" w:hAnsi="Times New Roman" w:cs="Times New Roman"/>
                <w:color w:val="auto"/>
                <w:sz w:val="24"/>
                <w:szCs w:val="24"/>
              </w:rPr>
              <w:t>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设备维护和检修</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废机油</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0.5 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848" w:type="dxa"/>
            <w:vMerge w:val="continue"/>
            <w:tcBorders>
              <w:left w:val="single" w:color="auto" w:sz="12" w:space="0"/>
              <w:bottom w:val="single" w:color="auto" w:sz="6"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p>
        </w:tc>
        <w:tc>
          <w:tcPr>
            <w:tcW w:w="2080" w:type="dxa"/>
            <w:gridSpan w:val="2"/>
            <w:tcBorders>
              <w:top w:val="single" w:color="auto" w:sz="6" w:space="0"/>
              <w:left w:val="single" w:color="auto" w:sz="6" w:space="0"/>
              <w:right w:val="single" w:color="auto" w:sz="6" w:space="0"/>
            </w:tcBorders>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职工生活</w:t>
            </w:r>
          </w:p>
        </w:tc>
        <w:tc>
          <w:tcPr>
            <w:tcW w:w="1417"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生活垃圾</w:t>
            </w:r>
          </w:p>
        </w:tc>
        <w:tc>
          <w:tcPr>
            <w:tcW w:w="2731" w:type="dxa"/>
            <w:tcBorders>
              <w:top w:val="single" w:color="auto" w:sz="6" w:space="0"/>
              <w:left w:val="single" w:color="auto" w:sz="6" w:space="0"/>
              <w:bottom w:val="single" w:color="auto" w:sz="6" w:space="0"/>
              <w:right w:val="single" w:color="auto" w:sz="6" w:space="0"/>
            </w:tcBorders>
            <w:shd w:val="clear" w:color="auto" w:fill="auto"/>
            <w:vAlign w:val="center"/>
          </w:tcPr>
          <w:p>
            <w:pPr>
              <w:tabs>
                <w:tab w:val="left" w:pos="567"/>
              </w:tabs>
              <w:snapToGrid w:val="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1.5t/a</w:t>
            </w:r>
          </w:p>
        </w:tc>
        <w:tc>
          <w:tcPr>
            <w:tcW w:w="2461" w:type="dxa"/>
            <w:tcBorders>
              <w:top w:val="single" w:color="auto" w:sz="6" w:space="0"/>
              <w:left w:val="single" w:color="auto" w:sz="6" w:space="0"/>
              <w:bottom w:val="single" w:color="auto" w:sz="6" w:space="0"/>
              <w:right w:val="single" w:color="auto" w:sz="12" w:space="0"/>
            </w:tcBorders>
            <w:shd w:val="clear" w:color="auto" w:fill="auto"/>
            <w:vAlign w:val="center"/>
          </w:tcPr>
          <w:p>
            <w:pPr>
              <w:spacing w:line="300" w:lineRule="atLeas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0</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97" w:hRule="atLeast"/>
          <w:jc w:val="center"/>
        </w:trPr>
        <w:tc>
          <w:tcPr>
            <w:tcW w:w="848"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噪</w:t>
            </w:r>
          </w:p>
          <w:p>
            <w:pPr>
              <w:spacing w:line="300" w:lineRule="atLeas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声</w:t>
            </w:r>
          </w:p>
        </w:tc>
        <w:tc>
          <w:tcPr>
            <w:tcW w:w="8689" w:type="dxa"/>
            <w:gridSpan w:val="5"/>
            <w:tcBorders>
              <w:top w:val="single" w:color="auto" w:sz="6" w:space="0"/>
              <w:left w:val="single" w:color="auto" w:sz="6" w:space="0"/>
              <w:bottom w:val="single" w:color="auto" w:sz="6" w:space="0"/>
              <w:right w:val="single" w:color="auto" w:sz="12" w:space="0"/>
            </w:tcBorders>
            <w:vAlign w:val="center"/>
          </w:tcPr>
          <w:p>
            <w:pPr>
              <w:spacing w:line="400" w:lineRule="exact"/>
              <w:ind w:firstLine="48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本项目主要噪声设备有</w:t>
            </w:r>
            <w:r>
              <w:rPr>
                <w:rFonts w:hint="default" w:ascii="Times New Roman" w:hAnsi="Times New Roman" w:cs="Times New Roman"/>
                <w:color w:val="auto"/>
                <w:sz w:val="24"/>
                <w:szCs w:val="24"/>
                <w:lang w:eastAsia="zh-CN"/>
              </w:rPr>
              <w:t>投料</w:t>
            </w:r>
            <w:r>
              <w:rPr>
                <w:rFonts w:hint="default" w:ascii="Times New Roman" w:hAnsi="Times New Roman" w:cs="Times New Roman"/>
                <w:color w:val="auto"/>
                <w:sz w:val="24"/>
                <w:szCs w:val="24"/>
              </w:rPr>
              <w:t>机、</w:t>
            </w:r>
            <w:r>
              <w:rPr>
                <w:rFonts w:hint="default" w:ascii="Times New Roman" w:hAnsi="Times New Roman" w:cs="Times New Roman"/>
                <w:color w:val="auto"/>
                <w:sz w:val="24"/>
                <w:szCs w:val="24"/>
                <w:lang w:eastAsia="zh-CN"/>
              </w:rPr>
              <w:t>反击</w:t>
            </w:r>
            <w:r>
              <w:rPr>
                <w:rFonts w:hint="default" w:ascii="Times New Roman" w:hAnsi="Times New Roman" w:cs="Times New Roman"/>
                <w:color w:val="auto"/>
                <w:sz w:val="24"/>
                <w:szCs w:val="24"/>
              </w:rPr>
              <w:t>破碎机</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振动筛、除尘器风机等，噪声源强为80～90dB（A）。噪声源多为固定声源。高噪声设备置于厂房内，采取厂房隔声，基础减振等措施治理后，厂界可以实现达标排放。</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57" w:type="dxa"/>
            <w:bottom w:w="0" w:type="dxa"/>
            <w:right w:w="57" w:type="dxa"/>
          </w:tblCellMar>
        </w:tblPrEx>
        <w:trPr>
          <w:trHeight w:val="397" w:hRule="atLeast"/>
          <w:jc w:val="center"/>
        </w:trPr>
        <w:tc>
          <w:tcPr>
            <w:tcW w:w="9537" w:type="dxa"/>
            <w:gridSpan w:val="6"/>
            <w:tcBorders>
              <w:top w:val="single" w:color="auto" w:sz="6" w:space="0"/>
              <w:left w:val="single" w:color="auto" w:sz="12" w:space="0"/>
              <w:bottom w:val="single" w:color="auto" w:sz="12" w:space="0"/>
              <w:right w:val="single" w:color="auto" w:sz="12" w:space="0"/>
            </w:tcBorders>
            <w:vAlign w:val="center"/>
          </w:tcPr>
          <w:p>
            <w:pPr>
              <w:adjustRightInd w:val="0"/>
              <w:snapToGrid w:val="0"/>
              <w:spacing w:beforeLines="50"/>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主要生态影响（不够时可附另页）</w:t>
            </w:r>
          </w:p>
          <w:p>
            <w:pPr>
              <w:spacing w:line="520" w:lineRule="exact"/>
              <w:ind w:firstLine="480" w:firstLineChars="200"/>
              <w:jc w:val="left"/>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本项目对生态环境的影响主要在施工期，影响是暂时的，施工结束后受影响的环境要</w:t>
            </w:r>
          </w:p>
          <w:p>
            <w:pPr>
              <w:spacing w:line="520" w:lineRule="exact"/>
              <w:jc w:val="left"/>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素大多可以恢复到现状水平。施工期由于对厂区土地的开挖、平整等，会破坏原有地表植被，但项目建成后通过采取绿化、硬化等措施后，生态环境将得到一定程度的改善。</w:t>
            </w:r>
          </w:p>
          <w:p>
            <w:pPr>
              <w:spacing w:line="420" w:lineRule="exact"/>
              <w:rPr>
                <w:rFonts w:hint="default" w:ascii="Times New Roman" w:hAnsi="Times New Roman" w:cs="Times New Roman"/>
                <w:bCs/>
                <w:color w:val="auto"/>
                <w:sz w:val="24"/>
                <w:szCs w:val="24"/>
              </w:rPr>
            </w:pPr>
          </w:p>
          <w:p>
            <w:pPr>
              <w:spacing w:line="420" w:lineRule="exact"/>
              <w:rPr>
                <w:rFonts w:hint="default" w:ascii="Times New Roman" w:hAnsi="Times New Roman" w:cs="Times New Roman"/>
                <w:bCs/>
                <w:color w:val="auto"/>
                <w:sz w:val="24"/>
                <w:szCs w:val="24"/>
              </w:rPr>
            </w:pPr>
          </w:p>
        </w:tc>
      </w:tr>
    </w:tbl>
    <w:p>
      <w:pPr>
        <w:spacing w:line="360" w:lineRule="auto"/>
        <w:rPr>
          <w:rFonts w:ascii="Calibri" w:hAnsi="Calibri" w:eastAsia="黑体"/>
          <w:b/>
          <w:sz w:val="30"/>
        </w:rPr>
      </w:pPr>
      <w:r>
        <w:rPr>
          <w:rFonts w:ascii="Calibri" w:hAnsi="Calibri"/>
          <w:sz w:val="28"/>
        </w:rPr>
        <w:br w:type="page"/>
      </w:r>
      <w:r>
        <w:rPr>
          <w:rFonts w:ascii="Calibri" w:hAnsi="Calibri" w:eastAsia="黑体"/>
          <w:b/>
          <w:sz w:val="30"/>
        </w:rPr>
        <w:t>环境影响分析</w:t>
      </w:r>
    </w:p>
    <w:tbl>
      <w:tblPr>
        <w:tblStyle w:val="22"/>
        <w:tblW w:w="9464"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Layout w:type="fixed"/>
        <w:tblCellMar>
          <w:top w:w="0" w:type="dxa"/>
          <w:left w:w="108" w:type="dxa"/>
          <w:bottom w:w="0" w:type="dxa"/>
          <w:right w:w="108" w:type="dxa"/>
        </w:tblCellMar>
      </w:tblPr>
      <w:tblGrid>
        <w:gridCol w:w="946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108" w:type="dxa"/>
            <w:bottom w:w="0" w:type="dxa"/>
            <w:right w:w="108" w:type="dxa"/>
          </w:tblCellMar>
        </w:tblPrEx>
        <w:trPr>
          <w:trHeight w:val="11641" w:hRule="atLeast"/>
        </w:trPr>
        <w:tc>
          <w:tcPr>
            <w:tcW w:w="9464" w:type="dxa"/>
            <w:tcBorders>
              <w:top w:val="single" w:color="auto" w:sz="4" w:space="0"/>
              <w:left w:val="single" w:color="auto" w:sz="4" w:space="0"/>
              <w:bottom w:val="single" w:color="auto" w:sz="4" w:space="0"/>
              <w:right w:val="single" w:color="auto" w:sz="4" w:space="0"/>
            </w:tcBorders>
          </w:tcPr>
          <w:p>
            <w:pPr>
              <w:adjustRightInd w:val="0"/>
              <w:snapToGrid w:val="0"/>
              <w:spacing w:beforeLines="50" w:line="520" w:lineRule="exact"/>
              <w:rPr>
                <w:rFonts w:ascii="Calibri" w:hAnsi="Calibri"/>
                <w:b/>
                <w:bCs/>
                <w:sz w:val="24"/>
              </w:rPr>
            </w:pPr>
            <w:r>
              <w:rPr>
                <w:rFonts w:ascii="Calibri" w:hAnsi="Calibri"/>
                <w:b/>
                <w:bCs/>
                <w:sz w:val="24"/>
              </w:rPr>
              <w:t>施工期</w:t>
            </w:r>
          </w:p>
          <w:p>
            <w:pPr>
              <w:spacing w:line="520" w:lineRule="exact"/>
              <w:ind w:firstLine="482" w:firstLineChars="200"/>
              <w:rPr>
                <w:rFonts w:ascii="Calibri" w:hAnsi="Calibri"/>
                <w:b/>
                <w:bCs/>
                <w:sz w:val="24"/>
              </w:rPr>
            </w:pPr>
            <w:r>
              <w:rPr>
                <w:rFonts w:hint="eastAsia" w:ascii="Calibri" w:hAnsi="Calibri"/>
                <w:b/>
                <w:bCs/>
                <w:sz w:val="24"/>
              </w:rPr>
              <w:t>1、大气环境影响分析</w:t>
            </w:r>
          </w:p>
          <w:p>
            <w:pPr>
              <w:spacing w:line="520" w:lineRule="exact"/>
              <w:ind w:firstLine="480"/>
              <w:rPr>
                <w:rFonts w:ascii="Calibri" w:hAnsi="Calibri"/>
                <w:bCs/>
                <w:sz w:val="24"/>
              </w:rPr>
            </w:pPr>
            <w:r>
              <w:rPr>
                <w:rFonts w:hint="eastAsia" w:ascii="Calibri" w:hAnsi="Calibri"/>
                <w:bCs/>
                <w:sz w:val="24"/>
              </w:rPr>
              <w:t>扬尘污染是施工期间重要的污染因素，本项目建筑</w:t>
            </w:r>
            <w:r>
              <w:rPr>
                <w:rFonts w:hint="eastAsia" w:ascii="Calibri" w:hAnsi="Calibri"/>
                <w:bCs/>
                <w:sz w:val="24"/>
                <w:lang w:eastAsia="zh-CN"/>
              </w:rPr>
              <w:t>、</w:t>
            </w:r>
            <w:r>
              <w:rPr>
                <w:rFonts w:hint="eastAsia" w:ascii="Calibri" w:hAnsi="Calibri"/>
                <w:bCs/>
                <w:sz w:val="24"/>
              </w:rPr>
              <w:t>构筑物建设期间，因进行场地平整、土方开挖、土方回填等施工作业，不可避免地会产生地面扬尘，这些扬尘尽管是短期行为，但会对附近区域带来不利的影响。施工扬尘一部分悬浮于空中，另一部分随风飘落到附近地面和建筑物表面；开挖的泥土堆砌过程中，在风力较大时，会产生</w:t>
            </w:r>
            <w:r>
              <w:rPr>
                <w:rFonts w:hint="eastAsia" w:ascii="Calibri" w:hAnsi="Calibri"/>
                <w:bCs/>
                <w:sz w:val="24"/>
                <w:lang w:eastAsia="zh-CN"/>
              </w:rPr>
              <w:t>颗粒物</w:t>
            </w:r>
            <w:r>
              <w:rPr>
                <w:rFonts w:hint="eastAsia" w:ascii="Calibri" w:hAnsi="Calibri"/>
                <w:bCs/>
                <w:sz w:val="24"/>
              </w:rPr>
              <w:t>扬起；在装卸和运输过程中，又会造成部分</w:t>
            </w:r>
            <w:r>
              <w:rPr>
                <w:rFonts w:hint="eastAsia" w:ascii="Calibri" w:hAnsi="Calibri"/>
                <w:bCs/>
                <w:sz w:val="24"/>
                <w:lang w:eastAsia="zh-CN"/>
              </w:rPr>
              <w:t>颗粒物</w:t>
            </w:r>
            <w:r>
              <w:rPr>
                <w:rFonts w:hint="eastAsia" w:ascii="Calibri" w:hAnsi="Calibri"/>
                <w:bCs/>
                <w:sz w:val="24"/>
              </w:rPr>
              <w:t>扬起和洒落；雨水冲刷夹带的泥土散布路面，晒干后因车辆的移动或刮风再次扬尘；开挖土方的回填过程中也会引起大量</w:t>
            </w:r>
            <w:r>
              <w:rPr>
                <w:rFonts w:hint="eastAsia" w:ascii="Calibri" w:hAnsi="Calibri"/>
                <w:bCs/>
                <w:sz w:val="24"/>
                <w:lang w:eastAsia="zh-CN"/>
              </w:rPr>
              <w:t>颗粒物</w:t>
            </w:r>
            <w:r>
              <w:rPr>
                <w:rFonts w:hint="eastAsia" w:ascii="Calibri" w:hAnsi="Calibri"/>
                <w:bCs/>
                <w:sz w:val="24"/>
              </w:rPr>
              <w:t>飞扬；建筑材料的装卸、运输、堆砌过程中也必然引起洒落及飞扬。因此建设单位应严格加强管理，采取适当措施，严格控制施工期间产生的</w:t>
            </w:r>
            <w:r>
              <w:rPr>
                <w:rFonts w:hint="eastAsia" w:ascii="Calibri" w:hAnsi="Calibri"/>
                <w:bCs/>
                <w:sz w:val="24"/>
                <w:lang w:eastAsia="zh-CN"/>
              </w:rPr>
              <w:t>颗粒物</w:t>
            </w:r>
            <w:r>
              <w:rPr>
                <w:rFonts w:hint="eastAsia" w:ascii="Calibri" w:hAnsi="Calibri"/>
                <w:bCs/>
                <w:sz w:val="24"/>
              </w:rPr>
              <w:t>。本项目施工期为</w:t>
            </w:r>
            <w:r>
              <w:rPr>
                <w:rFonts w:hint="eastAsia" w:ascii="Calibri" w:hAnsi="Calibri"/>
                <w:bCs/>
                <w:sz w:val="24"/>
                <w:lang w:val="en-US" w:eastAsia="zh-CN"/>
              </w:rPr>
              <w:t>24</w:t>
            </w:r>
            <w:r>
              <w:rPr>
                <w:rFonts w:hint="eastAsia" w:ascii="Calibri" w:hAnsi="Calibri"/>
                <w:bCs/>
                <w:sz w:val="24"/>
              </w:rPr>
              <w:t>个月，为防止施工期间产生的扬尘影响周围环境空气，建设单位应按照《平顶山市环境污染防治攻坚战三年行动实施方案（</w:t>
            </w:r>
            <w:r>
              <w:rPr>
                <w:rFonts w:ascii="Calibri" w:hAnsi="Calibri"/>
                <w:bCs/>
                <w:sz w:val="24"/>
              </w:rPr>
              <w:t>2018-2020</w:t>
            </w:r>
            <w:r>
              <w:rPr>
                <w:rFonts w:hint="eastAsia" w:ascii="Calibri" w:hAnsi="Calibri"/>
                <w:bCs/>
                <w:sz w:val="24"/>
              </w:rPr>
              <w:t>）》（平政</w:t>
            </w:r>
            <w:r>
              <w:rPr>
                <w:rFonts w:hint="eastAsia" w:ascii="微软雅黑" w:hAnsi="微软雅黑" w:eastAsia="微软雅黑" w:cs="微软雅黑"/>
                <w:bCs/>
                <w:sz w:val="24"/>
              </w:rPr>
              <w:t>[</w:t>
            </w:r>
            <w:r>
              <w:rPr>
                <w:rFonts w:hint="eastAsia" w:ascii="微软雅黑" w:hAnsi="微软雅黑" w:eastAsia="微软雅黑" w:cs="微软雅黑"/>
                <w:bCs/>
                <w:sz w:val="24"/>
                <w:lang w:val="en-US" w:eastAsia="zh-CN"/>
              </w:rPr>
              <w:t>2018</w:t>
            </w:r>
            <w:r>
              <w:rPr>
                <w:rFonts w:hint="eastAsia" w:ascii="微软雅黑" w:hAnsi="微软雅黑" w:eastAsia="微软雅黑" w:cs="微软雅黑"/>
                <w:bCs/>
                <w:sz w:val="24"/>
              </w:rPr>
              <w:t>]</w:t>
            </w:r>
            <w:r>
              <w:rPr>
                <w:rFonts w:ascii="Calibri" w:hAnsi="Calibri"/>
                <w:bCs/>
                <w:sz w:val="24"/>
              </w:rPr>
              <w:t>27</w:t>
            </w:r>
            <w:r>
              <w:rPr>
                <w:rFonts w:hint="eastAsia" w:ascii="Calibri" w:hAnsi="Calibri"/>
                <w:bCs/>
                <w:sz w:val="24"/>
              </w:rPr>
              <w:t>号）、《河南省2020年大气污染防治攻坚战实施方案》、《平顶山市2020年大气污染防治攻坚战实施方案》中的相关规定，施工期扬尘防治具体措施如下：</w:t>
            </w:r>
          </w:p>
          <w:p>
            <w:pPr>
              <w:spacing w:line="520" w:lineRule="exact"/>
              <w:ind w:firstLine="480"/>
              <w:rPr>
                <w:rFonts w:ascii="Calibri" w:hAnsi="Calibri"/>
                <w:bCs/>
                <w:sz w:val="24"/>
              </w:rPr>
            </w:pPr>
            <w:r>
              <w:rPr>
                <w:rFonts w:hint="eastAsia" w:ascii="Calibri" w:hAnsi="Calibri"/>
                <w:bCs/>
                <w:sz w:val="24"/>
              </w:rPr>
              <w:t>（1）施工现场施工扬尘防治工作按照“谁施工、谁负责，谁主管、谁监督”原则，严格落实开复工验收、“三员”管理等制度。</w:t>
            </w:r>
          </w:p>
          <w:p>
            <w:pPr>
              <w:spacing w:line="520" w:lineRule="exact"/>
              <w:ind w:firstLine="480" w:firstLineChars="200"/>
              <w:rPr>
                <w:rFonts w:ascii="Calibri" w:hAnsi="Calibri"/>
                <w:bCs/>
                <w:sz w:val="24"/>
              </w:rPr>
            </w:pPr>
            <w:r>
              <w:rPr>
                <w:rFonts w:hint="eastAsia" w:ascii="Calibri" w:hAnsi="Calibri"/>
                <w:bCs/>
                <w:sz w:val="24"/>
              </w:rPr>
              <w:t>（2）施工期在建筑工地必须做到“两个禁止”，即禁止现场搅拌混凝土、禁止现场配制砂浆。</w:t>
            </w:r>
          </w:p>
          <w:p>
            <w:pPr>
              <w:spacing w:line="520" w:lineRule="exact"/>
              <w:ind w:firstLine="482"/>
              <w:rPr>
                <w:rFonts w:ascii="Calibri" w:hAnsi="Calibri"/>
                <w:bCs/>
                <w:sz w:val="24"/>
              </w:rPr>
            </w:pPr>
            <w:r>
              <w:rPr>
                <w:rFonts w:hint="eastAsia" w:ascii="Calibri" w:hAnsi="Calibri"/>
                <w:bCs/>
                <w:sz w:val="24"/>
              </w:rPr>
              <w:t>（3）施工过程中必须做到“六个百分之百”，即“工地周边百分之百围挡、物料堆放百分之百覆盖、出入车辆百分之百冲洗、施工现场地面百分之百硬化、拆迁工地百分之百湿法作业、渣土车辆百分之百密闭运输”。</w:t>
            </w:r>
          </w:p>
          <w:p>
            <w:pPr>
              <w:spacing w:line="520" w:lineRule="exact"/>
              <w:ind w:firstLine="482"/>
              <w:rPr>
                <w:rFonts w:ascii="Calibri" w:hAnsi="Calibri"/>
                <w:bCs/>
                <w:sz w:val="24"/>
              </w:rPr>
            </w:pPr>
            <w:r>
              <w:rPr>
                <w:rFonts w:hint="eastAsia" w:ascii="Calibri" w:hAnsi="Calibri"/>
                <w:bCs/>
                <w:sz w:val="24"/>
              </w:rPr>
              <w:t>（4）封闭式施工及洒水抑尘</w:t>
            </w:r>
          </w:p>
          <w:p>
            <w:pPr>
              <w:pStyle w:val="39"/>
              <w:ind w:firstLine="480"/>
              <w:rPr>
                <w:rFonts w:ascii="Calibri"/>
              </w:rPr>
            </w:pPr>
            <w:r>
              <w:rPr>
                <w:rFonts w:hint="eastAsia" w:ascii="Calibri"/>
              </w:rPr>
              <w:t>工程施工时，施工工地周边设置2.5m的硬质围墙，围挡下方设置不低于20cm高的防溢座以防止</w:t>
            </w:r>
            <w:r>
              <w:rPr>
                <w:rFonts w:hint="eastAsia" w:ascii="Calibri"/>
                <w:lang w:eastAsia="zh-CN"/>
              </w:rPr>
              <w:t>颗粒物</w:t>
            </w:r>
            <w:r>
              <w:rPr>
                <w:rFonts w:hint="eastAsia" w:ascii="Calibri"/>
              </w:rPr>
              <w:t>流失；任意两块围挡以及围挡与防溢座的拼接处都不能有大于0.5cm的缝隙，围挡不得有明显破损的漏洞。施工期间对围挡落尘当定期进行了清洗，保证施工工地周围环境整洁。保证项目在施工场地“湿身”作业，道路及施工场地要每天定期洒水，抑制扬尘产生，在大风日加大洒水量及洒水次数或停止施工。</w:t>
            </w:r>
          </w:p>
          <w:p>
            <w:pPr>
              <w:pStyle w:val="39"/>
              <w:ind w:firstLine="480"/>
              <w:rPr>
                <w:rFonts w:hint="eastAsia"/>
                <w:b w:val="0"/>
                <w:bCs/>
                <w:color w:val="000000"/>
                <w:u w:val="none"/>
              </w:rPr>
            </w:pPr>
            <w:r>
              <w:rPr>
                <w:rFonts w:hint="eastAsia" w:ascii="Calibri"/>
                <w:bCs/>
              </w:rPr>
              <w:t>（5）</w:t>
            </w:r>
            <w:r>
              <w:rPr>
                <w:rFonts w:cs="Times New Roman"/>
                <w:color w:val="000000"/>
              </w:rPr>
              <w:t>土石方、建筑垃圾、建筑材料不得露天堆放，石灰、砂土等易产生扬尘的物料应当密闭存放，不能密闭的</w:t>
            </w:r>
            <w:r>
              <w:rPr>
                <w:b w:val="0"/>
                <w:bCs/>
                <w:color w:val="000000"/>
                <w:u w:val="none"/>
              </w:rPr>
              <w:t>临时物料堆场的位置应根据主导风向，选在附近村庄或居民点下风向200m以外，同时加强对堆场的管理，采取围墙围档、防风抑尘网、防尘遮盖、自动喷淋装置、洒水车等措施，确保堆放物料不起尘。</w:t>
            </w:r>
          </w:p>
          <w:p>
            <w:pPr>
              <w:pStyle w:val="39"/>
              <w:ind w:firstLine="480"/>
              <w:rPr>
                <w:rFonts w:ascii="Calibri"/>
                <w:bCs/>
              </w:rPr>
            </w:pPr>
            <w:r>
              <w:rPr>
                <w:rFonts w:hint="eastAsia" w:ascii="Calibri"/>
                <w:bCs/>
              </w:rPr>
              <w:t>（6）</w:t>
            </w:r>
            <w:r>
              <w:rPr>
                <w:rFonts w:cs="Times New Roman"/>
                <w:color w:val="000000"/>
              </w:rPr>
              <w:t>建筑施工现场出口、场内主要道路及生活区、工作区必须进行地面硬化，确保地面坚实平整</w:t>
            </w:r>
            <w:r>
              <w:rPr>
                <w:rFonts w:hint="eastAsia" w:cs="Times New Roman"/>
                <w:color w:val="000000"/>
              </w:rPr>
              <w:t>；</w:t>
            </w:r>
            <w:r>
              <w:rPr>
                <w:rFonts w:cs="Times New Roman"/>
                <w:color w:val="000000"/>
              </w:rPr>
              <w:t>闲置场地应进行固化、绿化等防尘处理。建筑材料、构件、料具应按照施工总平面图划定的区域堆放整齐</w:t>
            </w:r>
            <w:r>
              <w:rPr>
                <w:rFonts w:hint="eastAsia" w:cs="Times New Roman"/>
                <w:color w:val="000000"/>
              </w:rPr>
              <w:t>。</w:t>
            </w:r>
          </w:p>
          <w:p>
            <w:pPr>
              <w:pStyle w:val="39"/>
              <w:ind w:firstLine="480"/>
              <w:rPr>
                <w:rFonts w:hint="eastAsia"/>
                <w:b/>
                <w:u w:val="single"/>
              </w:rPr>
            </w:pPr>
            <w:r>
              <w:rPr>
                <w:rFonts w:hint="eastAsia" w:ascii="Calibri"/>
                <w:bCs/>
              </w:rPr>
              <w:t>（7）</w:t>
            </w:r>
            <w:r>
              <w:rPr>
                <w:b w:val="0"/>
                <w:bCs/>
                <w:u w:val="none"/>
              </w:rPr>
              <w:t>严格控制作业时间，4级以上大风天气禁止进行取土、弃土等作业。</w:t>
            </w:r>
          </w:p>
          <w:p>
            <w:pPr>
              <w:pStyle w:val="39"/>
              <w:ind w:firstLine="480"/>
              <w:rPr>
                <w:rFonts w:ascii="Calibri"/>
                <w:bCs/>
              </w:rPr>
            </w:pPr>
            <w:r>
              <w:rPr>
                <w:rFonts w:hint="eastAsia" w:ascii="Calibri"/>
                <w:bCs/>
              </w:rPr>
              <w:t>（8）采用商品混凝土浆，施工现场不设置混凝土搅拌场。</w:t>
            </w:r>
          </w:p>
          <w:p>
            <w:pPr>
              <w:pStyle w:val="39"/>
              <w:ind w:firstLine="480"/>
              <w:rPr>
                <w:rFonts w:hint="eastAsia" w:ascii="Calibri"/>
                <w:bCs/>
              </w:rPr>
            </w:pPr>
            <w:r>
              <w:rPr>
                <w:rFonts w:hint="eastAsia" w:ascii="Calibri"/>
                <w:bCs/>
              </w:rPr>
              <w:t>（9）及时清运垃圾。各类渣土车等物料运输车辆扬尘污染治理必须符合以下五项基本要求：a、建设单位必须委托具有资格的运输单位进行渣土、垃圾、混凝土、预拌砂浆等物料运输，双方签订扬尘污染治理协议，共同承担扬尘污染治理责任；b、渣土车等物料运输车辆必须随车携带驾驶证、行车证、营运证、建筑垃圾运输许可证和装卸双向登记卡，做到各项运营运输手续完备；c、渣土车等物料运输车辆必须实施源头治理，新购车辆要采用具有全封闭高密封性能的新型智能环保车辆，现有车辆要采取严格的密封密闭措施，切实达到无外露、无遗撒、无高尖、无扬尘的要求，并按规定的时间、地点、线路运输和装卸；d、渣土车等物料运输车辆出入施工工地和处置场地，必须进行冲洗保洁，防止车辆带泥出场，保持周边道路清洁干净；e、渣土等物料运输车辆必须安装实时在线定位系统，严格实行“挖、堆、运”全过程监控，严禁“跑冒滴漏”和违规驾驶，确保实时处于监管部门监控之中。</w:t>
            </w:r>
          </w:p>
          <w:p>
            <w:pPr>
              <w:spacing w:line="520" w:lineRule="exact"/>
              <w:ind w:firstLine="482"/>
              <w:rPr>
                <w:rFonts w:ascii="Calibri" w:hAnsi="Calibri"/>
                <w:bCs/>
                <w:sz w:val="24"/>
              </w:rPr>
            </w:pPr>
            <w:r>
              <w:rPr>
                <w:rFonts w:hint="eastAsia" w:ascii="Calibri" w:hAnsi="Calibri"/>
                <w:bCs/>
                <w:sz w:val="24"/>
              </w:rPr>
              <w:t>实际的施工经验表明，扬尘污染的严重程度还和施工队作业的文明程度有关，施工单位还应该加强管理，严格约束施工行为，禁止乱挖多挖。</w:t>
            </w:r>
          </w:p>
          <w:p>
            <w:pPr>
              <w:pStyle w:val="39"/>
              <w:ind w:firstLine="480"/>
              <w:rPr>
                <w:rFonts w:ascii="Calibri" w:hAnsi="Calibri" w:cs="Times New Roman"/>
                <w:bCs/>
                <w:color w:val="auto"/>
                <w:szCs w:val="24"/>
              </w:rPr>
            </w:pPr>
            <w:r>
              <w:rPr>
                <w:rFonts w:hint="eastAsia" w:ascii="Calibri" w:hAnsi="Calibri" w:cs="Times New Roman"/>
                <w:bCs/>
                <w:szCs w:val="24"/>
              </w:rPr>
              <w:t>根</w:t>
            </w:r>
            <w:r>
              <w:rPr>
                <w:rFonts w:hint="eastAsia" w:ascii="Calibri" w:hAnsi="Calibri" w:cs="Times New Roman"/>
                <w:bCs/>
                <w:color w:val="auto"/>
                <w:szCs w:val="24"/>
              </w:rPr>
              <w:t>据现场踏勘，本项目距离本项目最近的敏感点为</w:t>
            </w:r>
            <w:r>
              <w:rPr>
                <w:rFonts w:hint="eastAsia" w:ascii="Calibri"/>
                <w:color w:val="auto"/>
                <w:lang w:val="en-US" w:eastAsia="zh-CN"/>
              </w:rPr>
              <w:t>136</w:t>
            </w:r>
            <w:r>
              <w:rPr>
                <w:rFonts w:hint="eastAsia" w:ascii="Calibri"/>
                <w:color w:val="auto"/>
              </w:rPr>
              <w:t>m处的后连沟</w:t>
            </w:r>
            <w:r>
              <w:rPr>
                <w:rFonts w:hint="eastAsia" w:ascii="Calibri" w:hAnsi="Calibri" w:cs="Times New Roman"/>
                <w:bCs/>
                <w:color w:val="auto"/>
                <w:szCs w:val="24"/>
              </w:rPr>
              <w:t>。建设单位通过采取上述措施后，施工期扬尘能得到有效控制，有效地缓解了对周围环境敏感点的影响，因此，扬尘污染控制措施可行。施工扬尘影响是暂时的，随着施工活动的结束，这些影响也将消失，不会对周围环境空气产生较大的影响。</w:t>
            </w:r>
          </w:p>
          <w:p>
            <w:pPr>
              <w:spacing w:line="520" w:lineRule="exact"/>
              <w:ind w:firstLine="482" w:firstLineChars="200"/>
              <w:rPr>
                <w:rFonts w:ascii="Calibri" w:hAnsi="Calibri"/>
                <w:b/>
                <w:bCs/>
                <w:sz w:val="24"/>
              </w:rPr>
            </w:pPr>
            <w:r>
              <w:rPr>
                <w:rFonts w:hint="eastAsia" w:ascii="Calibri" w:hAnsi="Calibri"/>
                <w:b/>
                <w:bCs/>
                <w:sz w:val="24"/>
              </w:rPr>
              <w:t>2、水环境影响分析</w:t>
            </w:r>
          </w:p>
          <w:p>
            <w:pPr>
              <w:spacing w:line="520" w:lineRule="exact"/>
              <w:ind w:firstLine="480"/>
              <w:rPr>
                <w:rFonts w:ascii="Calibri" w:hAnsi="Calibri"/>
                <w:bCs/>
                <w:sz w:val="24"/>
              </w:rPr>
            </w:pPr>
            <w:r>
              <w:rPr>
                <w:rFonts w:hint="eastAsia" w:ascii="Calibri" w:hAnsi="Calibri"/>
                <w:bCs/>
                <w:sz w:val="24"/>
              </w:rPr>
              <w:t>（1）生活污水</w:t>
            </w:r>
          </w:p>
          <w:p>
            <w:pPr>
              <w:spacing w:line="520" w:lineRule="exact"/>
              <w:ind w:firstLine="480"/>
              <w:rPr>
                <w:rFonts w:ascii="Calibri" w:hAnsi="Calibri"/>
                <w:bCs/>
                <w:sz w:val="24"/>
              </w:rPr>
            </w:pPr>
            <w:r>
              <w:rPr>
                <w:rFonts w:ascii="Calibri" w:hAnsi="Calibri"/>
                <w:bCs/>
                <w:sz w:val="24"/>
              </w:rPr>
              <w:t>本项目施工期生活污水产生量为</w:t>
            </w:r>
            <w:r>
              <w:rPr>
                <w:rFonts w:hint="eastAsia" w:ascii="Calibri" w:hAnsi="Calibri"/>
                <w:bCs/>
                <w:sz w:val="24"/>
              </w:rPr>
              <w:t>0.64</w:t>
            </w:r>
            <w:r>
              <w:rPr>
                <w:rFonts w:ascii="Calibri" w:hAnsi="Calibri"/>
                <w:bCs/>
                <w:sz w:val="24"/>
              </w:rPr>
              <w:t>m</w:t>
            </w:r>
            <w:r>
              <w:rPr>
                <w:rFonts w:ascii="Calibri" w:hAnsi="Calibri"/>
                <w:bCs/>
                <w:sz w:val="24"/>
                <w:vertAlign w:val="superscript"/>
              </w:rPr>
              <w:t>3</w:t>
            </w:r>
            <w:r>
              <w:rPr>
                <w:rFonts w:ascii="Calibri" w:hAnsi="Calibri"/>
                <w:bCs/>
                <w:sz w:val="24"/>
              </w:rPr>
              <w:t>/d</w:t>
            </w:r>
            <w:r>
              <w:rPr>
                <w:rFonts w:hint="eastAsia" w:ascii="Calibri" w:hAnsi="Calibri"/>
                <w:bCs/>
                <w:sz w:val="24"/>
              </w:rPr>
              <w:t>，</w:t>
            </w:r>
            <w:r>
              <w:rPr>
                <w:rFonts w:ascii="Calibri" w:hAnsi="Calibri"/>
                <w:bCs/>
                <w:sz w:val="24"/>
              </w:rPr>
              <w:t>主要为施工人员的</w:t>
            </w:r>
            <w:r>
              <w:rPr>
                <w:rFonts w:hint="eastAsia" w:ascii="Calibri" w:hAnsi="Calibri"/>
                <w:bCs/>
                <w:sz w:val="24"/>
              </w:rPr>
              <w:t>清洗</w:t>
            </w:r>
            <w:r>
              <w:rPr>
                <w:rFonts w:ascii="Calibri" w:hAnsi="Calibri"/>
                <w:bCs/>
                <w:sz w:val="24"/>
              </w:rPr>
              <w:t>废水，其污染因子主要为SS等，无特殊污染因子</w:t>
            </w:r>
            <w:r>
              <w:rPr>
                <w:rFonts w:hint="eastAsia" w:ascii="Calibri" w:hAnsi="Calibri"/>
                <w:bCs/>
                <w:sz w:val="24"/>
              </w:rPr>
              <w:t>，在厂区直接泼洒，还可起到防风固沙的作用。项目厕所污水经临时化粪池处理后用于周边农田施肥，综合利用。由于项目施工期较短，污水产生量较少，施工期生活污水对周围地表水环境影响不大。</w:t>
            </w:r>
          </w:p>
          <w:p>
            <w:pPr>
              <w:spacing w:line="520" w:lineRule="exact"/>
              <w:ind w:firstLine="480" w:firstLineChars="200"/>
              <w:rPr>
                <w:rFonts w:ascii="Calibri" w:hAnsi="Calibri"/>
                <w:bCs/>
                <w:sz w:val="24"/>
              </w:rPr>
            </w:pPr>
            <w:r>
              <w:rPr>
                <w:rFonts w:hint="eastAsia" w:ascii="Calibri" w:hAnsi="Calibri"/>
                <w:bCs/>
                <w:sz w:val="24"/>
              </w:rPr>
              <w:t>（2）施工废水</w:t>
            </w:r>
          </w:p>
          <w:p>
            <w:pPr>
              <w:spacing w:line="520" w:lineRule="exact"/>
              <w:ind w:firstLine="480"/>
              <w:rPr>
                <w:rFonts w:ascii="Calibri" w:hAnsi="Calibri"/>
                <w:bCs/>
                <w:sz w:val="24"/>
              </w:rPr>
            </w:pPr>
            <w:r>
              <w:rPr>
                <w:rFonts w:hint="eastAsia" w:ascii="Calibri" w:hAnsi="Calibri"/>
                <w:bCs/>
                <w:sz w:val="24"/>
              </w:rPr>
              <w:t>施工中的混凝土搅拌、养护阶段，机械设备维护和冲洗产生施工废水、施工材料被雨水冲刷形成的污水以及施工机械跑、</w:t>
            </w:r>
            <w:r>
              <w:rPr>
                <w:rFonts w:hint="eastAsia" w:ascii="Calibri" w:hAnsi="Calibri"/>
                <w:bCs/>
                <w:sz w:val="24"/>
                <w:lang w:eastAsia="zh-CN"/>
              </w:rPr>
              <w:t>冒</w:t>
            </w:r>
            <w:r>
              <w:rPr>
                <w:rFonts w:hint="eastAsia" w:ascii="Calibri" w:hAnsi="Calibri"/>
                <w:bCs/>
                <w:sz w:val="24"/>
              </w:rPr>
              <w:t>、滴、漏的油污随地表径流形成并含有一定的油污。施工废水的特点是悬浮物含量高，评价要求施工区建设沉淀池，施工废水经沉淀处理回用于施工现场，综合利用，不外排。雨天施工做好水土保持措施，堆积土方时适当采取覆盖措施，防止淤塞排水系统，汛期及暴雨天停止施工。</w:t>
            </w:r>
          </w:p>
          <w:p>
            <w:pPr>
              <w:spacing w:line="520" w:lineRule="exact"/>
              <w:ind w:firstLine="482" w:firstLineChars="200"/>
              <w:rPr>
                <w:rFonts w:ascii="Calibri" w:hAnsi="Calibri"/>
                <w:b/>
                <w:bCs/>
                <w:sz w:val="24"/>
              </w:rPr>
            </w:pPr>
            <w:r>
              <w:rPr>
                <w:rFonts w:hint="eastAsia" w:ascii="Calibri" w:hAnsi="Calibri"/>
                <w:b/>
                <w:bCs/>
                <w:sz w:val="24"/>
              </w:rPr>
              <w:t>3、声环境影响分析</w:t>
            </w:r>
          </w:p>
          <w:p>
            <w:pPr>
              <w:spacing w:line="520" w:lineRule="exact"/>
              <w:ind w:firstLine="480" w:firstLineChars="200"/>
              <w:rPr>
                <w:rFonts w:ascii="Calibri" w:hAnsi="Calibri"/>
                <w:bCs/>
                <w:sz w:val="24"/>
              </w:rPr>
            </w:pPr>
            <w:r>
              <w:rPr>
                <w:rFonts w:hint="eastAsia" w:ascii="Calibri" w:hAnsi="Calibri"/>
                <w:bCs/>
                <w:sz w:val="24"/>
              </w:rPr>
              <w:t>项目施工期间施工机械及运输材料车辆等会产生非稳态的噪声，施工噪声具有无规则、突发性等特点，其噪声源强在</w:t>
            </w:r>
            <w:r>
              <w:rPr>
                <w:rFonts w:ascii="Calibri" w:hAnsi="Calibri"/>
                <w:bCs/>
                <w:sz w:val="24"/>
              </w:rPr>
              <w:t>7</w:t>
            </w:r>
            <w:r>
              <w:rPr>
                <w:rFonts w:hint="eastAsia" w:ascii="Calibri" w:hAnsi="Calibri"/>
                <w:bCs/>
                <w:sz w:val="24"/>
              </w:rPr>
              <w:t>6.0</w:t>
            </w:r>
            <w:r>
              <w:rPr>
                <w:rFonts w:ascii="Calibri" w:hAnsi="Calibri"/>
                <w:bCs/>
                <w:sz w:val="24"/>
              </w:rPr>
              <w:t>～</w:t>
            </w:r>
            <w:r>
              <w:rPr>
                <w:rFonts w:hint="eastAsia" w:ascii="Calibri" w:hAnsi="Calibri"/>
                <w:bCs/>
                <w:sz w:val="24"/>
              </w:rPr>
              <w:t>88.0</w:t>
            </w:r>
            <w:r>
              <w:rPr>
                <w:rFonts w:ascii="Calibri" w:hAnsi="Calibri"/>
                <w:bCs/>
                <w:sz w:val="24"/>
              </w:rPr>
              <w:t>dB</w:t>
            </w:r>
            <w:r>
              <w:rPr>
                <w:rFonts w:hint="eastAsia" w:ascii="Calibri" w:hAnsi="Calibri"/>
                <w:bCs/>
                <w:sz w:val="24"/>
              </w:rPr>
              <w:t>（</w:t>
            </w:r>
            <w:r>
              <w:rPr>
                <w:rFonts w:ascii="Calibri" w:hAnsi="Calibri"/>
                <w:bCs/>
                <w:sz w:val="24"/>
              </w:rPr>
              <w:t>A</w:t>
            </w:r>
            <w:r>
              <w:rPr>
                <w:rFonts w:hint="eastAsia" w:ascii="Calibri" w:hAnsi="Calibri"/>
                <w:bCs/>
                <w:sz w:val="24"/>
              </w:rPr>
              <w:t>）之间。施工单位必须按国家关于</w:t>
            </w:r>
            <w:r>
              <w:rPr>
                <w:rFonts w:ascii="Calibri"/>
                <w:sz w:val="24"/>
              </w:rPr>
              <w:t>《建筑施工场界</w:t>
            </w:r>
            <w:r>
              <w:rPr>
                <w:rFonts w:hint="eastAsia" w:ascii="Calibri"/>
                <w:sz w:val="24"/>
              </w:rPr>
              <w:t>环境噪声排放标准</w:t>
            </w:r>
            <w:r>
              <w:rPr>
                <w:rFonts w:ascii="Calibri"/>
                <w:sz w:val="24"/>
              </w:rPr>
              <w:t>》（</w:t>
            </w:r>
            <w:r>
              <w:rPr>
                <w:rFonts w:ascii="Calibri" w:hAnsi="Calibri"/>
                <w:sz w:val="24"/>
              </w:rPr>
              <w:t>GB12523</w:t>
            </w:r>
            <w:r>
              <w:rPr>
                <w:rFonts w:hint="eastAsia" w:ascii="Calibri" w:hAnsi="Calibri"/>
                <w:sz w:val="24"/>
              </w:rPr>
              <w:t>-2011</w:t>
            </w:r>
            <w:r>
              <w:rPr>
                <w:rFonts w:ascii="Calibri"/>
                <w:sz w:val="24"/>
              </w:rPr>
              <w:t>）</w:t>
            </w:r>
            <w:r>
              <w:rPr>
                <w:rFonts w:hint="eastAsia" w:ascii="Calibri" w:hAnsi="Calibri"/>
                <w:bCs/>
                <w:sz w:val="24"/>
              </w:rPr>
              <w:t>的要求进行施工并尽量分散噪声源，降低对周围声环境的影响。为了进一步降低施工过程中噪声对周围环境的影响，本环评</w:t>
            </w:r>
            <w:r>
              <w:rPr>
                <w:rFonts w:ascii="Calibri" w:hAnsi="Calibri"/>
                <w:bCs/>
                <w:sz w:val="24"/>
              </w:rPr>
              <w:t>要求</w:t>
            </w:r>
            <w:r>
              <w:rPr>
                <w:rFonts w:hint="eastAsia" w:ascii="Calibri" w:hAnsi="Calibri"/>
                <w:bCs/>
                <w:sz w:val="24"/>
              </w:rPr>
              <w:t>建设单位在</w:t>
            </w:r>
            <w:r>
              <w:rPr>
                <w:rFonts w:ascii="Calibri" w:hAnsi="Calibri"/>
                <w:bCs/>
                <w:sz w:val="24"/>
              </w:rPr>
              <w:t>施工期间</w:t>
            </w:r>
            <w:r>
              <w:rPr>
                <w:rFonts w:hint="eastAsia" w:ascii="Calibri" w:hAnsi="Calibri"/>
                <w:bCs/>
                <w:sz w:val="24"/>
              </w:rPr>
              <w:t>要</w:t>
            </w:r>
            <w:r>
              <w:rPr>
                <w:rFonts w:ascii="Calibri" w:hAnsi="Calibri"/>
                <w:bCs/>
                <w:sz w:val="24"/>
              </w:rPr>
              <w:t>采取以下措施：</w:t>
            </w:r>
          </w:p>
          <w:p>
            <w:pPr>
              <w:adjustRightInd w:val="0"/>
              <w:snapToGrid w:val="0"/>
              <w:spacing w:line="520" w:lineRule="exact"/>
              <w:ind w:firstLine="480" w:firstLineChars="200"/>
              <w:rPr>
                <w:rFonts w:ascii="Calibri" w:hAnsi="Calibri"/>
                <w:bCs/>
                <w:sz w:val="24"/>
              </w:rPr>
            </w:pPr>
            <w:r>
              <w:rPr>
                <w:rFonts w:hint="eastAsia" w:ascii="Calibri" w:hAnsi="Calibri"/>
                <w:bCs/>
                <w:sz w:val="24"/>
              </w:rPr>
              <w:t>（1）降低设备声级，采用较先进、噪声较低的施工设备；流动机械设备与挖土、运土设备如挖土机、推土机等，通过排气管消音器和隔离发动机振动部件的方法降低噪声；可在高噪声施工机械附近设置吸声屏。</w:t>
            </w:r>
          </w:p>
          <w:p>
            <w:pPr>
              <w:pStyle w:val="39"/>
              <w:ind w:firstLine="480"/>
              <w:rPr>
                <w:rFonts w:ascii="Calibri"/>
                <w:szCs w:val="24"/>
              </w:rPr>
            </w:pPr>
            <w:r>
              <w:rPr>
                <w:rFonts w:hint="eastAsia" w:ascii="Calibri" w:hAnsi="Calibri"/>
                <w:bCs/>
                <w:szCs w:val="24"/>
              </w:rPr>
              <w:t>（2）</w:t>
            </w:r>
            <w:r>
              <w:rPr>
                <w:rFonts w:hint="eastAsia" w:ascii="Calibri"/>
                <w:szCs w:val="24"/>
              </w:rPr>
              <w:t>在施工过程中施工单位应设专人对设备进行定期保养和维护，严格按操作规范使用各类机械对动力机械设备定期进行维修和养护，避免因松动部件振动或消声器损坏而加大设备工作时的声级。</w:t>
            </w:r>
          </w:p>
          <w:p>
            <w:pPr>
              <w:pStyle w:val="39"/>
              <w:ind w:firstLine="480"/>
              <w:rPr>
                <w:rFonts w:ascii="Calibri" w:hAnsi="Calibri"/>
                <w:szCs w:val="24"/>
              </w:rPr>
            </w:pPr>
            <w:r>
              <w:rPr>
                <w:rFonts w:hint="eastAsia" w:ascii="Calibri" w:hAnsi="Calibri"/>
                <w:bCs/>
                <w:szCs w:val="24"/>
              </w:rPr>
              <w:t>（3）</w:t>
            </w:r>
            <w:r>
              <w:rPr>
                <w:rFonts w:ascii="Calibri" w:hAnsi="Calibri"/>
                <w:szCs w:val="24"/>
              </w:rPr>
              <w:t>合理安排施工车辆的运输路线和时间</w:t>
            </w:r>
            <w:r>
              <w:rPr>
                <w:rFonts w:hint="eastAsia" w:ascii="Calibri" w:hAnsi="Calibri"/>
                <w:szCs w:val="24"/>
              </w:rPr>
              <w:t>，尽量减少穿越人群集聚区，</w:t>
            </w:r>
            <w:r>
              <w:rPr>
                <w:rFonts w:ascii="Calibri" w:hAnsi="Calibri"/>
                <w:szCs w:val="24"/>
              </w:rPr>
              <w:t>夜间应禁止运输建筑材料。对必须进行夜间运输</w:t>
            </w:r>
            <w:r>
              <w:rPr>
                <w:rFonts w:hint="eastAsia" w:ascii="Calibri" w:hAnsi="Calibri"/>
                <w:szCs w:val="24"/>
              </w:rPr>
              <w:t>的道路</w:t>
            </w:r>
            <w:r>
              <w:rPr>
                <w:rFonts w:ascii="Calibri" w:hAnsi="Calibri"/>
                <w:szCs w:val="24"/>
              </w:rPr>
              <w:t>，应设禁鸣和限速标志，车辆夜间通过时速度应小于30km/h。</w:t>
            </w:r>
          </w:p>
          <w:p>
            <w:pPr>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bCs/>
                <w:sz w:val="24"/>
              </w:rPr>
            </w:pPr>
            <w:r>
              <w:rPr>
                <w:rFonts w:ascii="Calibri" w:hAnsi="Calibri"/>
                <w:bCs/>
                <w:sz w:val="24"/>
              </w:rPr>
              <w:t>施工单位要对现场施工人员进行严格管理，做到文明施工，将施工期噪声影响降到最低限度</w:t>
            </w:r>
            <w:r>
              <w:rPr>
                <w:rFonts w:hint="eastAsia" w:ascii="Calibri" w:hAnsi="Calibri"/>
                <w:bCs/>
                <w:sz w:val="24"/>
              </w:rPr>
              <w:t>。项目施工结束后，施工噪声影响亦随之消失。</w:t>
            </w:r>
          </w:p>
          <w:p>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ascii="Calibri" w:hAnsi="Calibri"/>
                <w:b/>
                <w:sz w:val="24"/>
              </w:rPr>
            </w:pPr>
            <w:r>
              <w:rPr>
                <w:rFonts w:ascii="Calibri" w:hAnsi="Calibri"/>
                <w:b/>
                <w:sz w:val="24"/>
              </w:rPr>
              <w:t>4</w:t>
            </w:r>
            <w:r>
              <w:rPr>
                <w:rFonts w:hint="eastAsia" w:ascii="Calibri" w:hAnsi="Calibri"/>
                <w:b/>
                <w:sz w:val="24"/>
              </w:rPr>
              <w:t>、固体废物环境影响分析</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bCs/>
                <w:sz w:val="24"/>
              </w:rPr>
            </w:pPr>
            <w:r>
              <w:rPr>
                <w:rFonts w:hint="eastAsia" w:ascii="Calibri" w:hAnsi="Calibri"/>
                <w:bCs/>
                <w:sz w:val="24"/>
              </w:rPr>
              <w:t>（1）建筑垃圾和弃土</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hAnsi="Calibri" w:cs="Calibri"/>
              </w:rPr>
            </w:pPr>
            <w:r>
              <w:rPr>
                <w:rFonts w:hint="eastAsia" w:hAnsi="Calibri" w:cs="Calibri"/>
              </w:rPr>
              <w:t>建筑垃圾和土石方若未及时处置，在晴天刮风时，尘埃易随风扬起影响周围的大气环</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0" w:firstLineChars="0"/>
              <w:textAlignment w:val="auto"/>
              <w:rPr>
                <w:rFonts w:hAnsi="Calibri" w:cs="Calibri"/>
              </w:rPr>
            </w:pPr>
            <w:r>
              <w:rPr>
                <w:rFonts w:hint="eastAsia" w:hAnsi="Calibri" w:cs="Calibri"/>
              </w:rPr>
              <w:t>境。在雨季，随暴雨和地表径流的冲刷，泥沙将污染附近的水体、造成水土流失等。本项目</w:t>
            </w:r>
            <w:r>
              <w:rPr>
                <w:rFonts w:hint="eastAsia" w:hAnsi="Calibri" w:cs="Calibri"/>
                <w:lang w:eastAsia="zh-CN"/>
              </w:rPr>
              <w:t>建设依靠</w:t>
            </w:r>
            <w:r>
              <w:rPr>
                <w:rFonts w:hint="eastAsia" w:hAnsi="Calibri" w:cs="Calibri"/>
              </w:rPr>
              <w:t>地势</w:t>
            </w:r>
            <w:r>
              <w:rPr>
                <w:rFonts w:hint="eastAsia" w:hAnsi="Calibri" w:cs="Calibri"/>
                <w:lang w:eastAsia="zh-CN"/>
              </w:rPr>
              <w:t>而建</w:t>
            </w:r>
            <w:r>
              <w:rPr>
                <w:rFonts w:hint="eastAsia" w:hAnsi="Calibri" w:cs="Calibri"/>
              </w:rPr>
              <w:t>，</w:t>
            </w:r>
            <w:r>
              <w:rPr>
                <w:rFonts w:hint="eastAsia" w:hAnsi="Calibri" w:cs="Calibri"/>
                <w:lang w:eastAsia="zh-CN"/>
              </w:rPr>
              <w:t>不同建筑之间保持一定的高差，</w:t>
            </w:r>
            <w:r>
              <w:rPr>
                <w:rFonts w:hint="eastAsia" w:hAnsi="Calibri" w:cs="Calibri"/>
              </w:rPr>
              <w:t>施工期厂区土方开挖量较小，挖方和填方可以平衡，不产生弃土外运。</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hAnsi="Calibri" w:cs="Calibri"/>
              </w:rPr>
            </w:pPr>
            <w:r>
              <w:rPr>
                <w:rFonts w:hint="eastAsia" w:hAnsi="Calibri" w:cs="Calibri"/>
              </w:rPr>
              <w:t>建设单位应规范施工单位实行标准施工，规范运输，建筑垃圾应分别堆放，不得随便弃于现场，金属垃圾，如钢筋、铁丝等可以回收利用。建筑垃圾中的混凝土块、砖瓦、弃渣等可用于土方回填；不可回用的可连同施工过程中产生的其他建筑材料废弃物统一运至</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0" w:firstLineChars="0"/>
              <w:textAlignment w:val="auto"/>
              <w:rPr>
                <w:rFonts w:hAnsi="Calibri" w:cs="Calibri"/>
              </w:rPr>
            </w:pPr>
            <w:r>
              <w:rPr>
                <w:rFonts w:hint="eastAsia" w:hAnsi="Calibri" w:cs="Calibri"/>
              </w:rPr>
              <w:t>鲁山县指定的建筑垃圾堆场，运输过程中加盖篷布，以减少对周围环境产生影响。</w:t>
            </w:r>
          </w:p>
          <w:p>
            <w:pPr>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bCs/>
                <w:sz w:val="24"/>
              </w:rPr>
            </w:pPr>
            <w:r>
              <w:rPr>
                <w:rFonts w:hint="eastAsia" w:ascii="Calibri" w:hAnsi="Calibri"/>
                <w:bCs/>
                <w:sz w:val="24"/>
              </w:rPr>
              <w:t>（2）</w:t>
            </w:r>
            <w:r>
              <w:rPr>
                <w:rFonts w:ascii="Calibri" w:hAnsi="Calibri"/>
                <w:bCs/>
                <w:sz w:val="24"/>
              </w:rPr>
              <w:t>施工人员生活垃圾</w:t>
            </w:r>
          </w:p>
          <w:p>
            <w:pPr>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bCs/>
                <w:sz w:val="24"/>
              </w:rPr>
            </w:pPr>
            <w:r>
              <w:rPr>
                <w:rFonts w:hint="eastAsia" w:ascii="Calibri" w:hAnsi="Calibri"/>
                <w:bCs/>
                <w:sz w:val="24"/>
              </w:rPr>
              <w:t>本项目施工人员生活垃圾产生量为10kg/d，生活垃圾要收集到指定的垃圾箱内，定期送当地垃圾中转站，最终进入鲁山县生活垃圾填埋场进行卫生填埋场</w:t>
            </w:r>
            <w:r>
              <w:rPr>
                <w:rFonts w:ascii="Calibri" w:hAnsi="Calibri"/>
                <w:bCs/>
                <w:sz w:val="24"/>
              </w:rPr>
              <w:t>，</w:t>
            </w:r>
            <w:r>
              <w:rPr>
                <w:rFonts w:hint="eastAsia" w:ascii="Calibri" w:hAnsi="Calibri"/>
                <w:bCs/>
                <w:sz w:val="24"/>
              </w:rPr>
              <w:t>对周围环境影响较小</w:t>
            </w:r>
            <w:r>
              <w:rPr>
                <w:rFonts w:ascii="Calibri" w:hAnsi="Calibri"/>
                <w:bCs/>
                <w:sz w:val="24"/>
              </w:rPr>
              <w:t>。</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Calibri" w:hAnsi="Calibri"/>
                <w:b/>
                <w:bCs/>
                <w:color w:val="auto"/>
                <w:sz w:val="24"/>
              </w:rPr>
            </w:pPr>
            <w:r>
              <w:rPr>
                <w:rFonts w:ascii="Calibri" w:hAnsi="Calibri"/>
                <w:b/>
                <w:bCs/>
                <w:color w:val="auto"/>
                <w:sz w:val="24"/>
              </w:rPr>
              <w:t>营运期</w:t>
            </w:r>
          </w:p>
          <w:p>
            <w:pPr>
              <w:spacing w:line="480" w:lineRule="exact"/>
              <w:ind w:firstLine="482" w:firstLineChars="200"/>
              <w:rPr>
                <w:rFonts w:ascii="Calibri" w:hAnsi="Calibri"/>
                <w:b/>
                <w:bCs/>
                <w:color w:val="auto"/>
                <w:sz w:val="24"/>
              </w:rPr>
            </w:pPr>
            <w:r>
              <w:rPr>
                <w:rFonts w:ascii="Calibri" w:hAnsi="Calibri"/>
                <w:b/>
                <w:bCs/>
                <w:color w:val="auto"/>
                <w:sz w:val="24"/>
              </w:rPr>
              <w:t>1、大气环境影响分析</w:t>
            </w:r>
          </w:p>
          <w:p>
            <w:pPr>
              <w:spacing w:line="520" w:lineRule="exact"/>
              <w:ind w:firstLine="480" w:firstLineChars="200"/>
              <w:rPr>
                <w:rFonts w:ascii="Calibri" w:hAnsi="Calibri"/>
                <w:color w:val="auto"/>
                <w:kern w:val="28"/>
                <w:sz w:val="24"/>
                <w:szCs w:val="28"/>
              </w:rPr>
            </w:pPr>
            <w:r>
              <w:rPr>
                <w:rFonts w:hint="eastAsia" w:ascii="Calibri" w:hAnsi="Calibri"/>
                <w:color w:val="auto"/>
                <w:kern w:val="28"/>
                <w:sz w:val="24"/>
                <w:szCs w:val="28"/>
              </w:rPr>
              <w:t>本项目营运期原料和产品均在封闭车间内暂存，原料装卸过程中开启喷干雾装置降尘；原料投料过程中安装有集气装置，并配套安装除尘装置，经处理后有组织排放。由于本项目厂区不设置露天堆场，不存在风力起尘情况。</w:t>
            </w:r>
          </w:p>
          <w:p>
            <w:pPr>
              <w:pStyle w:val="39"/>
              <w:ind w:firstLine="480"/>
              <w:rPr>
                <w:rFonts w:ascii="Calibri" w:hAnsi="Calibri" w:cs="Calibri"/>
                <w:bCs/>
                <w:color w:val="auto"/>
              </w:rPr>
            </w:pPr>
            <w:r>
              <w:rPr>
                <w:rFonts w:hint="eastAsia" w:ascii="Calibri" w:hAnsi="Calibri"/>
                <w:color w:val="auto"/>
                <w:kern w:val="28"/>
                <w:szCs w:val="28"/>
              </w:rPr>
              <w:t>本项目营运后</w:t>
            </w:r>
            <w:r>
              <w:rPr>
                <w:rFonts w:hint="eastAsia" w:ascii="Calibri" w:hAnsi="Calibri" w:cs="Calibri"/>
                <w:bCs/>
                <w:color w:val="auto"/>
              </w:rPr>
              <w:t>废气主要为投料</w:t>
            </w:r>
            <w:r>
              <w:rPr>
                <w:rFonts w:hint="eastAsia" w:ascii="Calibri" w:hAnsi="Calibri" w:cs="Calibri"/>
                <w:bCs/>
                <w:color w:val="auto"/>
                <w:lang w:eastAsia="zh-CN"/>
              </w:rPr>
              <w:t>颗粒物</w:t>
            </w:r>
            <w:r>
              <w:rPr>
                <w:rFonts w:hint="eastAsia" w:ascii="Calibri" w:hAnsi="Calibri" w:cs="Calibri"/>
                <w:bCs/>
                <w:color w:val="auto"/>
              </w:rPr>
              <w:t>、破碎</w:t>
            </w:r>
            <w:r>
              <w:rPr>
                <w:rFonts w:hint="eastAsia" w:ascii="Calibri" w:hAnsi="Calibri" w:cs="Calibri"/>
                <w:bCs/>
                <w:color w:val="auto"/>
                <w:lang w:eastAsia="zh-CN"/>
              </w:rPr>
              <w:t>颗粒物</w:t>
            </w:r>
            <w:r>
              <w:rPr>
                <w:rFonts w:hint="eastAsia" w:ascii="Calibri" w:hAnsi="Calibri" w:cs="Calibri"/>
                <w:bCs/>
                <w:color w:val="auto"/>
              </w:rPr>
              <w:t>、道路扬尘及食堂油烟等。</w:t>
            </w:r>
          </w:p>
          <w:p>
            <w:pPr>
              <w:pStyle w:val="39"/>
              <w:ind w:firstLine="482"/>
              <w:rPr>
                <w:rFonts w:ascii="Calibri" w:hAnsi="Calibri" w:cs="Calibri"/>
                <w:b/>
                <w:bCs/>
                <w:color w:val="auto"/>
              </w:rPr>
            </w:pPr>
            <w:r>
              <w:rPr>
                <w:rFonts w:hint="eastAsia" w:ascii="Calibri" w:hAnsi="Calibri" w:cs="Calibri"/>
                <w:b/>
                <w:bCs/>
                <w:color w:val="auto"/>
              </w:rPr>
              <w:t>（一）达标分析</w:t>
            </w:r>
          </w:p>
          <w:p>
            <w:pPr>
              <w:pStyle w:val="39"/>
              <w:ind w:firstLine="480"/>
              <w:rPr>
                <w:rFonts w:hint="eastAsia" w:ascii="Calibri" w:hAnsi="Calibri" w:cs="Calibri"/>
                <w:bCs/>
                <w:color w:val="auto"/>
              </w:rPr>
            </w:pPr>
            <w:r>
              <w:rPr>
                <w:rFonts w:hint="eastAsia" w:ascii="Calibri" w:hAnsi="Calibri" w:cs="Calibri"/>
                <w:bCs/>
                <w:color w:val="auto"/>
              </w:rPr>
              <w:t>（1）建筑垃圾以及固体废物处置过程</w:t>
            </w:r>
          </w:p>
          <w:p>
            <w:pPr>
              <w:pStyle w:val="39"/>
              <w:ind w:firstLine="480"/>
              <w:rPr>
                <w:rFonts w:ascii="Calibri" w:hAnsi="Calibri"/>
                <w:bCs/>
                <w:color w:val="auto"/>
              </w:rPr>
            </w:pPr>
            <w:r>
              <w:rPr>
                <w:rFonts w:hint="eastAsia" w:ascii="Calibri" w:hAnsi="Calibri"/>
                <w:bCs/>
                <w:color w:val="auto"/>
              </w:rPr>
              <w:t>本项目营运后，投料环节运行过程中会产生</w:t>
            </w:r>
            <w:r>
              <w:rPr>
                <w:rFonts w:hint="eastAsia" w:ascii="Calibri" w:hAnsi="Calibri"/>
                <w:bCs/>
                <w:color w:val="auto"/>
                <w:lang w:eastAsia="zh-CN"/>
              </w:rPr>
              <w:t>颗粒物</w:t>
            </w:r>
            <w:r>
              <w:rPr>
                <w:rFonts w:hint="eastAsia" w:ascii="Calibri" w:hAnsi="Calibri"/>
                <w:bCs/>
                <w:color w:val="auto"/>
              </w:rPr>
              <w:t>。由工程分析可知，投料</w:t>
            </w:r>
            <w:r>
              <w:rPr>
                <w:rFonts w:hint="eastAsia" w:ascii="Calibri" w:hAnsi="Calibri"/>
                <w:bCs/>
                <w:color w:val="auto"/>
                <w:lang w:eastAsia="zh-CN"/>
              </w:rPr>
              <w:t>颗粒物</w:t>
            </w:r>
            <w:r>
              <w:rPr>
                <w:rFonts w:hint="eastAsia" w:ascii="Calibri" w:hAnsi="Calibri"/>
                <w:bCs/>
                <w:color w:val="auto"/>
              </w:rPr>
              <w:t>产生量为19.9t/a，产生浓度为1381.94mg/m</w:t>
            </w:r>
            <w:r>
              <w:rPr>
                <w:rFonts w:hint="eastAsia" w:ascii="Calibri" w:hAnsi="Calibri"/>
                <w:bCs/>
                <w:color w:val="auto"/>
                <w:vertAlign w:val="superscript"/>
              </w:rPr>
              <w:t>3</w:t>
            </w:r>
            <w:r>
              <w:rPr>
                <w:rFonts w:hint="eastAsia" w:ascii="Calibri" w:hAnsi="Calibri"/>
                <w:bCs/>
                <w:color w:val="auto"/>
              </w:rPr>
              <w:t>，在投料口三面围挡且上方安装集气装置，并配套安装</w:t>
            </w:r>
            <w:r>
              <w:rPr>
                <w:rFonts w:hint="eastAsia" w:ascii="Calibri"/>
                <w:bCs/>
                <w:color w:val="auto"/>
              </w:rPr>
              <w:t>除尘效率为99.5%，处理风量为3000m</w:t>
            </w:r>
            <w:r>
              <w:rPr>
                <w:rFonts w:hint="eastAsia" w:ascii="Calibri"/>
                <w:bCs/>
                <w:color w:val="auto"/>
                <w:vertAlign w:val="superscript"/>
              </w:rPr>
              <w:t>3</w:t>
            </w:r>
            <w:r>
              <w:rPr>
                <w:rFonts w:hint="eastAsia" w:ascii="Calibri"/>
                <w:bCs/>
                <w:color w:val="auto"/>
              </w:rPr>
              <w:t>/h的袋式除尘器1台；</w:t>
            </w:r>
            <w:r>
              <w:rPr>
                <w:rFonts w:hint="eastAsia" w:ascii="Calibri"/>
                <w:bCs/>
                <w:color w:val="auto"/>
                <w:lang w:eastAsia="zh-CN"/>
              </w:rPr>
              <w:t>颗粒物</w:t>
            </w:r>
            <w:r>
              <w:rPr>
                <w:rFonts w:hint="eastAsia" w:ascii="Calibri"/>
                <w:bCs/>
                <w:color w:val="auto"/>
              </w:rPr>
              <w:t>经处理后排放量为0.</w:t>
            </w:r>
            <w:r>
              <w:rPr>
                <w:rFonts w:hint="eastAsia" w:ascii="Calibri"/>
                <w:bCs/>
                <w:color w:val="auto"/>
                <w:lang w:val="en-US" w:eastAsia="zh-CN"/>
              </w:rPr>
              <w:t>0995</w:t>
            </w:r>
            <w:r>
              <w:rPr>
                <w:rFonts w:hint="eastAsia" w:ascii="Calibri"/>
                <w:bCs/>
                <w:color w:val="auto"/>
              </w:rPr>
              <w:t>t/a，排放速率为0.021kg/h，排放浓度为6.91mg/m</w:t>
            </w:r>
            <w:r>
              <w:rPr>
                <w:rFonts w:hint="eastAsia" w:ascii="Calibri"/>
                <w:bCs/>
                <w:color w:val="auto"/>
                <w:vertAlign w:val="superscript"/>
              </w:rPr>
              <w:t>3</w:t>
            </w:r>
            <w:r>
              <w:rPr>
                <w:rFonts w:hint="eastAsia" w:ascii="Calibri"/>
                <w:bCs/>
                <w:color w:val="auto"/>
              </w:rPr>
              <w:t>，</w:t>
            </w:r>
            <w:r>
              <w:rPr>
                <w:rFonts w:hint="eastAsia" w:ascii="Calibri"/>
                <w:bCs/>
                <w:color w:val="auto"/>
                <w:lang w:eastAsia="zh-CN"/>
              </w:rPr>
              <w:t>经不低于</w:t>
            </w:r>
            <w:r>
              <w:rPr>
                <w:rFonts w:hint="eastAsia" w:ascii="Calibri"/>
                <w:bCs/>
                <w:color w:val="auto"/>
                <w:lang w:val="en-US" w:eastAsia="zh-CN"/>
              </w:rPr>
              <w:t>15m高排气筒排放（排气筒编号：P1），</w:t>
            </w:r>
            <w:r>
              <w:rPr>
                <w:rFonts w:hint="eastAsia" w:ascii="Calibri"/>
                <w:color w:val="auto"/>
              </w:rPr>
              <w:t>颗粒物</w:t>
            </w:r>
            <w:r>
              <w:rPr>
                <w:rFonts w:hint="eastAsia" w:ascii="Calibri"/>
                <w:bCs/>
                <w:color w:val="auto"/>
                <w:lang w:val="en-US" w:eastAsia="zh-CN"/>
              </w:rPr>
              <w:t>排放</w:t>
            </w:r>
            <w:r>
              <w:rPr>
                <w:rFonts w:hint="eastAsia" w:ascii="Calibri"/>
                <w:bCs/>
                <w:color w:val="auto"/>
              </w:rPr>
              <w:t>满足</w:t>
            </w:r>
            <w:r>
              <w:rPr>
                <w:rFonts w:ascii="Calibri"/>
                <w:color w:val="auto"/>
              </w:rPr>
              <w:t>《大气污染物</w:t>
            </w:r>
            <w:r>
              <w:rPr>
                <w:rFonts w:hint="eastAsia" w:ascii="Calibri"/>
                <w:color w:val="auto"/>
              </w:rPr>
              <w:t>综合</w:t>
            </w:r>
            <w:r>
              <w:rPr>
                <w:rFonts w:ascii="Calibri"/>
                <w:color w:val="auto"/>
              </w:rPr>
              <w:t>排放标准》（GB</w:t>
            </w:r>
            <w:r>
              <w:rPr>
                <w:rFonts w:hint="eastAsia" w:ascii="Calibri"/>
                <w:color w:val="auto"/>
              </w:rPr>
              <w:t>16297-</w:t>
            </w:r>
            <w:r>
              <w:rPr>
                <w:rFonts w:ascii="Calibri"/>
                <w:color w:val="auto"/>
              </w:rPr>
              <w:t>1996）中</w:t>
            </w:r>
            <w:r>
              <w:rPr>
                <w:rFonts w:hint="eastAsia" w:ascii="Calibri"/>
                <w:color w:val="auto"/>
              </w:rPr>
              <w:t>新污染源大气污染物</w:t>
            </w:r>
            <w:r>
              <w:rPr>
                <w:rFonts w:ascii="Calibri"/>
                <w:color w:val="auto"/>
              </w:rPr>
              <w:t>排放限值</w:t>
            </w:r>
            <w:r>
              <w:rPr>
                <w:rFonts w:hint="eastAsia" w:ascii="Calibri"/>
                <w:color w:val="auto"/>
              </w:rPr>
              <w:t>二级标准（颗粒物：120mg/m</w:t>
            </w:r>
            <w:r>
              <w:rPr>
                <w:rFonts w:hint="eastAsia" w:ascii="Calibri"/>
                <w:color w:val="auto"/>
                <w:vertAlign w:val="superscript"/>
              </w:rPr>
              <w:t>3</w:t>
            </w:r>
            <w:r>
              <w:rPr>
                <w:rFonts w:hint="eastAsia" w:ascii="Calibri"/>
                <w:color w:val="auto"/>
              </w:rPr>
              <w:t>，15m</w:t>
            </w:r>
            <w:r>
              <w:rPr>
                <w:rFonts w:hint="eastAsia" w:ascii="Calibri"/>
                <w:color w:val="auto"/>
                <w:lang w:val="en-US" w:eastAsia="zh-CN"/>
              </w:rPr>
              <w:t>高排气筒时</w:t>
            </w:r>
            <w:r>
              <w:rPr>
                <w:rFonts w:hint="eastAsia" w:ascii="Calibri"/>
                <w:color w:val="auto"/>
                <w:lang w:eastAsia="zh-CN"/>
              </w:rPr>
              <w:t>，</w:t>
            </w:r>
            <w:r>
              <w:rPr>
                <w:rFonts w:hint="eastAsia" w:ascii="Calibri"/>
                <w:color w:val="auto"/>
              </w:rPr>
              <w:t>排放速率3.5kg/h），实现达标排放。</w:t>
            </w:r>
          </w:p>
          <w:p>
            <w:pPr>
              <w:pStyle w:val="39"/>
              <w:ind w:firstLine="480"/>
              <w:rPr>
                <w:rFonts w:ascii="Calibri"/>
                <w:color w:val="auto"/>
              </w:rPr>
            </w:pPr>
            <w:r>
              <w:rPr>
                <w:rFonts w:hint="eastAsia" w:asciiTheme="minorHAnsi" w:hAnsiTheme="minorEastAsia" w:eastAsiaTheme="minorEastAsia" w:cstheme="minorHAnsi"/>
                <w:color w:val="auto"/>
                <w:szCs w:val="21"/>
                <w:lang w:eastAsia="zh-CN"/>
              </w:rPr>
              <w:t>反击</w:t>
            </w:r>
            <w:r>
              <w:rPr>
                <w:rFonts w:asciiTheme="minorHAnsi" w:hAnsiTheme="minorEastAsia" w:eastAsiaTheme="minorEastAsia" w:cstheme="minorHAnsi"/>
                <w:color w:val="auto"/>
                <w:szCs w:val="21"/>
              </w:rPr>
              <w:t>破破碎机</w:t>
            </w:r>
            <w:r>
              <w:rPr>
                <w:rFonts w:hint="eastAsia" w:asciiTheme="minorHAnsi" w:hAnsiTheme="minorEastAsia" w:eastAsiaTheme="minorEastAsia" w:cstheme="minorHAnsi"/>
                <w:color w:val="auto"/>
                <w:szCs w:val="21"/>
              </w:rPr>
              <w:t>破碎环节</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产生量为</w:t>
            </w:r>
            <w:r>
              <w:rPr>
                <w:rFonts w:hint="eastAsia" w:asciiTheme="minorHAnsi" w:hAnsiTheme="minorEastAsia" w:eastAsiaTheme="minorEastAsia" w:cstheme="minorHAnsi"/>
                <w:color w:val="auto"/>
                <w:szCs w:val="21"/>
                <w:lang w:val="en-US" w:eastAsia="zh-CN"/>
              </w:rPr>
              <w:t>24</w:t>
            </w:r>
            <w:r>
              <w:rPr>
                <w:rFonts w:hint="eastAsia" w:asciiTheme="minorHAnsi" w:hAnsiTheme="minorEastAsia" w:eastAsiaTheme="minorEastAsia" w:cstheme="minorHAnsi"/>
                <w:color w:val="auto"/>
                <w:szCs w:val="21"/>
              </w:rPr>
              <w:t>7.5t/a，产生浓度为</w:t>
            </w:r>
            <w:r>
              <w:rPr>
                <w:rFonts w:hint="eastAsia" w:asciiTheme="minorHAnsi" w:hAnsiTheme="minorEastAsia" w:eastAsiaTheme="minorEastAsia" w:cstheme="minorHAnsi"/>
                <w:color w:val="auto"/>
                <w:szCs w:val="21"/>
                <w:lang w:val="en-US" w:eastAsia="zh-CN"/>
              </w:rPr>
              <w:t>1718.7</w:t>
            </w:r>
            <w:r>
              <w:rPr>
                <w:rFonts w:hint="eastAsia" w:ascii="Calibri" w:hAnsi="Calibri"/>
                <w:bCs/>
                <w:color w:val="auto"/>
              </w:rPr>
              <w:t>mg/m</w:t>
            </w:r>
            <w:r>
              <w:rPr>
                <w:rFonts w:hint="eastAsia" w:ascii="Calibri" w:hAnsi="Calibri"/>
                <w:bCs/>
                <w:color w:val="auto"/>
                <w:vertAlign w:val="superscript"/>
              </w:rPr>
              <w:t>3</w:t>
            </w:r>
            <w:r>
              <w:rPr>
                <w:rFonts w:hint="eastAsia" w:ascii="Calibri" w:hAnsi="Calibri"/>
                <w:bCs/>
                <w:color w:val="auto"/>
              </w:rPr>
              <w:t>，</w:t>
            </w:r>
            <w:r>
              <w:rPr>
                <w:rFonts w:hint="eastAsia" w:asciiTheme="minorHAnsi" w:hAnsiTheme="minorEastAsia" w:eastAsiaTheme="minorEastAsia" w:cstheme="minorHAnsi"/>
                <w:color w:val="auto"/>
                <w:szCs w:val="21"/>
              </w:rPr>
              <w:t>设备上方安装集气装置，</w:t>
            </w:r>
            <w:r>
              <w:rPr>
                <w:rFonts w:hint="eastAsia" w:ascii="Calibri" w:hAnsi="Calibri"/>
                <w:bCs/>
                <w:color w:val="auto"/>
              </w:rPr>
              <w:t>并配套安装</w:t>
            </w:r>
            <w:r>
              <w:rPr>
                <w:rFonts w:hint="eastAsia" w:ascii="Calibri"/>
                <w:bCs/>
                <w:color w:val="auto"/>
              </w:rPr>
              <w:t>除尘效率为99.8%，处理风量为</w:t>
            </w:r>
            <w:r>
              <w:rPr>
                <w:rFonts w:hint="eastAsia" w:ascii="Calibri"/>
                <w:bCs/>
                <w:color w:val="auto"/>
                <w:lang w:val="en-US" w:eastAsia="zh-CN"/>
              </w:rPr>
              <w:t>3</w:t>
            </w:r>
            <w:r>
              <w:rPr>
                <w:rFonts w:hint="eastAsia" w:ascii="Calibri"/>
                <w:bCs/>
                <w:color w:val="auto"/>
              </w:rPr>
              <w:t>0000m</w:t>
            </w:r>
            <w:r>
              <w:rPr>
                <w:rFonts w:hint="eastAsia" w:ascii="Calibri"/>
                <w:bCs/>
                <w:color w:val="auto"/>
                <w:vertAlign w:val="superscript"/>
              </w:rPr>
              <w:t>3</w:t>
            </w:r>
            <w:r>
              <w:rPr>
                <w:rFonts w:hint="eastAsia" w:ascii="Calibri"/>
                <w:bCs/>
                <w:color w:val="auto"/>
              </w:rPr>
              <w:t>/h的袋式除尘器1台；</w:t>
            </w:r>
            <w:r>
              <w:rPr>
                <w:rFonts w:hint="eastAsia" w:ascii="Calibri"/>
                <w:bCs/>
                <w:color w:val="auto"/>
                <w:lang w:eastAsia="zh-CN"/>
              </w:rPr>
              <w:t>颗粒物</w:t>
            </w:r>
            <w:r>
              <w:rPr>
                <w:rFonts w:hint="eastAsia" w:ascii="Calibri"/>
                <w:bCs/>
                <w:color w:val="auto"/>
              </w:rPr>
              <w:t>经处理后排放量为</w:t>
            </w:r>
            <w:r>
              <w:rPr>
                <w:rFonts w:hint="eastAsia" w:ascii="Calibri"/>
                <w:bCs/>
                <w:color w:val="auto"/>
                <w:lang w:val="en-US" w:eastAsia="zh-CN"/>
              </w:rPr>
              <w:t>0.495</w:t>
            </w:r>
            <w:r>
              <w:rPr>
                <w:rFonts w:hint="eastAsia" w:ascii="Calibri"/>
                <w:bCs/>
                <w:color w:val="auto"/>
              </w:rPr>
              <w:t>t/a，排放速率为0.</w:t>
            </w:r>
            <w:r>
              <w:rPr>
                <w:rFonts w:hint="eastAsia" w:ascii="Calibri"/>
                <w:bCs/>
                <w:color w:val="auto"/>
                <w:lang w:val="en-US" w:eastAsia="zh-CN"/>
              </w:rPr>
              <w:t>103</w:t>
            </w:r>
            <w:r>
              <w:rPr>
                <w:rFonts w:hint="eastAsia" w:ascii="Calibri"/>
                <w:bCs/>
                <w:color w:val="auto"/>
              </w:rPr>
              <w:t>kg/h，排放浓度为</w:t>
            </w:r>
            <w:r>
              <w:rPr>
                <w:rFonts w:hint="eastAsia" w:ascii="Calibri"/>
                <w:bCs/>
                <w:color w:val="auto"/>
                <w:lang w:val="en-US" w:eastAsia="zh-CN"/>
              </w:rPr>
              <w:t>3.44</w:t>
            </w:r>
            <w:r>
              <w:rPr>
                <w:rFonts w:hint="eastAsia" w:ascii="Calibri"/>
                <w:bCs/>
                <w:color w:val="auto"/>
              </w:rPr>
              <w:t>mg/m</w:t>
            </w:r>
            <w:r>
              <w:rPr>
                <w:rFonts w:hint="eastAsia" w:ascii="Calibri"/>
                <w:bCs/>
                <w:color w:val="auto"/>
                <w:vertAlign w:val="superscript"/>
              </w:rPr>
              <w:t>3</w:t>
            </w:r>
            <w:r>
              <w:rPr>
                <w:rFonts w:hint="eastAsia" w:ascii="Calibri"/>
                <w:bCs/>
                <w:color w:val="auto"/>
              </w:rPr>
              <w:t>，</w:t>
            </w:r>
            <w:r>
              <w:rPr>
                <w:rFonts w:hint="eastAsia" w:ascii="Calibri"/>
                <w:bCs/>
                <w:color w:val="auto"/>
                <w:lang w:eastAsia="zh-CN"/>
              </w:rPr>
              <w:t>经不低于</w:t>
            </w:r>
            <w:r>
              <w:rPr>
                <w:rFonts w:hint="eastAsia" w:ascii="Calibri"/>
                <w:bCs/>
                <w:color w:val="auto"/>
                <w:lang w:val="en-US" w:eastAsia="zh-CN"/>
              </w:rPr>
              <w:t>15m高排气筒排放（排气筒编号：P2），</w:t>
            </w:r>
            <w:r>
              <w:rPr>
                <w:rFonts w:hint="eastAsia" w:ascii="Calibri"/>
                <w:color w:val="auto"/>
              </w:rPr>
              <w:t>颗粒物</w:t>
            </w:r>
            <w:r>
              <w:rPr>
                <w:rFonts w:hint="eastAsia" w:ascii="Calibri"/>
                <w:bCs/>
                <w:color w:val="auto"/>
                <w:lang w:val="en-US" w:eastAsia="zh-CN"/>
              </w:rPr>
              <w:t>排放</w:t>
            </w:r>
            <w:r>
              <w:rPr>
                <w:rFonts w:hint="eastAsia" w:ascii="Calibri"/>
                <w:bCs/>
                <w:color w:val="auto"/>
              </w:rPr>
              <w:t>满足</w:t>
            </w:r>
            <w:r>
              <w:rPr>
                <w:rFonts w:ascii="Calibri"/>
                <w:color w:val="auto"/>
              </w:rPr>
              <w:t>《大气污染物</w:t>
            </w:r>
            <w:r>
              <w:rPr>
                <w:rFonts w:hint="eastAsia" w:ascii="Calibri"/>
                <w:color w:val="auto"/>
              </w:rPr>
              <w:t>综合</w:t>
            </w:r>
            <w:r>
              <w:rPr>
                <w:rFonts w:ascii="Calibri"/>
                <w:color w:val="auto"/>
              </w:rPr>
              <w:t>排放标准》（GB</w:t>
            </w:r>
            <w:r>
              <w:rPr>
                <w:rFonts w:hint="eastAsia" w:ascii="Calibri"/>
                <w:color w:val="auto"/>
              </w:rPr>
              <w:t>16297-</w:t>
            </w:r>
            <w:r>
              <w:rPr>
                <w:rFonts w:ascii="Calibri"/>
                <w:color w:val="auto"/>
              </w:rPr>
              <w:t>1996）中</w:t>
            </w:r>
            <w:r>
              <w:rPr>
                <w:rFonts w:hint="eastAsia" w:ascii="Calibri"/>
                <w:color w:val="auto"/>
              </w:rPr>
              <w:t>新污染源大气污染物</w:t>
            </w:r>
            <w:r>
              <w:rPr>
                <w:rFonts w:ascii="Calibri"/>
                <w:color w:val="auto"/>
              </w:rPr>
              <w:t>排放限值</w:t>
            </w:r>
            <w:r>
              <w:rPr>
                <w:rFonts w:hint="eastAsia" w:ascii="Calibri"/>
                <w:color w:val="auto"/>
              </w:rPr>
              <w:t>二级标准（颗粒物：120mg/m</w:t>
            </w:r>
            <w:r>
              <w:rPr>
                <w:rFonts w:hint="eastAsia" w:ascii="Calibri"/>
                <w:color w:val="auto"/>
                <w:vertAlign w:val="superscript"/>
              </w:rPr>
              <w:t>3</w:t>
            </w:r>
            <w:r>
              <w:rPr>
                <w:rFonts w:hint="eastAsia" w:ascii="Calibri"/>
                <w:color w:val="auto"/>
              </w:rPr>
              <w:t>，15m排气筒</w:t>
            </w:r>
            <w:r>
              <w:rPr>
                <w:rFonts w:hint="eastAsia" w:ascii="Calibri"/>
                <w:color w:val="auto"/>
                <w:lang w:eastAsia="zh-CN"/>
              </w:rPr>
              <w:t>，</w:t>
            </w:r>
            <w:r>
              <w:rPr>
                <w:rFonts w:hint="eastAsia" w:ascii="Calibri"/>
                <w:color w:val="auto"/>
              </w:rPr>
              <w:t>排放速率为3.5kg/h），实现达标排放。</w:t>
            </w:r>
          </w:p>
          <w:p>
            <w:pPr>
              <w:pStyle w:val="39"/>
              <w:numPr>
                <w:ilvl w:val="0"/>
                <w:numId w:val="3"/>
              </w:numPr>
              <w:ind w:firstLine="48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再生干混砂浆、预拌砂浆生产过程</w:t>
            </w:r>
          </w:p>
          <w:p>
            <w:pPr>
              <w:pStyle w:val="39"/>
              <w:ind w:firstLine="48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再生干混砂浆、预拌砂浆采用同一套设备，废气主要来源于粉料筒仓呼吸口产生的</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，辅料筒仓呼吸口产生的</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、机制砂筒仓输料呼吸孔</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、搅拌过程中产生的</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。项目水泥</w:t>
            </w:r>
            <w:r>
              <w:rPr>
                <w:rFonts w:hint="eastAsia" w:asciiTheme="minorHAnsi" w:hAnsiTheme="minorEastAsia" w:eastAsiaTheme="minorEastAsia" w:cstheme="minorHAnsi"/>
                <w:color w:val="auto"/>
                <w:szCs w:val="21"/>
                <w:lang w:eastAsia="zh-CN"/>
              </w:rPr>
              <w:t>、粉煤灰</w:t>
            </w:r>
            <w:r>
              <w:rPr>
                <w:rFonts w:hint="eastAsia" w:asciiTheme="minorHAnsi" w:hAnsiTheme="minorEastAsia" w:eastAsiaTheme="minorEastAsia" w:cstheme="minorHAnsi"/>
                <w:color w:val="auto"/>
                <w:szCs w:val="21"/>
              </w:rPr>
              <w:t>筒仓上分别设有“1台送风机+1套覆膜滤料袋式除尘器”（捕集率100%，除尘效率99.9%），风机风量为3000m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/h，则经处理后</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排放量分别为0.004771t/a、0.003471t/a，排放速率分别为0.02386kg/h、0.0174kg/h，排放浓度分别为7.95mg/m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、5.8mg/m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。项目共设置1个辅料筒仓，筒仓仓顶设有“1台送风机+1套覆膜滤料袋式除尘器”（捕集率100%，除尘效率99.9%），风机风量为3000m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/h，经处理后</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排放量约为0.000434t/a，筒仓排放速率约为0.00868kg/h，排放浓度为2.89mg/m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。项目共设置2个机制砂筒仓，筒仓仓顶分别设有“1台送风机+1套覆膜滤料袋式除尘器”（捕集率100%，除尘效率99.9%），风机风量为3000m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/h，经处理后</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排放量分别为0.00287t/a、0.00287t/a，单个筒仓排放速率分别为0.00574kg/h、0.00574kg/h，排放浓度分别为1.91mg/m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、1.91mg/m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。经处理后的废气分别经过仓顶排气口排放（排气口高度要求不低于15m），</w:t>
            </w:r>
            <w:r>
              <w:rPr>
                <w:rFonts w:hint="eastAsia" w:asciiTheme="minorHAnsi" w:hAnsiTheme="minorEastAsia" w:eastAsiaTheme="minorEastAsia" w:cstheme="minorHAnsi"/>
                <w:color w:val="auto"/>
                <w:szCs w:val="21"/>
                <w:lang w:eastAsia="zh-CN"/>
              </w:rPr>
              <w:t>颗粒物排放浓度</w:t>
            </w:r>
            <w:r>
              <w:rPr>
                <w:rFonts w:hint="eastAsia" w:asciiTheme="minorHAnsi" w:hAnsiTheme="minorEastAsia" w:eastAsiaTheme="minorEastAsia" w:cstheme="minorHAnsi"/>
                <w:color w:val="auto"/>
                <w:szCs w:val="21"/>
              </w:rPr>
              <w:t>满足</w:t>
            </w:r>
            <w:r>
              <w:rPr>
                <w:rFonts w:hint="eastAsia" w:asciiTheme="minorHAnsi" w:hAnsiTheme="minorEastAsia" w:eastAsiaTheme="minorEastAsia" w:cstheme="minorHAnsi"/>
                <w:color w:val="auto"/>
                <w:szCs w:val="21"/>
                <w:lang w:eastAsia="zh-CN"/>
              </w:rPr>
              <w:t>《水泥工业大气污染物排放标准》（41/1953 -2020）</w:t>
            </w:r>
            <w:r>
              <w:rPr>
                <w:rFonts w:hint="eastAsia" w:asciiTheme="minorHAnsi" w:hAnsiTheme="minorEastAsia" w:eastAsiaTheme="minorEastAsia" w:cstheme="minorHAnsi"/>
                <w:color w:val="auto"/>
                <w:szCs w:val="21"/>
              </w:rPr>
              <w:t>大气污染物特别排放限值中水泥仓及其他通风生产设备最高允许排放浓：颗粒物排放浓度≤10mg/m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 xml:space="preserve"> 的要求。</w:t>
            </w:r>
          </w:p>
          <w:p>
            <w:pPr>
              <w:pStyle w:val="39"/>
              <w:ind w:firstLine="48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搅拌机安装一台覆膜滤料袋式除尘器，覆膜滤料袋式除尘器风量约为5000m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产生速率约为15kg/h，</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产生量36t/a，覆膜滤料袋式除尘器除尘效率约为99.9%，则搅拌</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排放量为0.036t/a，搅拌机粉排放速率为0.015kg/h，排放浓度为3mg/m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。经处理后的废气经过高度要求不低于15m排气口（</w:t>
            </w:r>
            <w:r>
              <w:rPr>
                <w:rFonts w:hint="eastAsia" w:ascii="Calibri"/>
                <w:bCs/>
                <w:color w:val="auto"/>
                <w:lang w:val="en-US" w:eastAsia="zh-CN"/>
              </w:rPr>
              <w:t>排气筒编号：P3</w:t>
            </w:r>
            <w:r>
              <w:rPr>
                <w:rFonts w:hint="eastAsia" w:asciiTheme="minorHAnsi" w:hAnsiTheme="minorEastAsia" w:eastAsiaTheme="minorEastAsia" w:cstheme="minorHAnsi"/>
                <w:color w:val="auto"/>
                <w:szCs w:val="21"/>
              </w:rPr>
              <w:t>）排放，颗粒物排放浓度能够满足</w:t>
            </w:r>
            <w:r>
              <w:rPr>
                <w:rFonts w:hint="eastAsia" w:asciiTheme="minorHAnsi" w:hAnsiTheme="minorEastAsia" w:eastAsiaTheme="minorEastAsia" w:cstheme="minorHAnsi"/>
                <w:color w:val="auto"/>
                <w:szCs w:val="21"/>
                <w:lang w:eastAsia="zh-CN"/>
              </w:rPr>
              <w:t>《水泥工业大气污染物排放标准》（41/1953 -2020）</w:t>
            </w:r>
            <w:r>
              <w:rPr>
                <w:rFonts w:hint="eastAsia" w:asciiTheme="minorHAnsi" w:hAnsiTheme="minorEastAsia" w:eastAsiaTheme="minorEastAsia" w:cstheme="minorHAnsi"/>
                <w:color w:val="auto"/>
                <w:szCs w:val="21"/>
              </w:rPr>
              <w:t>规定的相关限值要求。</w:t>
            </w:r>
          </w:p>
          <w:p>
            <w:pPr>
              <w:pStyle w:val="39"/>
              <w:numPr>
                <w:ilvl w:val="0"/>
                <w:numId w:val="3"/>
              </w:numPr>
              <w:ind w:left="0" w:leftChars="0" w:firstLine="480" w:firstLineChars="20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再生水稳生产过程</w:t>
            </w:r>
          </w:p>
          <w:p>
            <w:pPr>
              <w:pStyle w:val="39"/>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主要为投料、搅拌</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以及筒仓呼吸</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。项目设置1个水泥筒仓，筒仓仓顶设有“1台送风机+1套覆膜滤料袋式除尘器”（捕集率100%，除尘效率99.9%），风机风量为3000m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/h，经处理后</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排放量为0.001172t/a，排放速率为0.00586kg/h，排放浓度为1.95mg/m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。经处理后的废气经过仓顶排气口排放（排气口高度要求不低于15m），颗粒物排放浓度能够满足《水泥工业大气污染物排放标准》（DB41/1953-2020）规定的相关限值要求。</w:t>
            </w:r>
          </w:p>
          <w:p>
            <w:pPr>
              <w:pStyle w:val="39"/>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Theme="minorHAnsi" w:hAnsiTheme="minorEastAsia" w:eastAsiaTheme="minorEastAsia" w:cstheme="minorHAnsi"/>
                <w:color w:val="auto"/>
                <w:szCs w:val="21"/>
                <w:lang w:eastAsia="zh-CN"/>
              </w:rPr>
            </w:pPr>
            <w:r>
              <w:rPr>
                <w:rFonts w:hint="eastAsia" w:asciiTheme="minorHAnsi" w:hAnsiTheme="minorEastAsia" w:eastAsiaTheme="minorEastAsia" w:cstheme="minorHAnsi"/>
                <w:color w:val="auto"/>
                <w:szCs w:val="21"/>
              </w:rPr>
              <w:t>NWCB800 型搅拌机成套设备自带一套布袋除尘器，用于收集投料及搅拌时的</w:t>
            </w:r>
            <w:r>
              <w:rPr>
                <w:rFonts w:hint="eastAsia" w:asciiTheme="minorHAnsi" w:hAnsiTheme="minorEastAsia" w:eastAsiaTheme="minorEastAsia" w:cstheme="minorHAnsi"/>
                <w:color w:val="auto"/>
                <w:szCs w:val="21"/>
                <w:lang w:eastAsia="zh-CN"/>
              </w:rPr>
              <w:t>颗粒物，搅拌过程中</w:t>
            </w:r>
            <w:r>
              <w:rPr>
                <w:rFonts w:hint="eastAsia" w:asciiTheme="minorHAnsi" w:hAnsiTheme="minorEastAsia" w:eastAsiaTheme="minorEastAsia" w:cstheme="minorHAnsi"/>
                <w:color w:val="auto"/>
                <w:szCs w:val="21"/>
              </w:rPr>
              <w:t>颗粒物产生量为 4.2t/a。配料机与搅拌机均采用独立密封结构，布袋除尘器风量为10000 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 xml:space="preserve"> /h，处理效率99.9%，则颗粒物排放量为0.0042t/a，排放浓度为</w:t>
            </w:r>
            <w:r>
              <w:rPr>
                <w:rFonts w:hint="eastAsia" w:asciiTheme="minorHAnsi" w:hAnsiTheme="minorEastAsia" w:eastAsiaTheme="minorEastAsia" w:cstheme="minorHAnsi"/>
                <w:color w:val="auto"/>
                <w:szCs w:val="21"/>
                <w:lang w:val="en-US" w:eastAsia="zh-CN"/>
              </w:rPr>
              <w:t>0.233</w:t>
            </w:r>
            <w:r>
              <w:rPr>
                <w:rFonts w:hint="eastAsia" w:asciiTheme="minorHAnsi" w:hAnsiTheme="minorEastAsia" w:eastAsiaTheme="minorEastAsia" w:cstheme="minorHAnsi"/>
                <w:color w:val="auto"/>
                <w:szCs w:val="21"/>
              </w:rPr>
              <w:t>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lang w:eastAsia="zh-CN"/>
              </w:rPr>
              <w:t>，</w:t>
            </w:r>
            <w:r>
              <w:rPr>
                <w:rFonts w:hint="eastAsia" w:asciiTheme="minorHAnsi" w:hAnsiTheme="minorEastAsia" w:eastAsiaTheme="minorEastAsia" w:cstheme="minorHAnsi"/>
                <w:color w:val="auto"/>
                <w:szCs w:val="21"/>
              </w:rPr>
              <w:t>处理后通过15米高排气筒排放</w:t>
            </w:r>
            <w:r>
              <w:rPr>
                <w:rFonts w:hint="eastAsia" w:asciiTheme="minorHAnsi" w:hAnsiTheme="minorEastAsia" w:eastAsiaTheme="minorEastAsia" w:cstheme="minorHAnsi"/>
                <w:color w:val="auto"/>
                <w:szCs w:val="21"/>
                <w:lang w:eastAsia="zh-CN"/>
              </w:rPr>
              <w:t>（</w:t>
            </w:r>
            <w:r>
              <w:rPr>
                <w:rFonts w:hint="eastAsia" w:ascii="Calibri"/>
                <w:bCs/>
                <w:color w:val="auto"/>
                <w:lang w:val="en-US" w:eastAsia="zh-CN"/>
              </w:rPr>
              <w:t>排气筒编号：P4</w:t>
            </w:r>
            <w:r>
              <w:rPr>
                <w:rFonts w:hint="eastAsia" w:asciiTheme="minorHAnsi" w:hAnsiTheme="minorEastAsia" w:eastAsiaTheme="minorEastAsia" w:cstheme="minorHAnsi"/>
                <w:color w:val="auto"/>
                <w:szCs w:val="21"/>
                <w:lang w:eastAsia="zh-CN"/>
              </w:rPr>
              <w:t>），</w:t>
            </w:r>
            <w:r>
              <w:rPr>
                <w:rFonts w:hint="eastAsia" w:asciiTheme="minorHAnsi" w:hAnsiTheme="minorEastAsia" w:eastAsiaTheme="minorEastAsia" w:cstheme="minorHAnsi"/>
                <w:color w:val="auto"/>
                <w:szCs w:val="21"/>
              </w:rPr>
              <w:t>颗粒物排放浓度能够满足</w:t>
            </w:r>
            <w:r>
              <w:rPr>
                <w:rFonts w:hint="eastAsia" w:asciiTheme="minorHAnsi" w:hAnsiTheme="minorEastAsia" w:eastAsiaTheme="minorEastAsia" w:cstheme="minorHAnsi"/>
                <w:color w:val="auto"/>
                <w:szCs w:val="21"/>
                <w:lang w:eastAsia="zh-CN"/>
              </w:rPr>
              <w:t>《水泥工业大气污染物排放标准》（41/1953 -2020）</w:t>
            </w:r>
            <w:r>
              <w:rPr>
                <w:rFonts w:hint="eastAsia" w:asciiTheme="minorHAnsi" w:hAnsiTheme="minorEastAsia" w:eastAsiaTheme="minorEastAsia" w:cstheme="minorHAnsi"/>
                <w:color w:val="auto"/>
                <w:szCs w:val="21"/>
              </w:rPr>
              <w:t>规定的相关限值要求。</w:t>
            </w:r>
          </w:p>
          <w:p>
            <w:pPr>
              <w:pStyle w:val="39"/>
              <w:ind w:firstLine="480"/>
              <w:rPr>
                <w:rFonts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w:t>
            </w:r>
            <w:r>
              <w:rPr>
                <w:rFonts w:hint="eastAsia" w:asciiTheme="minorHAnsi" w:hAnsiTheme="minorEastAsia" w:eastAsiaTheme="minorEastAsia" w:cstheme="minorHAnsi"/>
                <w:color w:val="auto"/>
                <w:szCs w:val="21"/>
                <w:lang w:val="en-US" w:eastAsia="zh-CN"/>
              </w:rPr>
              <w:t>4</w:t>
            </w:r>
            <w:r>
              <w:rPr>
                <w:rFonts w:hint="eastAsia" w:asciiTheme="minorHAnsi" w:hAnsiTheme="minorEastAsia" w:eastAsiaTheme="minorEastAsia" w:cstheme="minorHAnsi"/>
                <w:color w:val="auto"/>
                <w:szCs w:val="21"/>
              </w:rPr>
              <w:t>）</w:t>
            </w:r>
            <w:r>
              <w:rPr>
                <w:rFonts w:hint="eastAsia" w:ascii="Calibri" w:hAnsi="Calibri" w:cs="Calibri"/>
                <w:bCs/>
                <w:color w:val="auto"/>
              </w:rPr>
              <w:t>再生砖生产过程</w:t>
            </w:r>
          </w:p>
          <w:p>
            <w:pPr>
              <w:pStyle w:val="39"/>
              <w:ind w:firstLine="480"/>
              <w:rPr>
                <w:rFonts w:hint="eastAsia" w:asciiTheme="minorHAnsi" w:hAnsiTheme="minorEastAsia" w:eastAsiaTheme="minorEastAsia" w:cstheme="minorHAnsi"/>
                <w:color w:val="auto"/>
                <w:szCs w:val="21"/>
              </w:rPr>
            </w:pPr>
            <w:r>
              <w:rPr>
                <w:rFonts w:hint="eastAsia" w:ascii="Calibri"/>
                <w:color w:val="auto"/>
              </w:rPr>
              <w:t>设置有1个水泥筒仓，位于车间内，水泥通过罐车运输至厂区，由罐车自带的空压机打入筒仓中，此时</w:t>
            </w:r>
            <w:r>
              <w:rPr>
                <w:rFonts w:hint="eastAsia" w:ascii="Calibri"/>
                <w:color w:val="auto"/>
                <w:lang w:eastAsia="zh-CN"/>
              </w:rPr>
              <w:t>颗粒物</w:t>
            </w:r>
            <w:r>
              <w:rPr>
                <w:rFonts w:hint="eastAsia" w:ascii="Calibri"/>
                <w:color w:val="auto"/>
              </w:rPr>
              <w:t>会随筒仓里的空气从筒仓顶部的排气孔中排出。入罐时</w:t>
            </w:r>
            <w:r>
              <w:rPr>
                <w:rFonts w:hint="eastAsia" w:ascii="Calibri"/>
                <w:color w:val="auto"/>
                <w:lang w:eastAsia="zh-CN"/>
              </w:rPr>
              <w:t>颗粒物</w:t>
            </w:r>
            <w:r>
              <w:rPr>
                <w:rFonts w:hint="eastAsia" w:ascii="Calibri"/>
                <w:color w:val="auto"/>
              </w:rPr>
              <w:t>产生量为25.08t/a、废气量为5.52×10</w:t>
            </w:r>
            <w:r>
              <w:rPr>
                <w:rFonts w:hint="eastAsia" w:ascii="Calibri"/>
                <w:color w:val="auto"/>
                <w:vertAlign w:val="superscript"/>
              </w:rPr>
              <w:t>5</w:t>
            </w:r>
            <w:r>
              <w:rPr>
                <w:rFonts w:hint="eastAsia" w:ascii="Calibri"/>
                <w:color w:val="auto"/>
              </w:rPr>
              <w:t>m</w:t>
            </w:r>
            <w:r>
              <w:rPr>
                <w:rFonts w:hint="eastAsia" w:ascii="Calibri"/>
                <w:color w:val="auto"/>
                <w:vertAlign w:val="superscript"/>
              </w:rPr>
              <w:t>3</w:t>
            </w:r>
            <w:r>
              <w:rPr>
                <w:rFonts w:hint="eastAsia" w:ascii="Calibri"/>
                <w:color w:val="auto"/>
              </w:rPr>
              <w:t>/a。项目在筒仓排气孔处安装有仓顶除尘器（袋式除尘器，除尘效率在99.9%以上），</w:t>
            </w:r>
            <w:r>
              <w:rPr>
                <w:rFonts w:hint="eastAsia" w:asciiTheme="minorHAnsi" w:hAnsiTheme="minorEastAsia" w:eastAsiaTheme="minorEastAsia" w:cstheme="minorHAnsi"/>
                <w:color w:val="auto"/>
                <w:szCs w:val="21"/>
              </w:rPr>
              <w:t>颗粒物排放量为0.00</w:t>
            </w:r>
            <w:r>
              <w:rPr>
                <w:rFonts w:hint="eastAsia" w:asciiTheme="minorHAnsi" w:hAnsiTheme="minorEastAsia" w:eastAsiaTheme="minorEastAsia" w:cstheme="minorHAnsi"/>
                <w:color w:val="auto"/>
                <w:szCs w:val="21"/>
                <w:lang w:val="en-US" w:eastAsia="zh-CN"/>
              </w:rPr>
              <w:t>25</w:t>
            </w:r>
            <w:r>
              <w:rPr>
                <w:rFonts w:hint="eastAsia" w:asciiTheme="minorHAnsi" w:hAnsiTheme="minorEastAsia" w:eastAsiaTheme="minorEastAsia" w:cstheme="minorHAnsi"/>
                <w:color w:val="auto"/>
                <w:szCs w:val="21"/>
              </w:rPr>
              <w:t>t/a，排放浓度为</w:t>
            </w:r>
            <w:r>
              <w:rPr>
                <w:rFonts w:hint="eastAsia" w:asciiTheme="minorHAnsi" w:hAnsiTheme="minorEastAsia" w:eastAsiaTheme="minorEastAsia" w:cstheme="minorHAnsi"/>
                <w:color w:val="auto"/>
                <w:szCs w:val="21"/>
                <w:lang w:val="en-US" w:eastAsia="zh-CN"/>
              </w:rPr>
              <w:t>4.543</w:t>
            </w:r>
            <w:r>
              <w:rPr>
                <w:rFonts w:hint="eastAsia" w:asciiTheme="minorHAnsi" w:hAnsiTheme="minorEastAsia" w:eastAsiaTheme="minorEastAsia" w:cstheme="minorHAnsi"/>
                <w:color w:val="auto"/>
                <w:szCs w:val="21"/>
              </w:rPr>
              <w:t>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lang w:eastAsia="zh-CN"/>
              </w:rPr>
              <w:t>，</w:t>
            </w:r>
            <w:r>
              <w:rPr>
                <w:rFonts w:hint="eastAsia" w:ascii="Calibri" w:eastAsiaTheme="minorEastAsia"/>
                <w:color w:val="auto"/>
                <w:lang w:eastAsia="zh-CN"/>
              </w:rPr>
              <w:t>颗粒物</w:t>
            </w:r>
            <w:r>
              <w:rPr>
                <w:rFonts w:hint="eastAsia" w:asciiTheme="minorHAnsi" w:hAnsiTheme="minorEastAsia" w:eastAsiaTheme="minorEastAsia" w:cstheme="minorHAnsi"/>
                <w:color w:val="auto"/>
                <w:szCs w:val="21"/>
              </w:rPr>
              <w:t>处理后通过15米高排气筒排放</w:t>
            </w:r>
            <w:r>
              <w:rPr>
                <w:rFonts w:hint="eastAsia" w:asciiTheme="minorHAnsi" w:hAnsiTheme="minorEastAsia" w:eastAsiaTheme="minorEastAsia" w:cstheme="minorHAnsi"/>
                <w:color w:val="auto"/>
                <w:szCs w:val="21"/>
                <w:lang w:eastAsia="zh-CN"/>
              </w:rPr>
              <w:t>，</w:t>
            </w:r>
            <w:r>
              <w:rPr>
                <w:rFonts w:hint="eastAsia" w:asciiTheme="minorHAnsi" w:hAnsiTheme="minorEastAsia" w:eastAsiaTheme="minorEastAsia" w:cstheme="minorHAnsi"/>
                <w:color w:val="auto"/>
                <w:szCs w:val="21"/>
              </w:rPr>
              <w:t>颗粒物排放浓度能够满足</w:t>
            </w:r>
            <w:r>
              <w:rPr>
                <w:rFonts w:hint="eastAsia" w:asciiTheme="minorHAnsi" w:hAnsiTheme="minorEastAsia" w:eastAsiaTheme="minorEastAsia" w:cstheme="minorHAnsi"/>
                <w:color w:val="auto"/>
                <w:szCs w:val="21"/>
                <w:lang w:eastAsia="zh-CN"/>
              </w:rPr>
              <w:t>《水泥工业大气污染物排放标准》（41/1953 -2020）</w:t>
            </w:r>
            <w:r>
              <w:rPr>
                <w:rFonts w:hint="eastAsia" w:asciiTheme="minorHAnsi" w:hAnsiTheme="minorEastAsia" w:eastAsiaTheme="minorEastAsia" w:cstheme="minorHAnsi"/>
                <w:color w:val="auto"/>
                <w:szCs w:val="21"/>
              </w:rPr>
              <w:t>规定的相关限值要求。</w:t>
            </w:r>
          </w:p>
          <w:p>
            <w:pPr>
              <w:pStyle w:val="39"/>
              <w:ind w:firstLine="48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搅拌站</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主要产生在骨料（石粉）落入计量斗、骨料及粉料投入搅拌机的过程中。本项目搅拌站下料</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产生量为5.58t/a。项目搅拌机进行二次密闭，然后在配料仓，搅拌机进料口上方分别设置集气罩，集气效率按95%计，则下料过程</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收集量为5.302t/a。搅拌过程下料</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经收集后进入1台脉冲袋式除尘器处理，除尘器的风机风量为5000m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/h，布袋除尘器的除尘效率为99.6%，处理后颗粒物排放量为0.0</w:t>
            </w:r>
            <w:r>
              <w:rPr>
                <w:rFonts w:hint="eastAsia" w:asciiTheme="minorHAnsi" w:hAnsiTheme="minorEastAsia" w:eastAsiaTheme="minorEastAsia" w:cstheme="minorHAnsi"/>
                <w:color w:val="auto"/>
                <w:szCs w:val="21"/>
                <w:lang w:val="en-US" w:eastAsia="zh-CN"/>
              </w:rPr>
              <w:t>212</w:t>
            </w:r>
            <w:r>
              <w:rPr>
                <w:rFonts w:hint="eastAsia" w:asciiTheme="minorHAnsi" w:hAnsiTheme="minorEastAsia" w:eastAsiaTheme="minorEastAsia" w:cstheme="minorHAnsi"/>
                <w:color w:val="auto"/>
                <w:szCs w:val="21"/>
              </w:rPr>
              <w:t>t/a，排放浓度为</w:t>
            </w:r>
            <w:r>
              <w:rPr>
                <w:rFonts w:hint="eastAsia" w:asciiTheme="minorHAnsi" w:hAnsiTheme="minorEastAsia" w:eastAsiaTheme="minorEastAsia" w:cstheme="minorHAnsi"/>
                <w:color w:val="auto"/>
                <w:szCs w:val="21"/>
                <w:lang w:val="en-US" w:eastAsia="zh-CN"/>
              </w:rPr>
              <w:t>2.94</w:t>
            </w:r>
            <w:r>
              <w:rPr>
                <w:rFonts w:hint="eastAsia" w:asciiTheme="minorHAnsi" w:hAnsiTheme="minorEastAsia" w:eastAsiaTheme="minorEastAsia" w:cstheme="minorHAnsi"/>
                <w:color w:val="auto"/>
                <w:szCs w:val="21"/>
              </w:rPr>
              <w:t>mg/m</w:t>
            </w:r>
            <w:r>
              <w:rPr>
                <w:rFonts w:hint="eastAsia" w:asciiTheme="minorHAnsi" w:hAnsiTheme="minorEastAsia" w:eastAsiaTheme="minorEastAsia" w:cstheme="minorHAnsi"/>
                <w:color w:val="auto"/>
                <w:szCs w:val="21"/>
                <w:vertAlign w:val="superscript"/>
              </w:rPr>
              <w:t>3</w:t>
            </w:r>
            <w:r>
              <w:rPr>
                <w:rFonts w:hint="eastAsia" w:asciiTheme="minorHAnsi" w:hAnsiTheme="minorEastAsia" w:eastAsiaTheme="minorEastAsia" w:cstheme="minorHAnsi"/>
                <w:color w:val="auto"/>
                <w:szCs w:val="21"/>
              </w:rPr>
              <w:t>，由15m高排气筒外排</w:t>
            </w:r>
            <w:r>
              <w:rPr>
                <w:rFonts w:hint="eastAsia" w:asciiTheme="minorHAnsi" w:hAnsiTheme="minorEastAsia" w:eastAsiaTheme="minorEastAsia" w:cstheme="minorHAnsi"/>
                <w:color w:val="auto"/>
                <w:szCs w:val="21"/>
                <w:lang w:eastAsia="zh-CN"/>
              </w:rPr>
              <w:t>（</w:t>
            </w:r>
            <w:r>
              <w:rPr>
                <w:rFonts w:hint="eastAsia" w:ascii="Calibri"/>
                <w:bCs/>
                <w:color w:val="auto"/>
                <w:lang w:val="en-US" w:eastAsia="zh-CN"/>
              </w:rPr>
              <w:t>排气筒编号：P5</w:t>
            </w:r>
            <w:r>
              <w:rPr>
                <w:rFonts w:hint="eastAsia" w:asciiTheme="minorHAnsi" w:hAnsiTheme="minorEastAsia" w:eastAsiaTheme="minorEastAsia" w:cstheme="minorHAnsi"/>
                <w:color w:val="auto"/>
                <w:szCs w:val="21"/>
                <w:lang w:eastAsia="zh-CN"/>
              </w:rPr>
              <w:t>）</w:t>
            </w:r>
            <w:r>
              <w:rPr>
                <w:rFonts w:hint="eastAsia" w:asciiTheme="minorHAnsi" w:hAnsiTheme="minorEastAsia" w:eastAsiaTheme="minorEastAsia" w:cstheme="minorHAnsi"/>
                <w:color w:val="auto"/>
                <w:szCs w:val="21"/>
              </w:rPr>
              <w:t>。颗粒物排放浓度能够满足</w:t>
            </w:r>
            <w:r>
              <w:rPr>
                <w:rFonts w:hint="eastAsia" w:asciiTheme="minorHAnsi" w:hAnsiTheme="minorEastAsia" w:eastAsiaTheme="minorEastAsia" w:cstheme="minorHAnsi"/>
                <w:color w:val="auto"/>
                <w:szCs w:val="21"/>
                <w:lang w:eastAsia="zh-CN"/>
              </w:rPr>
              <w:t>《水泥工业大气污染物排放标准》（41/1953 -2020）</w:t>
            </w:r>
            <w:r>
              <w:rPr>
                <w:rFonts w:hint="eastAsia" w:asciiTheme="minorHAnsi" w:hAnsiTheme="minorEastAsia" w:eastAsiaTheme="minorEastAsia" w:cstheme="minorHAnsi"/>
                <w:color w:val="auto"/>
                <w:szCs w:val="21"/>
              </w:rPr>
              <w:t>规定的相关限值要求。</w:t>
            </w:r>
          </w:p>
          <w:p>
            <w:pPr>
              <w:pStyle w:val="39"/>
              <w:ind w:firstLine="480"/>
              <w:rPr>
                <w:rFonts w:hint="eastAsia" w:asciiTheme="minorHAnsi" w:hAnsiTheme="minorEastAsia" w:eastAsiaTheme="minorEastAsia" w:cstheme="minorHAnsi"/>
                <w:color w:val="auto"/>
                <w:szCs w:val="21"/>
              </w:rPr>
            </w:pPr>
            <w:r>
              <w:rPr>
                <w:rFonts w:hint="eastAsia" w:asciiTheme="minorHAnsi" w:hAnsiTheme="minorEastAsia" w:eastAsiaTheme="minorEastAsia" w:cstheme="minorHAnsi"/>
                <w:color w:val="auto"/>
                <w:szCs w:val="21"/>
              </w:rPr>
              <w:t>未经集气罩收集的</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以无组织形式排放，产生量为0.279t/a，项目搅拌机设置在封闭厂房内，对</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的阻隔沉降作用约95%，排入车间外的无组织</w:t>
            </w:r>
            <w:r>
              <w:rPr>
                <w:rFonts w:hint="eastAsia" w:asciiTheme="minorHAnsi" w:hAnsiTheme="minorEastAsia" w:eastAsiaTheme="minorEastAsia" w:cstheme="minorHAnsi"/>
                <w:color w:val="auto"/>
                <w:szCs w:val="21"/>
                <w:lang w:eastAsia="zh-CN"/>
              </w:rPr>
              <w:t>颗粒物</w:t>
            </w:r>
            <w:r>
              <w:rPr>
                <w:rFonts w:hint="eastAsia" w:asciiTheme="minorHAnsi" w:hAnsiTheme="minorEastAsia" w:eastAsiaTheme="minorEastAsia" w:cstheme="minorHAnsi"/>
                <w:color w:val="auto"/>
                <w:szCs w:val="21"/>
              </w:rPr>
              <w:t>量为0.014t/a。</w:t>
            </w:r>
          </w:p>
          <w:p>
            <w:pPr>
              <w:pStyle w:val="39"/>
              <w:ind w:firstLine="480"/>
              <w:rPr>
                <w:rFonts w:ascii="Calibri"/>
                <w:bCs/>
                <w:color w:val="auto"/>
                <w:kern w:val="0"/>
                <w:szCs w:val="21"/>
              </w:rPr>
            </w:pPr>
            <w:r>
              <w:rPr>
                <w:rFonts w:hint="eastAsia" w:ascii="Calibri"/>
                <w:bCs/>
                <w:color w:val="auto"/>
                <w:kern w:val="0"/>
                <w:szCs w:val="21"/>
              </w:rPr>
              <w:t>本项目各产污工序</w:t>
            </w:r>
            <w:r>
              <w:rPr>
                <w:rFonts w:hint="eastAsia" w:ascii="Calibri" w:hAnsi="Calibri"/>
                <w:bCs/>
                <w:color w:val="auto"/>
              </w:rPr>
              <w:t>污染物达标情况汇总见表33。</w:t>
            </w:r>
          </w:p>
          <w:p>
            <w:pPr>
              <w:widowControl/>
              <w:spacing w:line="520" w:lineRule="atLeast"/>
              <w:ind w:firstLine="480"/>
              <w:rPr>
                <w:rFonts w:ascii="Calibri" w:hAnsi="黑体" w:eastAsia="黑体" w:cs="Calibri"/>
                <w:bCs/>
                <w:color w:val="auto"/>
                <w:sz w:val="24"/>
              </w:rPr>
            </w:pPr>
            <w:r>
              <w:rPr>
                <w:rFonts w:ascii="Calibri" w:hAnsi="黑体" w:eastAsia="黑体" w:cs="Calibri"/>
                <w:bCs/>
                <w:color w:val="auto"/>
                <w:sz w:val="24"/>
              </w:rPr>
              <w:t>表</w:t>
            </w:r>
            <w:r>
              <w:rPr>
                <w:rFonts w:hint="eastAsia" w:ascii="Calibri" w:hAnsi="Calibri" w:eastAsia="黑体" w:cs="Calibri"/>
                <w:bCs/>
                <w:color w:val="auto"/>
                <w:sz w:val="24"/>
              </w:rPr>
              <w:t xml:space="preserve">33         </w:t>
            </w:r>
            <w:r>
              <w:rPr>
                <w:rFonts w:ascii="Calibri" w:hAnsi="黑体" w:eastAsia="黑体" w:cs="Calibri"/>
                <w:bCs/>
                <w:color w:val="auto"/>
                <w:sz w:val="24"/>
              </w:rPr>
              <w:t>本项目营运后各工序污染物达标情况汇总</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738"/>
              <w:gridCol w:w="729"/>
              <w:gridCol w:w="1259"/>
              <w:gridCol w:w="2448"/>
              <w:gridCol w:w="1039"/>
              <w:gridCol w:w="1045"/>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restart"/>
                  <w:tcBorders>
                    <w:tl2br w:val="nil"/>
                    <w:tr2bl w:val="nil"/>
                  </w:tcBorders>
                  <w:vAlign w:val="center"/>
                </w:tcPr>
                <w:p>
                  <w:pPr>
                    <w:jc w:val="center"/>
                    <w:rPr>
                      <w:rFonts w:hint="eastAsia" w:ascii="Calibri" w:hAnsi="Calibri" w:eastAsia="宋体"/>
                      <w:b w:val="0"/>
                      <w:bCs/>
                      <w:color w:val="auto"/>
                      <w:szCs w:val="21"/>
                      <w:u w:val="none"/>
                      <w:lang w:eastAsia="zh-CN"/>
                    </w:rPr>
                  </w:pPr>
                  <w:r>
                    <w:rPr>
                      <w:rFonts w:hint="eastAsia" w:ascii="Calibri" w:hAnsi="Calibri"/>
                      <w:b w:val="0"/>
                      <w:bCs/>
                      <w:color w:val="auto"/>
                      <w:szCs w:val="21"/>
                      <w:u w:val="none"/>
                      <w:lang w:eastAsia="zh-CN"/>
                    </w:rPr>
                    <w:t>生产环节</w:t>
                  </w:r>
                </w:p>
              </w:tc>
              <w:tc>
                <w:tcPr>
                  <w:tcW w:w="399" w:type="pct"/>
                  <w:vMerge w:val="restart"/>
                  <w:tcBorders>
                    <w:tl2br w:val="nil"/>
                    <w:tr2bl w:val="nil"/>
                  </w:tcBorders>
                  <w:vAlign w:val="center"/>
                </w:tcPr>
                <w:p>
                  <w:pPr>
                    <w:jc w:val="center"/>
                    <w:rPr>
                      <w:rFonts w:hint="eastAsia" w:ascii="Calibri" w:hAnsi="Calibri" w:eastAsia="宋体"/>
                      <w:b w:val="0"/>
                      <w:bCs/>
                      <w:color w:val="auto"/>
                      <w:szCs w:val="21"/>
                      <w:u w:val="none"/>
                      <w:lang w:eastAsia="zh-CN"/>
                    </w:rPr>
                  </w:pPr>
                  <w:r>
                    <w:rPr>
                      <w:rFonts w:hint="eastAsia" w:ascii="Calibri" w:hAnsi="Calibri"/>
                      <w:b w:val="0"/>
                      <w:bCs/>
                      <w:color w:val="auto"/>
                      <w:szCs w:val="21"/>
                      <w:u w:val="none"/>
                      <w:lang w:eastAsia="zh-CN"/>
                    </w:rPr>
                    <w:t>颗粒物工序</w:t>
                  </w:r>
                </w:p>
              </w:tc>
              <w:tc>
                <w:tcPr>
                  <w:tcW w:w="1075" w:type="pct"/>
                  <w:gridSpan w:val="2"/>
                  <w:tcBorders>
                    <w:tl2br w:val="nil"/>
                    <w:tr2bl w:val="nil"/>
                  </w:tcBorders>
                  <w:vAlign w:val="center"/>
                </w:tcPr>
                <w:p>
                  <w:pPr>
                    <w:jc w:val="center"/>
                    <w:rPr>
                      <w:rFonts w:ascii="Calibri" w:hAnsi="Calibri"/>
                      <w:b w:val="0"/>
                      <w:bCs/>
                      <w:color w:val="auto"/>
                      <w:szCs w:val="21"/>
                      <w:u w:val="none"/>
                    </w:rPr>
                  </w:pPr>
                  <w:r>
                    <w:rPr>
                      <w:rFonts w:hint="eastAsia" w:ascii="Calibri" w:hAnsi="Calibri"/>
                      <w:b w:val="0"/>
                      <w:bCs/>
                      <w:color w:val="auto"/>
                      <w:szCs w:val="21"/>
                      <w:u w:val="none"/>
                    </w:rPr>
                    <w:t xml:space="preserve"> 产生情况</w:t>
                  </w:r>
                </w:p>
              </w:tc>
              <w:tc>
                <w:tcPr>
                  <w:tcW w:w="1324" w:type="pct"/>
                  <w:vMerge w:val="restart"/>
                  <w:tcBorders>
                    <w:tl2br w:val="nil"/>
                    <w:tr2bl w:val="nil"/>
                  </w:tcBorders>
                  <w:vAlign w:val="center"/>
                </w:tcPr>
                <w:p>
                  <w:pPr>
                    <w:jc w:val="center"/>
                    <w:rPr>
                      <w:rFonts w:ascii="Calibri" w:hAnsi="Calibri"/>
                      <w:b w:val="0"/>
                      <w:bCs/>
                      <w:color w:val="auto"/>
                      <w:szCs w:val="21"/>
                      <w:u w:val="none"/>
                    </w:rPr>
                  </w:pPr>
                  <w:r>
                    <w:rPr>
                      <w:rFonts w:ascii="Calibri" w:hAnsi="Calibri"/>
                      <w:b w:val="0"/>
                      <w:bCs/>
                      <w:color w:val="auto"/>
                      <w:szCs w:val="21"/>
                      <w:u w:val="none"/>
                    </w:rPr>
                    <w:t>处理措施</w:t>
                  </w:r>
                </w:p>
              </w:tc>
              <w:tc>
                <w:tcPr>
                  <w:tcW w:w="1808" w:type="pct"/>
                  <w:gridSpan w:val="3"/>
                  <w:tcBorders>
                    <w:tl2br w:val="nil"/>
                    <w:tr2bl w:val="nil"/>
                  </w:tcBorders>
                  <w:vAlign w:val="center"/>
                </w:tcPr>
                <w:p>
                  <w:pPr>
                    <w:jc w:val="center"/>
                    <w:rPr>
                      <w:rFonts w:ascii="Calibri" w:hAnsi="Calibri"/>
                      <w:b w:val="0"/>
                      <w:bCs/>
                      <w:color w:val="auto"/>
                      <w:szCs w:val="21"/>
                      <w:u w:val="none"/>
                    </w:rPr>
                  </w:pPr>
                  <w:r>
                    <w:rPr>
                      <w:rFonts w:hint="eastAsia" w:ascii="Calibri" w:hAnsi="Calibri"/>
                      <w:b w:val="0"/>
                      <w:bCs/>
                      <w:color w:val="auto"/>
                      <w:szCs w:val="21"/>
                      <w:u w:val="none"/>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ascii="Calibri" w:hAnsi="Calibri"/>
                      <w:b w:val="0"/>
                      <w:bCs/>
                      <w:color w:val="auto"/>
                      <w:szCs w:val="21"/>
                      <w:u w:val="none"/>
                    </w:rPr>
                  </w:pPr>
                </w:p>
              </w:tc>
              <w:tc>
                <w:tcPr>
                  <w:tcW w:w="399" w:type="pct"/>
                  <w:vMerge w:val="continue"/>
                  <w:tcBorders>
                    <w:tl2br w:val="nil"/>
                    <w:tr2bl w:val="nil"/>
                  </w:tcBorders>
                  <w:vAlign w:val="center"/>
                </w:tcPr>
                <w:p>
                  <w:pPr>
                    <w:jc w:val="center"/>
                    <w:rPr>
                      <w:rFonts w:ascii="Calibri" w:hAnsi="Calibri"/>
                      <w:b w:val="0"/>
                      <w:bCs/>
                      <w:color w:val="auto"/>
                      <w:szCs w:val="21"/>
                      <w:u w:val="none"/>
                    </w:rPr>
                  </w:pPr>
                </w:p>
              </w:tc>
              <w:tc>
                <w:tcPr>
                  <w:tcW w:w="394" w:type="pct"/>
                  <w:tcBorders>
                    <w:tl2br w:val="nil"/>
                    <w:tr2bl w:val="nil"/>
                  </w:tcBorders>
                  <w:vAlign w:val="center"/>
                </w:tcPr>
                <w:p>
                  <w:pPr>
                    <w:jc w:val="center"/>
                    <w:rPr>
                      <w:rFonts w:ascii="Calibri" w:hAnsi="Calibri"/>
                      <w:b w:val="0"/>
                      <w:bCs/>
                      <w:color w:val="auto"/>
                      <w:szCs w:val="21"/>
                      <w:u w:val="none"/>
                    </w:rPr>
                  </w:pPr>
                  <w:r>
                    <w:rPr>
                      <w:rFonts w:ascii="Calibri" w:hAnsi="Calibri"/>
                      <w:b w:val="0"/>
                      <w:bCs/>
                      <w:color w:val="auto"/>
                      <w:szCs w:val="21"/>
                      <w:u w:val="none"/>
                    </w:rPr>
                    <w:t>产生量</w:t>
                  </w:r>
                </w:p>
                <w:p>
                  <w:pPr>
                    <w:jc w:val="center"/>
                    <w:rPr>
                      <w:rFonts w:ascii="Calibri" w:hAnsi="Calibri"/>
                      <w:b w:val="0"/>
                      <w:bCs/>
                      <w:color w:val="auto"/>
                      <w:szCs w:val="21"/>
                      <w:u w:val="none"/>
                    </w:rPr>
                  </w:pPr>
                  <w:r>
                    <w:rPr>
                      <w:rFonts w:hint="eastAsia" w:ascii="Calibri" w:hAnsi="Calibri"/>
                      <w:b w:val="0"/>
                      <w:bCs/>
                      <w:color w:val="auto"/>
                      <w:szCs w:val="21"/>
                      <w:u w:val="none"/>
                    </w:rPr>
                    <w:t>（t/a）</w:t>
                  </w:r>
                </w:p>
              </w:tc>
              <w:tc>
                <w:tcPr>
                  <w:tcW w:w="680" w:type="pct"/>
                  <w:tcBorders>
                    <w:tl2br w:val="nil"/>
                    <w:tr2bl w:val="nil"/>
                  </w:tcBorders>
                  <w:vAlign w:val="center"/>
                </w:tcPr>
                <w:p>
                  <w:pPr>
                    <w:jc w:val="center"/>
                    <w:rPr>
                      <w:rFonts w:ascii="Calibri" w:hAnsi="Calibri"/>
                      <w:b w:val="0"/>
                      <w:bCs/>
                      <w:color w:val="auto"/>
                      <w:szCs w:val="21"/>
                      <w:u w:val="none"/>
                    </w:rPr>
                  </w:pPr>
                  <w:r>
                    <w:rPr>
                      <w:rFonts w:ascii="Calibri" w:hAnsi="Calibri"/>
                      <w:b w:val="0"/>
                      <w:bCs/>
                      <w:color w:val="auto"/>
                      <w:szCs w:val="21"/>
                      <w:u w:val="none"/>
                    </w:rPr>
                    <w:t>产生浓度</w:t>
                  </w:r>
                </w:p>
                <w:p>
                  <w:pPr>
                    <w:jc w:val="center"/>
                    <w:rPr>
                      <w:rFonts w:ascii="Calibri" w:hAnsi="Calibri"/>
                      <w:b w:val="0"/>
                      <w:bCs/>
                      <w:color w:val="auto"/>
                      <w:szCs w:val="21"/>
                      <w:u w:val="none"/>
                    </w:rPr>
                  </w:pPr>
                  <w:r>
                    <w:rPr>
                      <w:rFonts w:hint="eastAsia" w:ascii="Calibri" w:hAnsi="Calibri"/>
                      <w:b w:val="0"/>
                      <w:bCs/>
                      <w:color w:val="auto"/>
                      <w:szCs w:val="21"/>
                      <w:u w:val="none"/>
                    </w:rPr>
                    <w:t>（</w:t>
                  </w:r>
                  <w:r>
                    <w:rPr>
                      <w:rFonts w:ascii="Calibri" w:hAnsi="Calibri"/>
                      <w:b w:val="0"/>
                      <w:bCs/>
                      <w:color w:val="auto"/>
                      <w:szCs w:val="21"/>
                      <w:u w:val="none"/>
                    </w:rPr>
                    <w:t>mg/m</w:t>
                  </w:r>
                  <w:r>
                    <w:rPr>
                      <w:rFonts w:ascii="Calibri" w:hAnsi="Calibri"/>
                      <w:b w:val="0"/>
                      <w:bCs/>
                      <w:color w:val="auto"/>
                      <w:szCs w:val="21"/>
                      <w:u w:val="none"/>
                      <w:vertAlign w:val="superscript"/>
                    </w:rPr>
                    <w:t>3</w:t>
                  </w:r>
                  <w:r>
                    <w:rPr>
                      <w:rFonts w:hint="eastAsia" w:ascii="Calibri" w:hAnsi="Calibri"/>
                      <w:b w:val="0"/>
                      <w:bCs/>
                      <w:color w:val="auto"/>
                      <w:szCs w:val="21"/>
                      <w:u w:val="none"/>
                    </w:rPr>
                    <w:t>）</w:t>
                  </w:r>
                </w:p>
              </w:tc>
              <w:tc>
                <w:tcPr>
                  <w:tcW w:w="1324" w:type="pct"/>
                  <w:vMerge w:val="continue"/>
                  <w:tcBorders>
                    <w:tl2br w:val="nil"/>
                    <w:tr2bl w:val="nil"/>
                  </w:tcBorders>
                  <w:vAlign w:val="center"/>
                </w:tcPr>
                <w:p>
                  <w:pPr>
                    <w:jc w:val="center"/>
                    <w:rPr>
                      <w:rFonts w:ascii="Calibri" w:hAnsi="Calibri"/>
                      <w:b w:val="0"/>
                      <w:bCs/>
                      <w:color w:val="auto"/>
                      <w:szCs w:val="21"/>
                      <w:u w:val="none"/>
                    </w:rPr>
                  </w:pPr>
                </w:p>
              </w:tc>
              <w:tc>
                <w:tcPr>
                  <w:tcW w:w="562" w:type="pct"/>
                  <w:tcBorders>
                    <w:tl2br w:val="nil"/>
                    <w:tr2bl w:val="nil"/>
                  </w:tcBorders>
                  <w:vAlign w:val="center"/>
                </w:tcPr>
                <w:p>
                  <w:pPr>
                    <w:jc w:val="center"/>
                    <w:rPr>
                      <w:rFonts w:ascii="Calibri" w:hAnsi="Calibri"/>
                      <w:b w:val="0"/>
                      <w:bCs/>
                      <w:color w:val="auto"/>
                      <w:szCs w:val="21"/>
                      <w:u w:val="none"/>
                    </w:rPr>
                  </w:pPr>
                  <w:r>
                    <w:rPr>
                      <w:rFonts w:ascii="Calibri" w:hAnsi="Calibri"/>
                      <w:b w:val="0"/>
                      <w:bCs/>
                      <w:color w:val="auto"/>
                      <w:szCs w:val="21"/>
                      <w:u w:val="none"/>
                    </w:rPr>
                    <w:t>排放量</w:t>
                  </w:r>
                </w:p>
                <w:p>
                  <w:pPr>
                    <w:jc w:val="center"/>
                    <w:rPr>
                      <w:rFonts w:ascii="Calibri" w:hAnsi="Calibri"/>
                      <w:b w:val="0"/>
                      <w:bCs/>
                      <w:color w:val="auto"/>
                      <w:szCs w:val="21"/>
                      <w:u w:val="none"/>
                    </w:rPr>
                  </w:pPr>
                  <w:r>
                    <w:rPr>
                      <w:rFonts w:hint="eastAsia" w:ascii="Calibri" w:hAnsi="Calibri"/>
                      <w:b w:val="0"/>
                      <w:bCs/>
                      <w:color w:val="auto"/>
                      <w:szCs w:val="21"/>
                      <w:u w:val="none"/>
                    </w:rPr>
                    <w:t>（t/a）</w:t>
                  </w:r>
                </w:p>
              </w:tc>
              <w:tc>
                <w:tcPr>
                  <w:tcW w:w="565" w:type="pct"/>
                  <w:tcBorders>
                    <w:tl2br w:val="nil"/>
                    <w:tr2bl w:val="nil"/>
                  </w:tcBorders>
                  <w:vAlign w:val="center"/>
                </w:tcPr>
                <w:p>
                  <w:pPr>
                    <w:jc w:val="center"/>
                    <w:rPr>
                      <w:rFonts w:ascii="Calibri" w:hAnsi="Calibri"/>
                      <w:b w:val="0"/>
                      <w:bCs/>
                      <w:color w:val="auto"/>
                      <w:szCs w:val="21"/>
                      <w:u w:val="none"/>
                    </w:rPr>
                  </w:pPr>
                  <w:r>
                    <w:rPr>
                      <w:rFonts w:hint="eastAsia" w:ascii="Calibri" w:hAnsi="Calibri"/>
                      <w:b w:val="0"/>
                      <w:bCs/>
                      <w:color w:val="auto"/>
                      <w:szCs w:val="21"/>
                      <w:u w:val="none"/>
                    </w:rPr>
                    <w:t>排放速率</w:t>
                  </w:r>
                </w:p>
                <w:p>
                  <w:pPr>
                    <w:jc w:val="center"/>
                    <w:rPr>
                      <w:rFonts w:ascii="Calibri" w:hAnsi="Calibri"/>
                      <w:b w:val="0"/>
                      <w:bCs/>
                      <w:color w:val="auto"/>
                      <w:szCs w:val="21"/>
                      <w:u w:val="none"/>
                    </w:rPr>
                  </w:pPr>
                  <w:r>
                    <w:rPr>
                      <w:rFonts w:hint="eastAsia" w:ascii="Calibri" w:hAnsi="Calibri"/>
                      <w:b w:val="0"/>
                      <w:bCs/>
                      <w:color w:val="auto"/>
                      <w:szCs w:val="21"/>
                      <w:u w:val="none"/>
                    </w:rPr>
                    <w:t>（kg/h）</w:t>
                  </w:r>
                </w:p>
              </w:tc>
              <w:tc>
                <w:tcPr>
                  <w:tcW w:w="680" w:type="pct"/>
                  <w:tcBorders>
                    <w:tl2br w:val="nil"/>
                    <w:tr2bl w:val="nil"/>
                  </w:tcBorders>
                  <w:vAlign w:val="center"/>
                </w:tcPr>
                <w:p>
                  <w:pPr>
                    <w:jc w:val="center"/>
                    <w:rPr>
                      <w:rFonts w:ascii="Calibri" w:hAnsi="Calibri"/>
                      <w:b w:val="0"/>
                      <w:bCs/>
                      <w:color w:val="auto"/>
                      <w:szCs w:val="21"/>
                      <w:u w:val="none"/>
                    </w:rPr>
                  </w:pPr>
                  <w:r>
                    <w:rPr>
                      <w:rFonts w:ascii="Calibri" w:hAnsi="Calibri"/>
                      <w:b w:val="0"/>
                      <w:bCs/>
                      <w:color w:val="auto"/>
                      <w:szCs w:val="21"/>
                      <w:u w:val="none"/>
                    </w:rPr>
                    <w:t>排放浓度</w:t>
                  </w:r>
                </w:p>
                <w:p>
                  <w:pPr>
                    <w:jc w:val="center"/>
                    <w:rPr>
                      <w:rFonts w:ascii="Calibri" w:hAnsi="Calibri"/>
                      <w:b w:val="0"/>
                      <w:bCs/>
                      <w:color w:val="auto"/>
                      <w:szCs w:val="21"/>
                      <w:u w:val="none"/>
                    </w:rPr>
                  </w:pPr>
                  <w:r>
                    <w:rPr>
                      <w:rFonts w:hint="eastAsia" w:ascii="Calibri" w:hAnsi="Calibri"/>
                      <w:b w:val="0"/>
                      <w:bCs/>
                      <w:color w:val="auto"/>
                      <w:szCs w:val="21"/>
                      <w:u w:val="none"/>
                    </w:rPr>
                    <w:t>（</w:t>
                  </w:r>
                  <w:r>
                    <w:rPr>
                      <w:rFonts w:ascii="Calibri" w:hAnsi="Calibri"/>
                      <w:b w:val="0"/>
                      <w:bCs/>
                      <w:color w:val="auto"/>
                      <w:szCs w:val="21"/>
                      <w:u w:val="none"/>
                    </w:rPr>
                    <w:t>mg/m</w:t>
                  </w:r>
                  <w:r>
                    <w:rPr>
                      <w:rFonts w:ascii="Calibri" w:hAnsi="Calibri"/>
                      <w:b w:val="0"/>
                      <w:bCs/>
                      <w:color w:val="auto"/>
                      <w:szCs w:val="21"/>
                      <w:u w:val="none"/>
                      <w:vertAlign w:val="superscript"/>
                    </w:rPr>
                    <w:t>3</w:t>
                  </w:r>
                  <w:r>
                    <w:rPr>
                      <w:rFonts w:hint="eastAsia" w:ascii="Calibri" w:hAnsi="Calibri"/>
                      <w:b w:val="0"/>
                      <w:bCs/>
                      <w:color w:val="auto"/>
                      <w:szCs w:val="21"/>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restart"/>
                  <w:tcBorders>
                    <w:tl2br w:val="nil"/>
                    <w:tr2bl w:val="nil"/>
                  </w:tcBorders>
                  <w:vAlign w:val="center"/>
                </w:tcPr>
                <w:p>
                  <w:pPr>
                    <w:jc w:val="center"/>
                    <w:rPr>
                      <w:rFonts w:hint="eastAsia" w:ascii="Calibri" w:hAnsi="Calibri"/>
                      <w:b w:val="0"/>
                      <w:bCs/>
                      <w:color w:val="auto"/>
                      <w:szCs w:val="21"/>
                      <w:u w:val="none"/>
                    </w:rPr>
                  </w:pPr>
                  <w:r>
                    <w:rPr>
                      <w:rFonts w:hint="eastAsia" w:ascii="Calibri" w:hAnsi="Calibri"/>
                      <w:b w:val="0"/>
                      <w:bCs/>
                      <w:color w:val="auto"/>
                      <w:szCs w:val="21"/>
                      <w:u w:val="none"/>
                    </w:rPr>
                    <w:t>建筑垃圾以及固体废物处置</w:t>
                  </w:r>
                </w:p>
              </w:tc>
              <w:tc>
                <w:tcPr>
                  <w:tcW w:w="399" w:type="pct"/>
                  <w:tcBorders>
                    <w:tl2br w:val="nil"/>
                    <w:tr2bl w:val="nil"/>
                  </w:tcBorders>
                  <w:vAlign w:val="center"/>
                </w:tcPr>
                <w:p>
                  <w:pPr>
                    <w:jc w:val="center"/>
                    <w:rPr>
                      <w:rFonts w:ascii="Calibri" w:hAnsi="Calibri"/>
                      <w:b w:val="0"/>
                      <w:bCs/>
                      <w:color w:val="auto"/>
                      <w:szCs w:val="21"/>
                      <w:u w:val="none"/>
                    </w:rPr>
                  </w:pPr>
                  <w:r>
                    <w:rPr>
                      <w:rFonts w:hint="eastAsia" w:ascii="Calibri" w:hAnsi="Calibri"/>
                      <w:b w:val="0"/>
                      <w:bCs/>
                      <w:color w:val="auto"/>
                      <w:szCs w:val="21"/>
                      <w:u w:val="none"/>
                      <w:lang w:eastAsia="zh-CN"/>
                    </w:rPr>
                    <w:t>投料</w:t>
                  </w:r>
                  <w:r>
                    <w:rPr>
                      <w:rFonts w:hint="eastAsia" w:ascii="Calibri" w:hAnsi="Calibri"/>
                      <w:b w:val="0"/>
                      <w:bCs/>
                      <w:color w:val="auto"/>
                      <w:szCs w:val="21"/>
                      <w:u w:val="none"/>
                    </w:rPr>
                    <w:t>机</w:t>
                  </w:r>
                </w:p>
              </w:tc>
              <w:tc>
                <w:tcPr>
                  <w:tcW w:w="394" w:type="pct"/>
                  <w:tcBorders>
                    <w:tl2br w:val="nil"/>
                    <w:tr2bl w:val="nil"/>
                  </w:tcBorders>
                  <w:vAlign w:val="center"/>
                </w:tcPr>
                <w:p>
                  <w:pPr>
                    <w:jc w:val="center"/>
                    <w:rPr>
                      <w:rFonts w:asciiTheme="minorHAnsi" w:hAnsiTheme="minorEastAsia" w:eastAsiaTheme="minorEastAsia" w:cstheme="minorHAnsi"/>
                      <w:b w:val="0"/>
                      <w:bCs/>
                      <w:color w:val="auto"/>
                      <w:szCs w:val="21"/>
                      <w:u w:val="none"/>
                    </w:rPr>
                  </w:pPr>
                  <w:r>
                    <w:rPr>
                      <w:rFonts w:hint="eastAsia" w:asciiTheme="minorHAnsi" w:hAnsiTheme="minorEastAsia" w:eastAsiaTheme="minorEastAsia" w:cstheme="minorHAnsi"/>
                      <w:b w:val="0"/>
                      <w:bCs/>
                      <w:color w:val="auto"/>
                      <w:szCs w:val="21"/>
                      <w:u w:val="none"/>
                    </w:rPr>
                    <w:t>19.9</w:t>
                  </w:r>
                </w:p>
              </w:tc>
              <w:tc>
                <w:tcPr>
                  <w:tcW w:w="680" w:type="pct"/>
                  <w:tcBorders>
                    <w:tl2br w:val="nil"/>
                    <w:tr2bl w:val="nil"/>
                  </w:tcBorders>
                  <w:vAlign w:val="center"/>
                </w:tcPr>
                <w:p>
                  <w:pPr>
                    <w:jc w:val="center"/>
                    <w:rPr>
                      <w:rFonts w:asciiTheme="minorHAnsi" w:hAnsiTheme="minorEastAsia" w:eastAsiaTheme="minorEastAsia" w:cstheme="minorHAnsi"/>
                      <w:b w:val="0"/>
                      <w:bCs/>
                      <w:color w:val="auto"/>
                      <w:szCs w:val="21"/>
                      <w:u w:val="none"/>
                    </w:rPr>
                  </w:pPr>
                  <w:r>
                    <w:rPr>
                      <w:rFonts w:hint="eastAsia" w:asciiTheme="minorHAnsi" w:hAnsiTheme="minorEastAsia" w:eastAsiaTheme="minorEastAsia" w:cstheme="minorHAnsi"/>
                      <w:b w:val="0"/>
                      <w:bCs/>
                      <w:color w:val="auto"/>
                      <w:szCs w:val="21"/>
                      <w:u w:val="none"/>
                    </w:rPr>
                    <w:t>1381.94</w:t>
                  </w:r>
                </w:p>
              </w:tc>
              <w:tc>
                <w:tcPr>
                  <w:tcW w:w="1324" w:type="pct"/>
                  <w:tcBorders>
                    <w:tl2br w:val="nil"/>
                    <w:tr2bl w:val="nil"/>
                  </w:tcBorders>
                  <w:vAlign w:val="center"/>
                </w:tcPr>
                <w:p>
                  <w:pPr>
                    <w:jc w:val="center"/>
                    <w:rPr>
                      <w:rFonts w:asciiTheme="minorHAnsi" w:hAnsiTheme="minorEastAsia" w:eastAsiaTheme="minorEastAsia" w:cstheme="minorHAnsi"/>
                      <w:b w:val="0"/>
                      <w:bCs/>
                      <w:color w:val="auto"/>
                      <w:szCs w:val="21"/>
                      <w:u w:val="none"/>
                    </w:rPr>
                  </w:pPr>
                  <w:r>
                    <w:rPr>
                      <w:rFonts w:hint="eastAsia" w:asciiTheme="minorHAnsi" w:hAnsiTheme="minorEastAsia" w:eastAsiaTheme="minorEastAsia" w:cstheme="minorHAnsi"/>
                      <w:b w:val="0"/>
                      <w:bCs/>
                      <w:color w:val="auto"/>
                      <w:szCs w:val="21"/>
                      <w:u w:val="none"/>
                    </w:rPr>
                    <w:t>袋式除尘器+15m排气筒，出口内径为0.8m</w:t>
                  </w:r>
                  <w:r>
                    <w:rPr>
                      <w:rFonts w:hint="eastAsia" w:asciiTheme="minorHAnsi" w:hAnsiTheme="minorEastAsia" w:eastAsiaTheme="minorEastAsia" w:cstheme="minorHAnsi"/>
                      <w:b w:val="0"/>
                      <w:bCs/>
                      <w:color w:val="auto"/>
                      <w:szCs w:val="21"/>
                      <w:u w:val="none"/>
                      <w:lang w:eastAsia="zh-CN"/>
                    </w:rPr>
                    <w:t>，</w:t>
                  </w:r>
                  <w:r>
                    <w:rPr>
                      <w:rFonts w:hint="eastAsia" w:asciiTheme="minorHAnsi" w:hAnsiTheme="minorEastAsia" w:eastAsiaTheme="minorEastAsia" w:cstheme="minorHAnsi"/>
                      <w:b w:val="0"/>
                      <w:bCs/>
                      <w:color w:val="auto"/>
                      <w:szCs w:val="21"/>
                      <w:u w:val="none"/>
                    </w:rPr>
                    <w:t>风机风量为3000m</w:t>
                  </w:r>
                  <w:r>
                    <w:rPr>
                      <w:rFonts w:hint="eastAsia" w:asciiTheme="minorHAnsi" w:hAnsiTheme="minorEastAsia" w:eastAsiaTheme="minorEastAsia" w:cstheme="minorHAnsi"/>
                      <w:b w:val="0"/>
                      <w:bCs/>
                      <w:color w:val="auto"/>
                      <w:szCs w:val="21"/>
                      <w:u w:val="none"/>
                      <w:vertAlign w:val="superscript"/>
                    </w:rPr>
                    <w:t>3</w:t>
                  </w:r>
                  <w:r>
                    <w:rPr>
                      <w:rFonts w:hint="eastAsia" w:asciiTheme="minorHAnsi" w:hAnsiTheme="minorEastAsia" w:eastAsiaTheme="minorEastAsia" w:cstheme="minorHAnsi"/>
                      <w:b w:val="0"/>
                      <w:bCs/>
                      <w:color w:val="auto"/>
                      <w:szCs w:val="21"/>
                      <w:u w:val="none"/>
                    </w:rPr>
                    <w:t>/h，除尘效率为99.5%</w:t>
                  </w:r>
                </w:p>
              </w:tc>
              <w:tc>
                <w:tcPr>
                  <w:tcW w:w="562" w:type="pct"/>
                  <w:tcBorders>
                    <w:tl2br w:val="nil"/>
                    <w:tr2bl w:val="nil"/>
                  </w:tcBorders>
                  <w:vAlign w:val="center"/>
                </w:tcPr>
                <w:p>
                  <w:pPr>
                    <w:jc w:val="center"/>
                    <w:rPr>
                      <w:rFonts w:hint="default" w:asciiTheme="minorHAnsi" w:hAnsiTheme="minorEastAsia" w:eastAsiaTheme="minorEastAsia" w:cstheme="minorHAnsi"/>
                      <w:b w:val="0"/>
                      <w:bCs/>
                      <w:color w:val="auto"/>
                      <w:szCs w:val="21"/>
                      <w:u w:val="none"/>
                      <w:lang w:val="en-US" w:eastAsia="zh-CN"/>
                    </w:rPr>
                  </w:pPr>
                  <w:r>
                    <w:rPr>
                      <w:rFonts w:hint="eastAsia" w:asciiTheme="minorHAnsi" w:hAnsiTheme="minorEastAsia" w:eastAsiaTheme="minorEastAsia" w:cstheme="minorHAnsi"/>
                      <w:b w:val="0"/>
                      <w:bCs/>
                      <w:color w:val="auto"/>
                      <w:szCs w:val="21"/>
                      <w:u w:val="none"/>
                    </w:rPr>
                    <w:t>0.</w:t>
                  </w:r>
                  <w:r>
                    <w:rPr>
                      <w:rFonts w:hint="eastAsia" w:asciiTheme="minorHAnsi" w:hAnsiTheme="minorEastAsia" w:eastAsiaTheme="minorEastAsia" w:cstheme="minorHAnsi"/>
                      <w:b w:val="0"/>
                      <w:bCs/>
                      <w:color w:val="auto"/>
                      <w:szCs w:val="21"/>
                      <w:u w:val="none"/>
                      <w:lang w:val="en-US" w:eastAsia="zh-CN"/>
                    </w:rPr>
                    <w:t>0995</w:t>
                  </w:r>
                </w:p>
              </w:tc>
              <w:tc>
                <w:tcPr>
                  <w:tcW w:w="565" w:type="pct"/>
                  <w:tcBorders>
                    <w:tl2br w:val="nil"/>
                    <w:tr2bl w:val="nil"/>
                  </w:tcBorders>
                  <w:vAlign w:val="center"/>
                </w:tcPr>
                <w:p>
                  <w:pPr>
                    <w:jc w:val="center"/>
                    <w:rPr>
                      <w:rFonts w:asciiTheme="minorHAnsi" w:hAnsiTheme="minorEastAsia" w:eastAsiaTheme="minorEastAsia" w:cstheme="minorHAnsi"/>
                      <w:b w:val="0"/>
                      <w:bCs/>
                      <w:color w:val="auto"/>
                      <w:szCs w:val="21"/>
                      <w:u w:val="none"/>
                    </w:rPr>
                  </w:pPr>
                  <w:r>
                    <w:rPr>
                      <w:rFonts w:hint="eastAsia" w:asciiTheme="minorHAnsi" w:hAnsiTheme="minorEastAsia" w:eastAsiaTheme="minorEastAsia" w:cstheme="minorHAnsi"/>
                      <w:b w:val="0"/>
                      <w:bCs/>
                      <w:color w:val="auto"/>
                      <w:szCs w:val="21"/>
                      <w:u w:val="none"/>
                    </w:rPr>
                    <w:t>0.021</w:t>
                  </w:r>
                </w:p>
              </w:tc>
              <w:tc>
                <w:tcPr>
                  <w:tcW w:w="680" w:type="pct"/>
                  <w:tcBorders>
                    <w:tl2br w:val="nil"/>
                    <w:tr2bl w:val="nil"/>
                  </w:tcBorders>
                  <w:vAlign w:val="center"/>
                </w:tcPr>
                <w:p>
                  <w:pPr>
                    <w:jc w:val="center"/>
                    <w:rPr>
                      <w:rFonts w:asciiTheme="minorHAnsi" w:hAnsiTheme="minorEastAsia" w:eastAsiaTheme="minorEastAsia" w:cstheme="minorHAnsi"/>
                      <w:b w:val="0"/>
                      <w:bCs/>
                      <w:color w:val="auto"/>
                      <w:szCs w:val="21"/>
                      <w:highlight w:val="yellow"/>
                      <w:u w:val="none"/>
                    </w:rPr>
                  </w:pPr>
                  <w:r>
                    <w:rPr>
                      <w:rFonts w:hint="eastAsia" w:asciiTheme="minorHAnsi" w:hAnsiTheme="minorEastAsia" w:eastAsiaTheme="minorEastAsia" w:cstheme="minorHAnsi"/>
                      <w:b w:val="0"/>
                      <w:bCs/>
                      <w:color w:val="auto"/>
                      <w:szCs w:val="21"/>
                      <w:u w:val="none"/>
                    </w:rPr>
                    <w:t>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bCs/>
                      <w:color w:val="auto"/>
                    </w:rPr>
                    <w:t>反击破碎机</w:t>
                  </w:r>
                </w:p>
              </w:tc>
              <w:tc>
                <w:tcPr>
                  <w:tcW w:w="394"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Theme="minorHAnsi" w:hAnsiTheme="minorHAnsi" w:eastAsiaTheme="minorEastAsia" w:cstheme="minorHAnsi"/>
                      <w:color w:val="auto"/>
                      <w:szCs w:val="21"/>
                      <w:lang w:val="en-US" w:eastAsia="zh-CN"/>
                    </w:rPr>
                    <w:t>247.5</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1718.7</w:t>
                  </w:r>
                </w:p>
              </w:tc>
              <w:tc>
                <w:tcPr>
                  <w:tcW w:w="1324"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袋式除尘器+15m排气筒，排气筒出口内径为0.8m。</w:t>
                  </w:r>
                  <w:r>
                    <w:rPr>
                      <w:rFonts w:hint="eastAsia" w:ascii="Calibri" w:hAnsi="Calibri"/>
                      <w:bCs/>
                      <w:color w:val="auto"/>
                      <w:szCs w:val="21"/>
                    </w:rPr>
                    <w:t>风机风量为30000m</w:t>
                  </w:r>
                  <w:r>
                    <w:rPr>
                      <w:rFonts w:hint="eastAsia" w:ascii="Calibri" w:hAnsi="Calibri"/>
                      <w:bCs/>
                      <w:color w:val="auto"/>
                      <w:szCs w:val="21"/>
                      <w:vertAlign w:val="superscript"/>
                    </w:rPr>
                    <w:t>3</w:t>
                  </w:r>
                  <w:r>
                    <w:rPr>
                      <w:rFonts w:hint="eastAsia" w:ascii="Calibri" w:hAnsi="Calibri"/>
                      <w:bCs/>
                      <w:color w:val="auto"/>
                      <w:szCs w:val="21"/>
                    </w:rPr>
                    <w:t>/h，除尘效率为99.8%</w:t>
                  </w: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0.495</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0.103</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restart"/>
                  <w:tcBorders>
                    <w:tl2br w:val="nil"/>
                    <w:tr2bl w:val="nil"/>
                  </w:tcBorders>
                  <w:vAlign w:val="center"/>
                </w:tcPr>
                <w:p>
                  <w:pPr>
                    <w:jc w:val="center"/>
                    <w:rPr>
                      <w:rFonts w:hint="eastAsia" w:ascii="Calibri" w:hAnsi="Calibri"/>
                      <w:b w:val="0"/>
                      <w:bCs/>
                      <w:color w:val="auto"/>
                      <w:szCs w:val="21"/>
                      <w:u w:val="none"/>
                    </w:rPr>
                  </w:pPr>
                  <w:r>
                    <w:rPr>
                      <w:rFonts w:hint="eastAsia" w:ascii="Calibri" w:hAnsi="Calibri"/>
                      <w:b w:val="0"/>
                      <w:bCs/>
                      <w:color w:val="auto"/>
                      <w:szCs w:val="21"/>
                      <w:u w:val="none"/>
                    </w:rPr>
                    <w:t>再生干混砂浆、预拌砂浆</w:t>
                  </w: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水泥筒仓</w:t>
                  </w:r>
                </w:p>
              </w:tc>
              <w:tc>
                <w:tcPr>
                  <w:tcW w:w="394"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4.771</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7951.7</w:t>
                  </w:r>
                </w:p>
              </w:tc>
              <w:tc>
                <w:tcPr>
                  <w:tcW w:w="1324" w:type="pct"/>
                  <w:vMerge w:val="restar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分别设置</w:t>
                  </w: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r>
                    <w:rPr>
                      <w:rFonts w:hint="eastAsia" w:ascii="Calibri" w:hAnsi="Calibri"/>
                      <w:bCs/>
                      <w:color w:val="auto"/>
                      <w:szCs w:val="21"/>
                    </w:rPr>
                    <w:t>除尘效率为99.</w:t>
                  </w:r>
                  <w:r>
                    <w:rPr>
                      <w:rFonts w:hint="eastAsia" w:ascii="Calibri" w:hAnsi="Calibri"/>
                      <w:bCs/>
                      <w:color w:val="auto"/>
                      <w:szCs w:val="21"/>
                      <w:lang w:val="en-US" w:eastAsia="zh-CN"/>
                    </w:rPr>
                    <w:t>9</w:t>
                  </w:r>
                  <w:r>
                    <w:rPr>
                      <w:rFonts w:hint="eastAsia" w:ascii="Calibri" w:hAnsi="Calibri"/>
                      <w:bCs/>
                      <w:color w:val="auto"/>
                      <w:szCs w:val="21"/>
                    </w:rPr>
                    <w:t>%风机风量为</w:t>
                  </w:r>
                  <w:r>
                    <w:rPr>
                      <w:rFonts w:hint="eastAsia" w:ascii="Calibri" w:hAnsi="Calibri"/>
                      <w:bCs/>
                      <w:color w:val="auto"/>
                      <w:szCs w:val="21"/>
                      <w:lang w:val="en-US" w:eastAsia="zh-CN"/>
                    </w:rPr>
                    <w:t>3</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w:t>
                  </w:r>
                </w:p>
                <w:p>
                  <w:pPr>
                    <w:jc w:val="center"/>
                    <w:rPr>
                      <w:rFonts w:hint="eastAsia" w:ascii="Calibri" w:hAnsi="Calibri"/>
                      <w:color w:val="auto"/>
                      <w:szCs w:val="21"/>
                    </w:rPr>
                  </w:pP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0.004771</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0.02386</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粉煤灰筒仓</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3.471</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5785</w:t>
                  </w:r>
                </w:p>
              </w:tc>
              <w:tc>
                <w:tcPr>
                  <w:tcW w:w="1324" w:type="pct"/>
                  <w:vMerge w:val="continue"/>
                  <w:tcBorders>
                    <w:tl2br w:val="nil"/>
                    <w:tr2bl w:val="nil"/>
                  </w:tcBorders>
                  <w:vAlign w:val="center"/>
                </w:tcPr>
                <w:p>
                  <w:pPr>
                    <w:jc w:val="center"/>
                    <w:rPr>
                      <w:rFonts w:hint="eastAsia" w:ascii="Calibri" w:hAnsi="Calibri"/>
                      <w:color w:val="auto"/>
                      <w:szCs w:val="21"/>
                    </w:rPr>
                  </w:pP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0.003471</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0.0174</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辅料筒仓</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0.434</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723.3</w:t>
                  </w:r>
                </w:p>
              </w:tc>
              <w:tc>
                <w:tcPr>
                  <w:tcW w:w="1324" w:type="pct"/>
                  <w:vMerge w:val="continue"/>
                  <w:tcBorders>
                    <w:tl2br w:val="nil"/>
                    <w:tr2bl w:val="nil"/>
                  </w:tcBorders>
                  <w:vAlign w:val="center"/>
                </w:tcPr>
                <w:p>
                  <w:pPr>
                    <w:jc w:val="center"/>
                    <w:rPr>
                      <w:rFonts w:hint="eastAsia" w:ascii="Calibri" w:hAnsi="Calibri"/>
                      <w:color w:val="auto"/>
                      <w:szCs w:val="21"/>
                    </w:rPr>
                  </w:pP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0.000434</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0.00868</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机制砂筒仓</w:t>
                  </w:r>
                  <w:r>
                    <w:rPr>
                      <w:rFonts w:hint="eastAsia" w:ascii="Calibri" w:hAnsi="Calibri"/>
                      <w:color w:val="auto"/>
                      <w:szCs w:val="21"/>
                      <w:lang w:val="en-US" w:eastAsia="zh-CN"/>
                    </w:rPr>
                    <w:t>1</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2.87</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4783.3</w:t>
                  </w:r>
                </w:p>
              </w:tc>
              <w:tc>
                <w:tcPr>
                  <w:tcW w:w="1324" w:type="pct"/>
                  <w:vMerge w:val="continue"/>
                  <w:tcBorders>
                    <w:tl2br w:val="nil"/>
                    <w:tr2bl w:val="nil"/>
                  </w:tcBorders>
                  <w:vAlign w:val="center"/>
                </w:tcPr>
                <w:p>
                  <w:pPr>
                    <w:jc w:val="center"/>
                    <w:rPr>
                      <w:rFonts w:hint="eastAsia" w:ascii="Calibri" w:hAnsi="Calibri"/>
                      <w:color w:val="auto"/>
                      <w:szCs w:val="21"/>
                    </w:rPr>
                  </w:pP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0.00287</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0.00574</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机制砂筒仓</w:t>
                  </w:r>
                  <w:r>
                    <w:rPr>
                      <w:rFonts w:hint="eastAsia" w:ascii="Calibri" w:hAnsi="Calibri"/>
                      <w:color w:val="auto"/>
                      <w:szCs w:val="21"/>
                      <w:lang w:val="en-US" w:eastAsia="zh-CN"/>
                    </w:rPr>
                    <w:t>2</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2.87</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4783.3</w:t>
                  </w:r>
                </w:p>
              </w:tc>
              <w:tc>
                <w:tcPr>
                  <w:tcW w:w="1324" w:type="pct"/>
                  <w:vMerge w:val="continue"/>
                  <w:tcBorders>
                    <w:tl2br w:val="nil"/>
                    <w:tr2bl w:val="nil"/>
                  </w:tcBorders>
                  <w:vAlign w:val="center"/>
                </w:tcPr>
                <w:p>
                  <w:pPr>
                    <w:jc w:val="center"/>
                    <w:rPr>
                      <w:rFonts w:hint="eastAsia" w:ascii="Calibri" w:hAnsi="Calibri"/>
                      <w:color w:val="auto"/>
                      <w:szCs w:val="21"/>
                    </w:rPr>
                  </w:pP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0.00287</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0.00574</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搅拌</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36</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3000</w:t>
                  </w:r>
                </w:p>
              </w:tc>
              <w:tc>
                <w:tcPr>
                  <w:tcW w:w="1324"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覆膜滤料袋式除尘器+15m排气筒，排气筒出口内径为0.8m。</w:t>
                  </w:r>
                  <w:r>
                    <w:rPr>
                      <w:rFonts w:hint="eastAsia" w:ascii="Calibri" w:hAnsi="Calibri"/>
                      <w:bCs/>
                      <w:color w:val="auto"/>
                      <w:szCs w:val="21"/>
                    </w:rPr>
                    <w:t>风机风量为</w:t>
                  </w:r>
                  <w:r>
                    <w:rPr>
                      <w:rFonts w:hint="eastAsia" w:ascii="Calibri" w:hAnsi="Calibri"/>
                      <w:bCs/>
                      <w:color w:val="auto"/>
                      <w:szCs w:val="21"/>
                      <w:lang w:val="en-US" w:eastAsia="zh-CN"/>
                    </w:rPr>
                    <w:t>5</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/h，除尘效率为99.</w:t>
                  </w:r>
                  <w:r>
                    <w:rPr>
                      <w:rFonts w:hint="eastAsia" w:ascii="Calibri" w:hAnsi="Calibri"/>
                      <w:bCs/>
                      <w:color w:val="auto"/>
                      <w:szCs w:val="21"/>
                      <w:lang w:val="en-US" w:eastAsia="zh-CN"/>
                    </w:rPr>
                    <w:t>9</w:t>
                  </w:r>
                  <w:r>
                    <w:rPr>
                      <w:rFonts w:hint="eastAsia" w:ascii="Calibri" w:hAnsi="Calibri"/>
                      <w:bCs/>
                      <w:color w:val="auto"/>
                      <w:szCs w:val="21"/>
                    </w:rPr>
                    <w:t>%</w:t>
                  </w: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0.036</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0.015</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restart"/>
                  <w:tcBorders>
                    <w:tl2br w:val="nil"/>
                    <w:tr2bl w:val="nil"/>
                  </w:tcBorders>
                  <w:vAlign w:val="center"/>
                </w:tcPr>
                <w:p>
                  <w:pPr>
                    <w:jc w:val="center"/>
                    <w:rPr>
                      <w:rFonts w:hint="eastAsia" w:ascii="Calibri" w:hAnsi="Calibri"/>
                      <w:b w:val="0"/>
                      <w:bCs/>
                      <w:color w:val="auto"/>
                      <w:szCs w:val="21"/>
                      <w:u w:val="none"/>
                    </w:rPr>
                  </w:pPr>
                  <w:r>
                    <w:rPr>
                      <w:rFonts w:hint="eastAsia" w:ascii="Calibri" w:hAnsi="Calibri"/>
                      <w:b w:val="0"/>
                      <w:bCs/>
                      <w:color w:val="auto"/>
                      <w:szCs w:val="21"/>
                      <w:u w:val="none"/>
                    </w:rPr>
                    <w:t>再生水稳</w:t>
                  </w: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水泥筒仓</w:t>
                  </w:r>
                </w:p>
              </w:tc>
              <w:tc>
                <w:tcPr>
                  <w:tcW w:w="394"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1.172</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w:t>
                  </w:r>
                </w:p>
              </w:tc>
              <w:tc>
                <w:tcPr>
                  <w:tcW w:w="1324"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r>
                    <w:rPr>
                      <w:rFonts w:hint="eastAsia" w:ascii="Calibri" w:hAnsi="Calibri"/>
                      <w:bCs/>
                      <w:color w:val="auto"/>
                      <w:szCs w:val="21"/>
                    </w:rPr>
                    <w:t>风机风量为</w:t>
                  </w:r>
                  <w:r>
                    <w:rPr>
                      <w:rFonts w:hint="eastAsia" w:ascii="Calibri" w:hAnsi="Calibri"/>
                      <w:bCs/>
                      <w:color w:val="auto"/>
                      <w:szCs w:val="21"/>
                      <w:lang w:val="en-US" w:eastAsia="zh-CN"/>
                    </w:rPr>
                    <w:t>3</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/h，除尘效率为99.</w:t>
                  </w:r>
                  <w:r>
                    <w:rPr>
                      <w:rFonts w:hint="eastAsia" w:ascii="Calibri" w:hAnsi="Calibri"/>
                      <w:bCs/>
                      <w:color w:val="auto"/>
                      <w:szCs w:val="21"/>
                      <w:lang w:val="en-US" w:eastAsia="zh-CN"/>
                    </w:rPr>
                    <w:t>9</w:t>
                  </w:r>
                  <w:r>
                    <w:rPr>
                      <w:rFonts w:hint="eastAsia" w:ascii="Calibri" w:hAnsi="Calibri"/>
                      <w:bCs/>
                      <w:color w:val="auto"/>
                      <w:szCs w:val="21"/>
                    </w:rPr>
                    <w:t>%</w:t>
                  </w: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0.001172</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0.00586</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投料与搅拌</w:t>
                  </w:r>
                </w:p>
              </w:tc>
              <w:tc>
                <w:tcPr>
                  <w:tcW w:w="394" w:type="pct"/>
                  <w:tcBorders>
                    <w:tl2br w:val="nil"/>
                    <w:tr2bl w:val="nil"/>
                  </w:tcBorders>
                  <w:vAlign w:val="center"/>
                </w:tcPr>
                <w:p>
                  <w:pPr>
                    <w:jc w:val="center"/>
                    <w:rPr>
                      <w:rFonts w:hint="eastAsia" w:asciiTheme="minorHAnsi" w:hAnsiTheme="minorHAnsi" w:eastAsiaTheme="minorEastAsia" w:cstheme="minorHAnsi"/>
                      <w:color w:val="auto"/>
                      <w:kern w:val="2"/>
                      <w:sz w:val="21"/>
                      <w:szCs w:val="21"/>
                      <w:lang w:val="en-US" w:eastAsia="zh-CN" w:bidi="ar-SA"/>
                    </w:rPr>
                  </w:pPr>
                  <w:r>
                    <w:rPr>
                      <w:rFonts w:hint="eastAsia" w:asciiTheme="minorHAnsi" w:hAnsiTheme="minorHAnsi" w:eastAsiaTheme="minorEastAsia" w:cstheme="minorHAnsi"/>
                      <w:color w:val="auto"/>
                      <w:szCs w:val="21"/>
                      <w:lang w:val="en-US" w:eastAsia="zh-CN"/>
                    </w:rPr>
                    <w:t>4.2</w:t>
                  </w:r>
                </w:p>
              </w:tc>
              <w:tc>
                <w:tcPr>
                  <w:tcW w:w="680" w:type="pct"/>
                  <w:tcBorders>
                    <w:tl2br w:val="nil"/>
                    <w:tr2bl w:val="nil"/>
                  </w:tcBorders>
                  <w:vAlign w:val="center"/>
                </w:tcPr>
                <w:p>
                  <w:pPr>
                    <w:jc w:val="center"/>
                    <w:rPr>
                      <w:rFonts w:hint="eastAsia" w:ascii="Calibri" w:hAnsi="Calibri" w:eastAsia="宋体" w:cs="Times New Roman"/>
                      <w:bCs/>
                      <w:color w:val="auto"/>
                      <w:kern w:val="2"/>
                      <w:sz w:val="21"/>
                      <w:szCs w:val="24"/>
                      <w:lang w:val="en-US" w:eastAsia="zh-CN" w:bidi="ar-SA"/>
                    </w:rPr>
                  </w:pPr>
                  <w:r>
                    <w:rPr>
                      <w:rFonts w:hint="eastAsia" w:ascii="Calibri" w:hAnsi="Calibri"/>
                      <w:bCs/>
                      <w:color w:val="auto"/>
                      <w:lang w:val="en-US" w:eastAsia="zh-CN"/>
                    </w:rPr>
                    <w:t>233.33</w:t>
                  </w:r>
                </w:p>
              </w:tc>
              <w:tc>
                <w:tcPr>
                  <w:tcW w:w="1324"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设置</w:t>
                  </w: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r>
                    <w:rPr>
                      <w:rFonts w:hint="eastAsia" w:ascii="Calibri" w:hAnsi="Calibri"/>
                      <w:bCs/>
                      <w:color w:val="auto"/>
                      <w:szCs w:val="21"/>
                    </w:rPr>
                    <w:t>风机风量为</w:t>
                  </w:r>
                  <w:r>
                    <w:rPr>
                      <w:rFonts w:hint="eastAsia" w:ascii="Calibri" w:hAnsi="Calibri"/>
                      <w:bCs/>
                      <w:color w:val="auto"/>
                      <w:szCs w:val="21"/>
                      <w:lang w:val="en-US" w:eastAsia="zh-CN"/>
                    </w:rPr>
                    <w:t>10</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/h，除尘效率为99.</w:t>
                  </w:r>
                  <w:r>
                    <w:rPr>
                      <w:rFonts w:hint="eastAsia" w:ascii="Calibri" w:hAnsi="Calibri"/>
                      <w:bCs/>
                      <w:color w:val="auto"/>
                      <w:szCs w:val="21"/>
                      <w:lang w:val="en-US" w:eastAsia="zh-CN"/>
                    </w:rPr>
                    <w:t>9</w:t>
                  </w:r>
                  <w:r>
                    <w:rPr>
                      <w:rFonts w:hint="eastAsia" w:ascii="Calibri" w:hAnsi="Calibri"/>
                      <w:bCs/>
                      <w:color w:val="auto"/>
                      <w:szCs w:val="21"/>
                    </w:rPr>
                    <w:t>%</w:t>
                  </w:r>
                </w:p>
              </w:tc>
              <w:tc>
                <w:tcPr>
                  <w:tcW w:w="562"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0.0042</w:t>
                  </w:r>
                </w:p>
              </w:tc>
              <w:tc>
                <w:tcPr>
                  <w:tcW w:w="565"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0.0023</w:t>
                  </w:r>
                </w:p>
              </w:tc>
              <w:tc>
                <w:tcPr>
                  <w:tcW w:w="68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restart"/>
                  <w:tcBorders>
                    <w:tl2br w:val="nil"/>
                    <w:tr2bl w:val="nil"/>
                  </w:tcBorders>
                  <w:vAlign w:val="center"/>
                </w:tcPr>
                <w:p>
                  <w:pPr>
                    <w:jc w:val="center"/>
                    <w:rPr>
                      <w:rFonts w:hint="eastAsia" w:ascii="Calibri" w:hAnsi="Calibri"/>
                      <w:b w:val="0"/>
                      <w:bCs/>
                      <w:color w:val="auto"/>
                      <w:szCs w:val="21"/>
                      <w:u w:val="none"/>
                    </w:rPr>
                  </w:pPr>
                  <w:r>
                    <w:rPr>
                      <w:rFonts w:hint="eastAsia" w:ascii="Calibri" w:hAnsi="Calibri"/>
                      <w:b w:val="0"/>
                      <w:bCs/>
                      <w:color w:val="auto"/>
                      <w:szCs w:val="21"/>
                      <w:u w:val="none"/>
                    </w:rPr>
                    <w:t>再生砖</w:t>
                  </w:r>
                </w:p>
              </w:tc>
              <w:tc>
                <w:tcPr>
                  <w:tcW w:w="399" w:type="pct"/>
                  <w:tcBorders>
                    <w:tl2br w:val="nil"/>
                    <w:tr2bl w:val="nil"/>
                  </w:tcBorders>
                  <w:vAlign w:val="center"/>
                </w:tcPr>
                <w:p>
                  <w:pPr>
                    <w:jc w:val="center"/>
                    <w:rPr>
                      <w:rFonts w:hint="eastAsia" w:ascii="Calibri" w:hAnsi="Calibri"/>
                      <w:bCs/>
                      <w:color w:val="auto"/>
                    </w:rPr>
                  </w:pPr>
                  <w:r>
                    <w:rPr>
                      <w:rFonts w:hint="eastAsia" w:ascii="Calibri" w:hAnsi="Calibri"/>
                      <w:bCs/>
                      <w:color w:val="auto"/>
                    </w:rPr>
                    <w:t>下料过程</w:t>
                  </w:r>
                </w:p>
              </w:tc>
              <w:tc>
                <w:tcPr>
                  <w:tcW w:w="394"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5.301</w:t>
                  </w:r>
                </w:p>
              </w:tc>
              <w:tc>
                <w:tcPr>
                  <w:tcW w:w="680"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736.25</w:t>
                  </w:r>
                </w:p>
              </w:tc>
              <w:tc>
                <w:tcPr>
                  <w:tcW w:w="1324"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传送带密闭，配料仓和搅拌机进料口上方分别安装集气罩，经袋式除尘器（除尘器效率99.6%，风机风量为5000m</w:t>
                  </w:r>
                  <w:r>
                    <w:rPr>
                      <w:rFonts w:hint="eastAsia" w:eastAsiaTheme="minorEastAsia"/>
                      <w:bCs/>
                      <w:color w:val="auto"/>
                      <w:kern w:val="0"/>
                      <w:sz w:val="21"/>
                      <w:szCs w:val="21"/>
                      <w:vertAlign w:val="superscript"/>
                      <w:lang w:val="en-US" w:eastAsia="zh-CN"/>
                    </w:rPr>
                    <w:t>3</w:t>
                  </w:r>
                  <w:r>
                    <w:rPr>
                      <w:rFonts w:hint="eastAsia" w:eastAsiaTheme="minorEastAsia"/>
                      <w:bCs/>
                      <w:color w:val="auto"/>
                      <w:kern w:val="0"/>
                      <w:sz w:val="21"/>
                      <w:szCs w:val="21"/>
                      <w:lang w:val="en-US" w:eastAsia="zh-CN"/>
                    </w:rPr>
                    <w:t>/h）处理后由15m高排气筒排放</w:t>
                  </w:r>
                </w:p>
              </w:tc>
              <w:tc>
                <w:tcPr>
                  <w:tcW w:w="562"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0.0212</w:t>
                  </w:r>
                </w:p>
              </w:tc>
              <w:tc>
                <w:tcPr>
                  <w:tcW w:w="565" w:type="pct"/>
                  <w:tcBorders>
                    <w:tl2br w:val="nil"/>
                    <w:tr2bl w:val="nil"/>
                  </w:tcBorders>
                  <w:vAlign w:val="center"/>
                </w:tcPr>
                <w:p>
                  <w:pPr>
                    <w:spacing w:line="360" w:lineRule="exact"/>
                    <w:jc w:val="center"/>
                    <w:rPr>
                      <w:rFonts w:hint="default" w:ascii="Times New Roman" w:hAnsi="Times New Roman" w:cs="Times New Roman" w:eastAsiaTheme="minorEastAsia"/>
                      <w:bCs/>
                      <w:color w:val="auto"/>
                      <w:kern w:val="0"/>
                      <w:sz w:val="21"/>
                      <w:szCs w:val="21"/>
                      <w:lang w:val="en-US" w:eastAsia="zh-CN" w:bidi="ar-SA"/>
                    </w:rPr>
                  </w:pPr>
                  <w:r>
                    <w:rPr>
                      <w:rFonts w:hint="eastAsia" w:cs="Times New Roman" w:eastAsiaTheme="minorEastAsia"/>
                      <w:bCs/>
                      <w:color w:val="auto"/>
                      <w:kern w:val="0"/>
                      <w:sz w:val="21"/>
                      <w:szCs w:val="21"/>
                      <w:lang w:val="en-US" w:eastAsia="zh-CN" w:bidi="ar-SA"/>
                    </w:rPr>
                    <w:t>0.0044</w:t>
                  </w:r>
                </w:p>
              </w:tc>
              <w:tc>
                <w:tcPr>
                  <w:tcW w:w="680" w:type="pct"/>
                  <w:tcBorders>
                    <w:tl2br w:val="nil"/>
                    <w:tr2bl w:val="nil"/>
                  </w:tcBorders>
                  <w:vAlign w:val="center"/>
                </w:tcPr>
                <w:p>
                  <w:pPr>
                    <w:jc w:val="center"/>
                    <w:rPr>
                      <w:rFonts w:hint="eastAsia" w:ascii="Calibri" w:hAnsi="Calibri"/>
                      <w:color w:val="auto"/>
                      <w:szCs w:val="21"/>
                      <w:lang w:val="en-US" w:eastAsia="zh-CN"/>
                    </w:rPr>
                  </w:pPr>
                  <w:r>
                    <w:rPr>
                      <w:rFonts w:hint="eastAsia" w:eastAsiaTheme="minorEastAsia"/>
                      <w:bCs/>
                      <w:color w:val="auto"/>
                      <w:kern w:val="0"/>
                      <w:sz w:val="21"/>
                      <w:szCs w:val="21"/>
                      <w:lang w:val="en-US" w:eastAsia="zh-CN"/>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bCs/>
                      <w:color w:val="auto"/>
                    </w:rPr>
                  </w:pPr>
                  <w:r>
                    <w:rPr>
                      <w:rFonts w:hint="eastAsia" w:ascii="Calibri" w:hAnsi="Calibri"/>
                      <w:bCs/>
                      <w:color w:val="auto"/>
                    </w:rPr>
                    <w:t>水泥筒仓送料过程</w:t>
                  </w:r>
                </w:p>
              </w:tc>
              <w:tc>
                <w:tcPr>
                  <w:tcW w:w="394"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2.508</w:t>
                  </w:r>
                </w:p>
              </w:tc>
              <w:tc>
                <w:tcPr>
                  <w:tcW w:w="680"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4543.5</w:t>
                  </w:r>
                </w:p>
              </w:tc>
              <w:tc>
                <w:tcPr>
                  <w:tcW w:w="1324"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在筒仓排气孔处安装有仓顶除尘器（袋式除尘器，除尘效率在99.9%以上），颗粒物经各仓顶除尘器处理后排放</w:t>
                  </w:r>
                </w:p>
              </w:tc>
              <w:tc>
                <w:tcPr>
                  <w:tcW w:w="562"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0.0025</w:t>
                  </w:r>
                </w:p>
              </w:tc>
              <w:tc>
                <w:tcPr>
                  <w:tcW w:w="565"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p>
              </w:tc>
              <w:tc>
                <w:tcPr>
                  <w:tcW w:w="680"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vMerge w:val="continue"/>
                  <w:tcBorders>
                    <w:tl2br w:val="nil"/>
                    <w:tr2bl w:val="nil"/>
                  </w:tcBorders>
                  <w:vAlign w:val="center"/>
                </w:tcPr>
                <w:p>
                  <w:pPr>
                    <w:jc w:val="center"/>
                    <w:rPr>
                      <w:rFonts w:hint="eastAsia" w:ascii="Calibri" w:hAnsi="Calibri"/>
                      <w:b w:val="0"/>
                      <w:bCs/>
                      <w:color w:val="auto"/>
                      <w:szCs w:val="21"/>
                      <w:u w:val="none"/>
                    </w:rPr>
                  </w:pPr>
                </w:p>
              </w:tc>
              <w:tc>
                <w:tcPr>
                  <w:tcW w:w="399" w:type="pct"/>
                  <w:tcBorders>
                    <w:tl2br w:val="nil"/>
                    <w:tr2bl w:val="nil"/>
                  </w:tcBorders>
                  <w:vAlign w:val="center"/>
                </w:tcPr>
                <w:p>
                  <w:pPr>
                    <w:jc w:val="center"/>
                    <w:rPr>
                      <w:rFonts w:hint="eastAsia" w:ascii="Calibri" w:hAnsi="Calibri" w:eastAsia="宋体"/>
                      <w:bCs/>
                      <w:color w:val="auto"/>
                      <w:lang w:eastAsia="zh-CN"/>
                    </w:rPr>
                  </w:pPr>
                  <w:r>
                    <w:rPr>
                      <w:rFonts w:hint="eastAsia" w:ascii="Calibri" w:hAnsi="Calibri"/>
                      <w:bCs/>
                      <w:color w:val="auto"/>
                      <w:lang w:eastAsia="zh-CN"/>
                    </w:rPr>
                    <w:t>无组织废气</w:t>
                  </w:r>
                </w:p>
              </w:tc>
              <w:tc>
                <w:tcPr>
                  <w:tcW w:w="394"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0.279</w:t>
                  </w:r>
                </w:p>
              </w:tc>
              <w:tc>
                <w:tcPr>
                  <w:tcW w:w="680"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w:t>
                  </w:r>
                </w:p>
              </w:tc>
              <w:tc>
                <w:tcPr>
                  <w:tcW w:w="1324" w:type="pc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封闭厂房</w:t>
                  </w:r>
                </w:p>
              </w:tc>
              <w:tc>
                <w:tcPr>
                  <w:tcW w:w="562"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0.014</w:t>
                  </w:r>
                </w:p>
              </w:tc>
              <w:tc>
                <w:tcPr>
                  <w:tcW w:w="565" w:type="pct"/>
                  <w:tcBorders>
                    <w:tl2br w:val="nil"/>
                    <w:tr2bl w:val="nil"/>
                  </w:tcBorders>
                  <w:vAlign w:val="center"/>
                </w:tcPr>
                <w:p>
                  <w:pPr>
                    <w:spacing w:line="360" w:lineRule="exact"/>
                    <w:jc w:val="center"/>
                    <w:rPr>
                      <w:rFonts w:hint="eastAsia" w:ascii="Times New Roman" w:hAnsi="Times New Roman" w:cs="Times New Roman" w:eastAsiaTheme="minorEastAsia"/>
                      <w:bCs/>
                      <w:color w:val="auto"/>
                      <w:kern w:val="0"/>
                      <w:sz w:val="21"/>
                      <w:szCs w:val="21"/>
                      <w:lang w:val="en-US" w:eastAsia="zh-CN" w:bidi="ar-SA"/>
                    </w:rPr>
                  </w:pPr>
                  <w:r>
                    <w:rPr>
                      <w:rFonts w:hint="eastAsia" w:eastAsiaTheme="minorEastAsia"/>
                      <w:bCs/>
                      <w:color w:val="auto"/>
                      <w:kern w:val="0"/>
                      <w:sz w:val="21"/>
                      <w:szCs w:val="21"/>
                      <w:lang w:val="en-US" w:eastAsia="zh-CN"/>
                    </w:rPr>
                    <w:t>/</w:t>
                  </w:r>
                </w:p>
              </w:tc>
              <w:tc>
                <w:tcPr>
                  <w:tcW w:w="680" w:type="pct"/>
                  <w:tcBorders>
                    <w:tl2br w:val="nil"/>
                    <w:tr2bl w:val="nil"/>
                  </w:tcBorders>
                  <w:vAlign w:val="center"/>
                </w:tcPr>
                <w:p>
                  <w:pPr>
                    <w:jc w:val="center"/>
                    <w:rPr>
                      <w:rFonts w:hint="eastAsia" w:ascii="Calibri" w:hAnsi="Calibri"/>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90" w:type="pct"/>
                  <w:tcBorders>
                    <w:tl2br w:val="nil"/>
                    <w:tr2bl w:val="nil"/>
                  </w:tcBorders>
                  <w:vAlign w:val="center"/>
                </w:tcPr>
                <w:p>
                  <w:pPr>
                    <w:jc w:val="center"/>
                    <w:rPr>
                      <w:rFonts w:hint="eastAsia" w:ascii="Calibri" w:hAnsi="Calibri"/>
                      <w:b w:val="0"/>
                      <w:bCs/>
                      <w:color w:val="000000" w:themeColor="text1"/>
                      <w:szCs w:val="21"/>
                      <w:u w:val="none"/>
                    </w:rPr>
                  </w:pPr>
                  <w:r>
                    <w:rPr>
                      <w:rFonts w:hint="eastAsia" w:ascii="Calibri" w:hAnsi="Calibri"/>
                      <w:b w:val="0"/>
                      <w:bCs/>
                      <w:color w:val="000000" w:themeColor="text1"/>
                      <w:szCs w:val="21"/>
                      <w:u w:val="none"/>
                    </w:rPr>
                    <w:t>共用工程</w:t>
                  </w:r>
                </w:p>
              </w:tc>
              <w:tc>
                <w:tcPr>
                  <w:tcW w:w="399" w:type="pct"/>
                  <w:tcBorders>
                    <w:tl2br w:val="nil"/>
                    <w:tr2bl w:val="nil"/>
                  </w:tcBorders>
                  <w:vAlign w:val="center"/>
                </w:tcPr>
                <w:p>
                  <w:pPr>
                    <w:jc w:val="center"/>
                    <w:rPr>
                      <w:rFonts w:hint="eastAsia" w:ascii="Calibri" w:hAnsi="Calibri"/>
                      <w:bCs/>
                      <w:color w:val="000000" w:themeColor="text1"/>
                    </w:rPr>
                  </w:pPr>
                  <w:r>
                    <w:rPr>
                      <w:rFonts w:hint="eastAsia" w:ascii="Calibri" w:hAnsi="Calibri"/>
                      <w:bCs/>
                      <w:color w:val="000000" w:themeColor="text1"/>
                    </w:rPr>
                    <w:t>道路扬尘</w:t>
                  </w:r>
                </w:p>
              </w:tc>
              <w:tc>
                <w:tcPr>
                  <w:tcW w:w="394" w:type="pct"/>
                  <w:tcBorders>
                    <w:tl2br w:val="nil"/>
                    <w:tr2bl w:val="nil"/>
                  </w:tcBorders>
                  <w:vAlign w:val="center"/>
                </w:tcPr>
                <w:p>
                  <w:pPr>
                    <w:jc w:val="center"/>
                    <w:rPr>
                      <w:rFonts w:hint="default" w:asciiTheme="minorHAnsi" w:hAnsiTheme="minorHAnsi" w:eastAsiaTheme="minorEastAsia" w:cstheme="minorHAnsi"/>
                      <w:color w:val="000000" w:themeColor="text1"/>
                      <w:szCs w:val="21"/>
                      <w:lang w:val="en-US" w:eastAsia="zh-CN"/>
                    </w:rPr>
                  </w:pPr>
                  <w:r>
                    <w:rPr>
                      <w:rFonts w:hint="eastAsia" w:asciiTheme="minorHAnsi" w:hAnsiTheme="minorHAnsi" w:eastAsiaTheme="minorEastAsia" w:cstheme="minorHAnsi"/>
                      <w:color w:val="000000" w:themeColor="text1"/>
                      <w:szCs w:val="21"/>
                      <w:lang w:val="en-US" w:eastAsia="zh-CN"/>
                    </w:rPr>
                    <w:t>3.34</w:t>
                  </w:r>
                </w:p>
              </w:tc>
              <w:tc>
                <w:tcPr>
                  <w:tcW w:w="680" w:type="pct"/>
                  <w:tcBorders>
                    <w:tl2br w:val="nil"/>
                    <w:tr2bl w:val="nil"/>
                  </w:tcBorders>
                  <w:vAlign w:val="center"/>
                </w:tcPr>
                <w:p>
                  <w:pPr>
                    <w:jc w:val="center"/>
                    <w:rPr>
                      <w:rFonts w:hint="eastAsia" w:ascii="Calibri" w:hAnsi="Calibri"/>
                      <w:bCs/>
                      <w:color w:val="000000" w:themeColor="text1"/>
                      <w:lang w:val="en-US" w:eastAsia="zh-CN"/>
                    </w:rPr>
                  </w:pPr>
                </w:p>
              </w:tc>
              <w:tc>
                <w:tcPr>
                  <w:tcW w:w="1324" w:type="pct"/>
                  <w:tcBorders>
                    <w:tl2br w:val="nil"/>
                    <w:tr2bl w:val="nil"/>
                  </w:tcBorders>
                  <w:vAlign w:val="center"/>
                </w:tcPr>
                <w:p>
                  <w:pPr>
                    <w:jc w:val="center"/>
                    <w:rPr>
                      <w:rFonts w:hint="eastAsia" w:ascii="Calibri" w:hAnsi="Calibri"/>
                      <w:color w:val="000000" w:themeColor="text1"/>
                      <w:szCs w:val="21"/>
                    </w:rPr>
                  </w:pPr>
                </w:p>
              </w:tc>
              <w:tc>
                <w:tcPr>
                  <w:tcW w:w="562" w:type="pct"/>
                  <w:tcBorders>
                    <w:tl2br w:val="nil"/>
                    <w:tr2bl w:val="nil"/>
                  </w:tcBorders>
                  <w:vAlign w:val="center"/>
                </w:tcPr>
                <w:p>
                  <w:pPr>
                    <w:jc w:val="center"/>
                    <w:rPr>
                      <w:rFonts w:hint="default" w:ascii="Calibri" w:hAnsi="Calibri"/>
                      <w:color w:val="000000" w:themeColor="text1"/>
                      <w:szCs w:val="21"/>
                      <w:lang w:val="en-US" w:eastAsia="zh-CN"/>
                    </w:rPr>
                  </w:pPr>
                  <w:r>
                    <w:rPr>
                      <w:rFonts w:hint="eastAsia" w:ascii="Calibri" w:hAnsi="Calibri"/>
                      <w:color w:val="000000" w:themeColor="text1"/>
                      <w:szCs w:val="21"/>
                      <w:lang w:val="en-US" w:eastAsia="zh-CN"/>
                    </w:rPr>
                    <w:t>0.5</w:t>
                  </w:r>
                </w:p>
              </w:tc>
              <w:tc>
                <w:tcPr>
                  <w:tcW w:w="565" w:type="pct"/>
                  <w:tcBorders>
                    <w:tl2br w:val="nil"/>
                    <w:tr2bl w:val="nil"/>
                  </w:tcBorders>
                  <w:vAlign w:val="center"/>
                </w:tcPr>
                <w:p>
                  <w:pPr>
                    <w:jc w:val="center"/>
                    <w:rPr>
                      <w:rFonts w:hint="eastAsia" w:ascii="Calibri" w:hAnsi="Calibri"/>
                      <w:color w:val="000000" w:themeColor="text1"/>
                      <w:szCs w:val="21"/>
                      <w:lang w:val="en-US" w:eastAsia="zh-CN"/>
                    </w:rPr>
                  </w:pPr>
                </w:p>
              </w:tc>
              <w:tc>
                <w:tcPr>
                  <w:tcW w:w="680" w:type="pct"/>
                  <w:tcBorders>
                    <w:tl2br w:val="nil"/>
                    <w:tr2bl w:val="nil"/>
                  </w:tcBorders>
                  <w:vAlign w:val="center"/>
                </w:tcPr>
                <w:p>
                  <w:pPr>
                    <w:jc w:val="center"/>
                    <w:rPr>
                      <w:rFonts w:hint="eastAsia" w:ascii="Calibri" w:hAnsi="Calibri"/>
                      <w:color w:val="000000" w:themeColor="text1"/>
                      <w:szCs w:val="21"/>
                      <w:lang w:val="en-US" w:eastAsia="zh-CN"/>
                    </w:rPr>
                  </w:pPr>
                </w:p>
              </w:tc>
            </w:tr>
          </w:tbl>
          <w:p>
            <w:pPr>
              <w:pStyle w:val="48"/>
              <w:snapToGrid w:val="0"/>
              <w:spacing w:after="0" w:line="520" w:lineRule="exact"/>
              <w:ind w:firstLine="482" w:firstLineChars="200"/>
              <w:rPr>
                <w:rFonts w:ascii="Calibri" w:hAnsi="Calibri"/>
                <w:b/>
                <w:bCs/>
                <w:color w:val="auto"/>
                <w:kern w:val="2"/>
                <w:szCs w:val="24"/>
              </w:rPr>
            </w:pPr>
            <w:r>
              <w:rPr>
                <w:rFonts w:hint="eastAsia" w:ascii="Calibri" w:hAnsi="Calibri"/>
                <w:b/>
                <w:bCs/>
                <w:color w:val="auto"/>
                <w:kern w:val="2"/>
                <w:szCs w:val="24"/>
              </w:rPr>
              <w:t>（二）道路运输扬尘</w:t>
            </w:r>
          </w:p>
          <w:p>
            <w:pPr>
              <w:spacing w:line="520" w:lineRule="exact"/>
              <w:ind w:firstLine="480" w:firstLineChars="200"/>
              <w:rPr>
                <w:rFonts w:ascii="Calibri" w:hAnsi="Calibri"/>
                <w:bCs/>
                <w:color w:val="auto"/>
                <w:sz w:val="24"/>
              </w:rPr>
            </w:pPr>
            <w:r>
              <w:rPr>
                <w:rFonts w:hint="eastAsia" w:ascii="Calibri" w:hAnsi="Calibri"/>
                <w:bCs/>
                <w:color w:val="auto"/>
                <w:sz w:val="24"/>
              </w:rPr>
              <w:t>项目原料和产品运输车辆</w:t>
            </w:r>
            <w:r>
              <w:rPr>
                <w:rFonts w:ascii="Calibri" w:hAnsi="Calibri"/>
                <w:bCs/>
                <w:color w:val="auto"/>
                <w:sz w:val="24"/>
              </w:rPr>
              <w:t>在进出厂区时会产生道路运输扬尘，若不采取合理措施会造成扬尘散落，对外环境造成大的影响。</w:t>
            </w:r>
            <w:r>
              <w:rPr>
                <w:rFonts w:hint="eastAsia" w:ascii="Calibri" w:hAnsi="Calibri"/>
                <w:bCs/>
                <w:color w:val="auto"/>
                <w:sz w:val="24"/>
              </w:rPr>
              <w:t>下表</w:t>
            </w:r>
            <w:r>
              <w:rPr>
                <w:rFonts w:ascii="Calibri" w:hAnsi="Calibri"/>
                <w:bCs/>
                <w:color w:val="auto"/>
                <w:sz w:val="24"/>
              </w:rPr>
              <w:t>为一辆10吨卡车，通过一段长度为1km的路面时，不同路面清洁程度，不同行驶速度情况下的扬尘量。</w:t>
            </w:r>
          </w:p>
          <w:p>
            <w:pPr>
              <w:spacing w:line="520" w:lineRule="exact"/>
              <w:ind w:firstLine="480" w:firstLineChars="200"/>
              <w:rPr>
                <w:rFonts w:ascii="Calibri" w:hAnsi="Calibri" w:eastAsia="黑体" w:cs="Calibri"/>
                <w:bCs/>
                <w:color w:val="auto"/>
                <w:sz w:val="24"/>
              </w:rPr>
            </w:pPr>
            <w:r>
              <w:rPr>
                <w:rFonts w:ascii="Calibri" w:hAnsi="黑体" w:eastAsia="黑体" w:cs="Calibri"/>
                <w:bCs/>
                <w:color w:val="auto"/>
                <w:sz w:val="24"/>
              </w:rPr>
              <w:t>表</w:t>
            </w:r>
            <w:r>
              <w:rPr>
                <w:rFonts w:hint="eastAsia" w:ascii="Calibri" w:hAnsi="Calibri" w:eastAsia="黑体" w:cs="Calibri"/>
                <w:bCs/>
                <w:color w:val="auto"/>
                <w:sz w:val="24"/>
              </w:rPr>
              <w:t>3</w:t>
            </w:r>
            <w:r>
              <w:rPr>
                <w:rFonts w:hint="eastAsia" w:ascii="Calibri" w:hAnsi="Calibri" w:eastAsia="黑体" w:cs="Calibri"/>
                <w:bCs/>
                <w:color w:val="auto"/>
                <w:sz w:val="24"/>
                <w:lang w:val="en-US" w:eastAsia="zh-CN"/>
              </w:rPr>
              <w:t>4</w:t>
            </w:r>
            <w:r>
              <w:rPr>
                <w:rFonts w:hint="eastAsia" w:ascii="Calibri" w:hAnsi="Calibri" w:eastAsia="黑体" w:cs="Calibri"/>
                <w:bCs/>
                <w:color w:val="auto"/>
                <w:sz w:val="24"/>
              </w:rPr>
              <w:t xml:space="preserve">       </w:t>
            </w:r>
            <w:r>
              <w:rPr>
                <w:rFonts w:ascii="Calibri" w:hAnsi="黑体" w:eastAsia="黑体" w:cs="Calibri"/>
                <w:bCs/>
                <w:color w:val="auto"/>
                <w:sz w:val="24"/>
              </w:rPr>
              <w:t>在不同车速和地面清洁程度的汽车扬尘</w:t>
            </w:r>
            <w:r>
              <w:rPr>
                <w:rFonts w:ascii="Calibri" w:hAnsi="Calibri" w:eastAsia="黑体" w:cs="Calibri"/>
                <w:bCs/>
                <w:color w:val="auto"/>
                <w:sz w:val="24"/>
              </w:rPr>
              <w:t xml:space="preserve">          </w:t>
            </w:r>
            <w:r>
              <w:rPr>
                <w:rFonts w:ascii="Calibri" w:hAnsi="黑体" w:eastAsia="黑体" w:cs="Calibri"/>
                <w:bCs/>
                <w:color w:val="auto"/>
                <w:sz w:val="24"/>
              </w:rPr>
              <w:t>单位：</w:t>
            </w:r>
            <w:r>
              <w:rPr>
                <w:rFonts w:ascii="Calibri" w:hAnsi="Calibri" w:eastAsia="黑体" w:cs="Calibri"/>
                <w:bCs/>
                <w:color w:val="auto"/>
                <w:sz w:val="24"/>
              </w:rPr>
              <w:t>kg/</w:t>
            </w:r>
            <w:r>
              <w:rPr>
                <w:rFonts w:ascii="Calibri" w:hAnsi="黑体" w:eastAsia="黑体" w:cs="Calibri"/>
                <w:bCs/>
                <w:color w:val="auto"/>
                <w:sz w:val="24"/>
              </w:rPr>
              <w:t>辆</w:t>
            </w:r>
            <w:r>
              <w:rPr>
                <w:rFonts w:ascii="Calibri" w:hAnsi="Calibri" w:eastAsia="黑体" w:cs="Calibri"/>
                <w:bCs/>
                <w:color w:val="auto"/>
                <w:sz w:val="24"/>
              </w:rPr>
              <w:t>·km</w:t>
            </w:r>
          </w:p>
          <w:tbl>
            <w:tblPr>
              <w:tblStyle w:val="22"/>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345"/>
              <w:gridCol w:w="1345"/>
              <w:gridCol w:w="1345"/>
              <w:gridCol w:w="1345"/>
              <w:gridCol w:w="1345"/>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6" w:hRule="atLeast"/>
                <w:jc w:val="center"/>
              </w:trPr>
              <w:tc>
                <w:tcPr>
                  <w:tcW w:w="1227" w:type="dxa"/>
                  <w:tcBorders>
                    <w:tl2br w:val="nil"/>
                    <w:tr2bl w:val="nil"/>
                  </w:tcBorders>
                  <w:vAlign w:val="center"/>
                </w:tcPr>
                <w:p>
                  <w:pPr>
                    <w:spacing w:line="240" w:lineRule="atLeast"/>
                    <w:jc w:val="right"/>
                    <w:rPr>
                      <w:rFonts w:ascii="Calibri" w:hAnsi="Calibri"/>
                      <w:bCs/>
                      <w:color w:val="auto"/>
                      <w:szCs w:val="21"/>
                    </w:rPr>
                  </w:pPr>
                  <w:r>
                    <w:rPr>
                      <w:rFonts w:hint="eastAsia" w:ascii="Calibri" w:hAnsi="Calibri"/>
                      <w:bCs/>
                      <w:color w:val="auto"/>
                      <w:szCs w:val="21"/>
                      <w:lang w:eastAsia="zh-CN"/>
                    </w:rPr>
                    <w:t>颗粒物</w:t>
                  </w:r>
                  <w:r>
                    <w:rPr>
                      <w:rFonts w:ascii="Calibri" w:hAnsi="Calibri"/>
                      <w:bCs/>
                      <w:color w:val="auto"/>
                      <w:szCs w:val="21"/>
                    </w:rPr>
                    <w:t>量</w:t>
                  </w:r>
                </w:p>
                <w:p>
                  <w:pPr>
                    <w:spacing w:line="240" w:lineRule="atLeast"/>
                    <w:rPr>
                      <w:rFonts w:ascii="Calibri" w:hAnsi="Calibri"/>
                      <w:bCs/>
                      <w:color w:val="auto"/>
                      <w:szCs w:val="21"/>
                    </w:rPr>
                  </w:pPr>
                  <w:r>
                    <w:rPr>
                      <w:rFonts w:ascii="Calibri" w:hAnsi="Calibri"/>
                      <w:bCs/>
                      <w:color w:val="auto"/>
                      <w:szCs w:val="21"/>
                    </w:rPr>
                    <w:t>车速</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0.3</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0.4</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0.5</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1</w:t>
                  </w:r>
                </w:p>
                <w:p>
                  <w:pPr>
                    <w:spacing w:line="240" w:lineRule="atLeast"/>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kg/m</w:t>
                  </w:r>
                  <w:r>
                    <w:rPr>
                      <w:rFonts w:ascii="Calibri" w:hAnsi="Calibri"/>
                      <w:bCs/>
                      <w:color w:val="auto"/>
                      <w:szCs w:val="21"/>
                      <w:vertAlign w:val="superscript"/>
                    </w:rPr>
                    <w:t>2</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27"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5</w:t>
                  </w:r>
                  <w:r>
                    <w:rPr>
                      <w:rFonts w:hint="eastAsia" w:ascii="Calibri" w:hAnsi="Calibri"/>
                      <w:bCs/>
                      <w:color w:val="auto"/>
                      <w:szCs w:val="21"/>
                    </w:rPr>
                    <w:t>（</w:t>
                  </w:r>
                  <w:r>
                    <w:rPr>
                      <w:rFonts w:ascii="Calibri" w:hAnsi="Calibri"/>
                      <w:bCs/>
                      <w:color w:val="auto"/>
                      <w:szCs w:val="21"/>
                    </w:rPr>
                    <w:t>km/h</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0.051056</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0.085865</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0.116382</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0.144408</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0.170715</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0.287108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27"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10</w:t>
                  </w:r>
                  <w:r>
                    <w:rPr>
                      <w:rFonts w:hint="eastAsia" w:ascii="Calibri" w:hAnsi="Calibri"/>
                      <w:bCs/>
                      <w:color w:val="auto"/>
                      <w:szCs w:val="21"/>
                    </w:rPr>
                    <w:t>（</w:t>
                  </w:r>
                  <w:r>
                    <w:rPr>
                      <w:rFonts w:ascii="Calibri" w:hAnsi="Calibri"/>
                      <w:bCs/>
                      <w:color w:val="auto"/>
                      <w:szCs w:val="21"/>
                    </w:rPr>
                    <w:t>km/h</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0.102112</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0.171731</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0.232764</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0.288815</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0.341431</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0.574216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27"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15</w:t>
                  </w:r>
                  <w:r>
                    <w:rPr>
                      <w:rFonts w:hint="eastAsia" w:ascii="Calibri" w:hAnsi="Calibri"/>
                      <w:bCs/>
                      <w:color w:val="auto"/>
                      <w:szCs w:val="21"/>
                    </w:rPr>
                    <w:t>（</w:t>
                  </w:r>
                  <w:r>
                    <w:rPr>
                      <w:rFonts w:ascii="Calibri" w:hAnsi="Calibri"/>
                      <w:bCs/>
                      <w:color w:val="auto"/>
                      <w:szCs w:val="21"/>
                    </w:rPr>
                    <w:t>km/h</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0.153167</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0.257596</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0.349146</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0.433223</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0.512146</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0.861323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227"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25</w:t>
                  </w:r>
                  <w:r>
                    <w:rPr>
                      <w:rFonts w:hint="eastAsia" w:ascii="Calibri" w:hAnsi="Calibri"/>
                      <w:bCs/>
                      <w:color w:val="auto"/>
                      <w:szCs w:val="21"/>
                    </w:rPr>
                    <w:t>（</w:t>
                  </w:r>
                  <w:r>
                    <w:rPr>
                      <w:rFonts w:ascii="Calibri" w:hAnsi="Calibri"/>
                      <w:bCs/>
                      <w:color w:val="auto"/>
                      <w:szCs w:val="21"/>
                    </w:rPr>
                    <w:t>km/h</w:t>
                  </w:r>
                  <w:r>
                    <w:rPr>
                      <w:rFonts w:hint="eastAsia" w:ascii="Calibri" w:hAnsi="Calibri"/>
                      <w:bCs/>
                      <w:color w:val="auto"/>
                      <w:szCs w:val="21"/>
                    </w:rPr>
                    <w:t>）</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0.255279</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0.429326</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0.58191</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0.722038</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0.853577</w:t>
                  </w:r>
                </w:p>
              </w:tc>
              <w:tc>
                <w:tcPr>
                  <w:tcW w:w="1345" w:type="dxa"/>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1.435539</w:t>
                  </w:r>
                </w:p>
              </w:tc>
            </w:tr>
          </w:tbl>
          <w:p>
            <w:pPr>
              <w:spacing w:line="520" w:lineRule="exact"/>
              <w:ind w:firstLine="480" w:firstLineChars="200"/>
              <w:textAlignment w:val="baseline"/>
              <w:rPr>
                <w:rFonts w:ascii="Calibri" w:hAnsi="Calibri"/>
                <w:bCs/>
                <w:color w:val="auto"/>
                <w:sz w:val="24"/>
              </w:rPr>
            </w:pPr>
            <w:r>
              <w:rPr>
                <w:rFonts w:ascii="Calibri" w:hAnsi="Calibri"/>
                <w:bCs/>
                <w:color w:val="auto"/>
                <w:sz w:val="24"/>
              </w:rPr>
              <w:t>由</w:t>
            </w:r>
            <w:r>
              <w:rPr>
                <w:rFonts w:hint="eastAsia" w:ascii="Calibri" w:hAnsi="Calibri"/>
                <w:bCs/>
                <w:color w:val="auto"/>
                <w:sz w:val="24"/>
              </w:rPr>
              <w:t>上表可知</w:t>
            </w:r>
            <w:r>
              <w:rPr>
                <w:rFonts w:ascii="Calibri" w:hAnsi="Calibri"/>
                <w:bCs/>
                <w:color w:val="auto"/>
                <w:sz w:val="24"/>
              </w:rPr>
              <w:t>，在同样路面清洁程度条件下，车速越快，扬尘量越大；而在同样车速情况下，路面越脏，则扬尘量越大。因此限速行驶及保持路面的清洁是减少汽车扬尘的有效手段。</w:t>
            </w:r>
            <w:r>
              <w:rPr>
                <w:rFonts w:hint="eastAsia" w:ascii="Calibri" w:hAnsi="Calibri"/>
                <w:bCs/>
                <w:color w:val="auto"/>
                <w:sz w:val="24"/>
              </w:rPr>
              <w:t>为了最大限度的减少车辆运输扬尘对周围环境的影响，评价要求建设单位采取以下措施：</w:t>
            </w:r>
          </w:p>
          <w:p>
            <w:pPr>
              <w:spacing w:line="520" w:lineRule="exact"/>
              <w:ind w:firstLine="480" w:firstLineChars="200"/>
              <w:textAlignment w:val="baseline"/>
              <w:rPr>
                <w:rFonts w:ascii="Calibri" w:hAnsi="Calibri"/>
                <w:bCs/>
                <w:color w:val="auto"/>
                <w:sz w:val="24"/>
              </w:rPr>
            </w:pPr>
            <w:r>
              <w:rPr>
                <w:rFonts w:ascii="Calibri" w:hAnsi="Calibri"/>
                <w:bCs/>
                <w:color w:val="auto"/>
                <w:sz w:val="24"/>
              </w:rPr>
              <w:fldChar w:fldCharType="begin"/>
            </w:r>
            <w:r>
              <w:rPr>
                <w:rFonts w:ascii="Calibri" w:hAnsi="Calibri"/>
                <w:bCs/>
                <w:color w:val="auto"/>
                <w:sz w:val="24"/>
              </w:rPr>
              <w:instrText xml:space="preserve"> </w:instrText>
            </w:r>
            <w:r>
              <w:rPr>
                <w:rFonts w:hint="eastAsia" w:ascii="Calibri" w:hAnsi="Calibri"/>
                <w:bCs/>
                <w:color w:val="auto"/>
                <w:sz w:val="24"/>
              </w:rPr>
              <w:instrText xml:space="preserve">= 1 \* GB3</w:instrText>
            </w:r>
            <w:r>
              <w:rPr>
                <w:rFonts w:ascii="Calibri" w:hAnsi="Calibri"/>
                <w:bCs/>
                <w:color w:val="auto"/>
                <w:sz w:val="24"/>
              </w:rPr>
              <w:instrText xml:space="preserve"> </w:instrText>
            </w:r>
            <w:r>
              <w:rPr>
                <w:rFonts w:ascii="Calibri" w:hAnsi="Calibri"/>
                <w:bCs/>
                <w:color w:val="auto"/>
                <w:sz w:val="24"/>
              </w:rPr>
              <w:fldChar w:fldCharType="separate"/>
            </w:r>
            <w:r>
              <w:rPr>
                <w:rFonts w:hint="eastAsia" w:ascii="Calibri" w:hAnsi="Calibri"/>
                <w:bCs/>
                <w:color w:val="auto"/>
                <w:sz w:val="24"/>
              </w:rPr>
              <w:t>①</w:t>
            </w:r>
            <w:r>
              <w:rPr>
                <w:rFonts w:ascii="Calibri" w:hAnsi="Calibri"/>
                <w:bCs/>
                <w:color w:val="auto"/>
                <w:sz w:val="24"/>
              </w:rPr>
              <w:fldChar w:fldCharType="end"/>
            </w:r>
            <w:r>
              <w:rPr>
                <w:rFonts w:hint="eastAsia" w:ascii="Calibri" w:hAnsi="Calibri"/>
                <w:bCs/>
                <w:color w:val="auto"/>
                <w:sz w:val="24"/>
              </w:rPr>
              <w:t xml:space="preserve"> 合理布置厂区，厂区</w:t>
            </w:r>
            <w:r>
              <w:rPr>
                <w:rFonts w:hint="eastAsia" w:ascii="Calibri" w:hAnsi="Calibri"/>
                <w:bCs/>
                <w:color w:val="auto"/>
                <w:sz w:val="24"/>
                <w:lang w:eastAsia="zh-CN"/>
              </w:rPr>
              <w:t>东北</w:t>
            </w:r>
            <w:r>
              <w:rPr>
                <w:rFonts w:hint="eastAsia" w:ascii="Calibri" w:hAnsi="Calibri"/>
                <w:bCs/>
                <w:color w:val="auto"/>
                <w:sz w:val="24"/>
              </w:rPr>
              <w:t>侧</w:t>
            </w:r>
            <w:r>
              <w:rPr>
                <w:rFonts w:hint="eastAsia" w:ascii="Calibri" w:hAnsi="Calibri"/>
                <w:bCs/>
                <w:color w:val="auto"/>
                <w:sz w:val="24"/>
                <w:lang w:eastAsia="zh-CN"/>
              </w:rPr>
              <w:t>、南侧各</w:t>
            </w:r>
            <w:r>
              <w:rPr>
                <w:rFonts w:hint="eastAsia" w:ascii="Calibri" w:hAnsi="Calibri"/>
                <w:bCs/>
                <w:color w:val="auto"/>
                <w:sz w:val="24"/>
              </w:rPr>
              <w:t>布置</w:t>
            </w:r>
            <w:r>
              <w:rPr>
                <w:rFonts w:hint="eastAsia" w:ascii="Calibri" w:hAnsi="Calibri"/>
                <w:bCs/>
                <w:color w:val="auto"/>
                <w:sz w:val="24"/>
                <w:lang w:val="en-US" w:eastAsia="zh-CN"/>
              </w:rPr>
              <w:t>1个</w:t>
            </w:r>
            <w:r>
              <w:rPr>
                <w:rFonts w:hint="eastAsia" w:ascii="Calibri" w:hAnsi="Calibri"/>
                <w:bCs/>
                <w:color w:val="auto"/>
                <w:sz w:val="24"/>
                <w:lang w:eastAsia="zh-CN"/>
              </w:rPr>
              <w:t>进出</w:t>
            </w:r>
            <w:r>
              <w:rPr>
                <w:rFonts w:hint="eastAsia" w:ascii="Calibri" w:hAnsi="Calibri"/>
                <w:bCs/>
                <w:color w:val="auto"/>
                <w:sz w:val="24"/>
              </w:rPr>
              <w:t>大门，临近</w:t>
            </w:r>
            <w:r>
              <w:rPr>
                <w:rFonts w:hint="eastAsia" w:ascii="Calibri" w:hAnsi="Calibri"/>
                <w:bCs/>
                <w:color w:val="auto"/>
                <w:sz w:val="24"/>
                <w:lang w:eastAsia="zh-CN"/>
              </w:rPr>
              <w:t>创业大</w:t>
            </w:r>
            <w:r>
              <w:rPr>
                <w:rFonts w:hint="eastAsia" w:ascii="Calibri" w:hAnsi="Calibri"/>
                <w:bCs/>
                <w:color w:val="auto"/>
                <w:sz w:val="24"/>
              </w:rPr>
              <w:t>道</w:t>
            </w:r>
            <w:r>
              <w:rPr>
                <w:rFonts w:hint="eastAsia" w:ascii="Calibri" w:hAnsi="Calibri"/>
                <w:bCs/>
                <w:color w:val="auto"/>
                <w:sz w:val="24"/>
                <w:lang w:eastAsia="zh-CN"/>
              </w:rPr>
              <w:t>以及规划道路</w:t>
            </w:r>
            <w:r>
              <w:rPr>
                <w:rFonts w:hint="eastAsia" w:ascii="Calibri" w:hAnsi="Calibri"/>
                <w:bCs/>
                <w:color w:val="auto"/>
                <w:sz w:val="24"/>
              </w:rPr>
              <w:t>，可有效缩短车辆在厂区内行驶距离，降低道路扬尘产生量。</w:t>
            </w:r>
          </w:p>
          <w:p>
            <w:pPr>
              <w:spacing w:line="520" w:lineRule="exact"/>
              <w:ind w:firstLine="480" w:firstLineChars="200"/>
              <w:textAlignment w:val="baseline"/>
              <w:rPr>
                <w:rFonts w:ascii="Calibri" w:hAnsi="Calibri"/>
                <w:bCs/>
                <w:color w:val="auto"/>
                <w:sz w:val="24"/>
              </w:rPr>
            </w:pPr>
            <w:r>
              <w:rPr>
                <w:rFonts w:ascii="Calibri" w:hAnsi="Calibri"/>
                <w:bCs/>
                <w:color w:val="auto"/>
                <w:sz w:val="24"/>
              </w:rPr>
              <w:fldChar w:fldCharType="begin"/>
            </w:r>
            <w:r>
              <w:rPr>
                <w:rFonts w:ascii="Calibri" w:hAnsi="Calibri"/>
                <w:bCs/>
                <w:color w:val="auto"/>
                <w:sz w:val="24"/>
              </w:rPr>
              <w:instrText xml:space="preserve"> </w:instrText>
            </w:r>
            <w:r>
              <w:rPr>
                <w:rFonts w:hint="eastAsia" w:ascii="Calibri" w:hAnsi="Calibri"/>
                <w:bCs/>
                <w:color w:val="auto"/>
                <w:sz w:val="24"/>
              </w:rPr>
              <w:instrText xml:space="preserve">= 2 \* GB3</w:instrText>
            </w:r>
            <w:r>
              <w:rPr>
                <w:rFonts w:ascii="Calibri" w:hAnsi="Calibri"/>
                <w:bCs/>
                <w:color w:val="auto"/>
                <w:sz w:val="24"/>
              </w:rPr>
              <w:instrText xml:space="preserve"> </w:instrText>
            </w:r>
            <w:r>
              <w:rPr>
                <w:rFonts w:ascii="Calibri" w:hAnsi="Calibri"/>
                <w:bCs/>
                <w:color w:val="auto"/>
                <w:sz w:val="24"/>
              </w:rPr>
              <w:fldChar w:fldCharType="separate"/>
            </w:r>
            <w:r>
              <w:rPr>
                <w:rFonts w:hint="eastAsia" w:ascii="Calibri" w:hAnsi="Calibri"/>
                <w:bCs/>
                <w:color w:val="auto"/>
                <w:sz w:val="24"/>
              </w:rPr>
              <w:t>②</w:t>
            </w:r>
            <w:r>
              <w:rPr>
                <w:rFonts w:ascii="Calibri" w:hAnsi="Calibri"/>
                <w:bCs/>
                <w:color w:val="auto"/>
                <w:sz w:val="24"/>
              </w:rPr>
              <w:fldChar w:fldCharType="end"/>
            </w:r>
            <w:r>
              <w:rPr>
                <w:rFonts w:hint="eastAsia" w:ascii="Calibri" w:hAnsi="Calibri"/>
                <w:bCs/>
                <w:color w:val="auto"/>
                <w:sz w:val="24"/>
              </w:rPr>
              <w:t xml:space="preserve"> 在厂区车辆出入口设置车辆自动冲洗装置，并配套设置沉淀池1座，对出厂区的车辆轮胎进行冲洗，避免车辆带泥上路。</w:t>
            </w:r>
          </w:p>
          <w:p>
            <w:pPr>
              <w:spacing w:line="520" w:lineRule="exact"/>
              <w:ind w:firstLine="480" w:firstLineChars="200"/>
              <w:textAlignment w:val="baseline"/>
              <w:rPr>
                <w:rFonts w:ascii="Calibri" w:hAnsi="Calibri"/>
                <w:bCs/>
                <w:color w:val="auto"/>
                <w:sz w:val="24"/>
              </w:rPr>
            </w:pPr>
            <w:r>
              <w:rPr>
                <w:rFonts w:ascii="Calibri" w:hAnsi="Calibri"/>
                <w:bCs/>
                <w:color w:val="auto"/>
                <w:sz w:val="24"/>
              </w:rPr>
              <w:fldChar w:fldCharType="begin"/>
            </w:r>
            <w:r>
              <w:rPr>
                <w:rFonts w:ascii="Calibri" w:hAnsi="Calibri"/>
                <w:bCs/>
                <w:color w:val="auto"/>
                <w:sz w:val="24"/>
              </w:rPr>
              <w:instrText xml:space="preserve"> </w:instrText>
            </w:r>
            <w:r>
              <w:rPr>
                <w:rFonts w:hint="eastAsia" w:ascii="Calibri" w:hAnsi="Calibri"/>
                <w:bCs/>
                <w:color w:val="auto"/>
                <w:sz w:val="24"/>
              </w:rPr>
              <w:instrText xml:space="preserve">= 3 \* GB3</w:instrText>
            </w:r>
            <w:r>
              <w:rPr>
                <w:rFonts w:ascii="Calibri" w:hAnsi="Calibri"/>
                <w:bCs/>
                <w:color w:val="auto"/>
                <w:sz w:val="24"/>
              </w:rPr>
              <w:instrText xml:space="preserve"> </w:instrText>
            </w:r>
            <w:r>
              <w:rPr>
                <w:rFonts w:ascii="Calibri" w:hAnsi="Calibri"/>
                <w:bCs/>
                <w:color w:val="auto"/>
                <w:sz w:val="24"/>
              </w:rPr>
              <w:fldChar w:fldCharType="separate"/>
            </w:r>
            <w:r>
              <w:rPr>
                <w:rFonts w:hint="eastAsia" w:ascii="Calibri" w:hAnsi="Calibri"/>
                <w:bCs/>
                <w:color w:val="auto"/>
                <w:sz w:val="24"/>
              </w:rPr>
              <w:t>③</w:t>
            </w:r>
            <w:r>
              <w:rPr>
                <w:rFonts w:ascii="Calibri" w:hAnsi="Calibri"/>
                <w:bCs/>
                <w:color w:val="auto"/>
                <w:sz w:val="24"/>
              </w:rPr>
              <w:fldChar w:fldCharType="end"/>
            </w:r>
            <w:r>
              <w:rPr>
                <w:rFonts w:hint="eastAsia" w:ascii="Calibri" w:hAnsi="Calibri"/>
                <w:bCs/>
                <w:color w:val="auto"/>
                <w:sz w:val="24"/>
              </w:rPr>
              <w:t xml:space="preserve"> 对厂区道路进行硬化，并安排专人对厂区道路及时清扫及洒水抑尘，减少道路表面</w:t>
            </w:r>
            <w:r>
              <w:rPr>
                <w:rFonts w:hint="eastAsia" w:ascii="Calibri" w:hAnsi="Calibri"/>
                <w:bCs/>
                <w:color w:val="auto"/>
                <w:sz w:val="24"/>
                <w:lang w:eastAsia="zh-CN"/>
              </w:rPr>
              <w:t>颗粒物</w:t>
            </w:r>
            <w:r>
              <w:rPr>
                <w:rFonts w:hint="eastAsia" w:ascii="Calibri" w:hAnsi="Calibri"/>
                <w:bCs/>
                <w:color w:val="auto"/>
                <w:sz w:val="24"/>
              </w:rPr>
              <w:t>量。</w:t>
            </w:r>
          </w:p>
          <w:p>
            <w:pPr>
              <w:spacing w:line="520" w:lineRule="exact"/>
              <w:ind w:firstLine="480" w:firstLineChars="200"/>
              <w:textAlignment w:val="baseline"/>
              <w:rPr>
                <w:rFonts w:hint="eastAsia" w:ascii="Calibri" w:hAnsi="Calibri"/>
                <w:bCs/>
                <w:color w:val="auto"/>
                <w:sz w:val="24"/>
              </w:rPr>
            </w:pPr>
            <w:r>
              <w:rPr>
                <w:rFonts w:ascii="Calibri" w:hAnsi="Calibri"/>
                <w:bCs/>
                <w:color w:val="auto"/>
                <w:sz w:val="24"/>
              </w:rPr>
              <w:fldChar w:fldCharType="begin"/>
            </w:r>
            <w:r>
              <w:rPr>
                <w:rFonts w:ascii="Calibri" w:hAnsi="Calibri"/>
                <w:bCs/>
                <w:color w:val="auto"/>
                <w:sz w:val="24"/>
              </w:rPr>
              <w:instrText xml:space="preserve"> </w:instrText>
            </w:r>
            <w:r>
              <w:rPr>
                <w:rFonts w:hint="eastAsia" w:ascii="Calibri" w:hAnsi="Calibri"/>
                <w:bCs/>
                <w:color w:val="auto"/>
                <w:sz w:val="24"/>
              </w:rPr>
              <w:instrText xml:space="preserve">= 4 \* GB3</w:instrText>
            </w:r>
            <w:r>
              <w:rPr>
                <w:rFonts w:ascii="Calibri" w:hAnsi="Calibri"/>
                <w:bCs/>
                <w:color w:val="auto"/>
                <w:sz w:val="24"/>
              </w:rPr>
              <w:instrText xml:space="preserve"> </w:instrText>
            </w:r>
            <w:r>
              <w:rPr>
                <w:rFonts w:ascii="Calibri" w:hAnsi="Calibri"/>
                <w:bCs/>
                <w:color w:val="auto"/>
                <w:sz w:val="24"/>
              </w:rPr>
              <w:fldChar w:fldCharType="separate"/>
            </w:r>
            <w:r>
              <w:rPr>
                <w:rFonts w:hint="eastAsia" w:ascii="Calibri" w:hAnsi="Calibri"/>
                <w:bCs/>
                <w:color w:val="auto"/>
                <w:sz w:val="24"/>
              </w:rPr>
              <w:t>④</w:t>
            </w:r>
            <w:r>
              <w:rPr>
                <w:rFonts w:ascii="Calibri" w:hAnsi="Calibri"/>
                <w:bCs/>
                <w:color w:val="auto"/>
                <w:sz w:val="24"/>
              </w:rPr>
              <w:fldChar w:fldCharType="end"/>
            </w:r>
            <w:r>
              <w:rPr>
                <w:rFonts w:hint="eastAsia" w:ascii="Calibri" w:hAnsi="Calibri"/>
                <w:bCs/>
                <w:color w:val="auto"/>
                <w:sz w:val="24"/>
              </w:rPr>
              <w:t xml:space="preserve"> 产品和原料运输车辆</w:t>
            </w:r>
            <w:r>
              <w:rPr>
                <w:rFonts w:ascii="Calibri" w:hAnsi="Calibri"/>
                <w:bCs/>
                <w:color w:val="auto"/>
                <w:sz w:val="24"/>
              </w:rPr>
              <w:t>顶部设置防尘布遮盖</w:t>
            </w:r>
            <w:r>
              <w:rPr>
                <w:rFonts w:hint="eastAsia" w:ascii="Calibri" w:hAnsi="Calibri"/>
                <w:bCs/>
                <w:color w:val="auto"/>
                <w:sz w:val="24"/>
              </w:rPr>
              <w:t>，密闭运输，防止造成扬尘二次污染。</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①对厂区道路进行硬化，减少输送车辆扬尘对外环境的影响；</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②运输车辆装载高度最高点不得超过车辆槽帮上沿40厘米，两侧边缘应当低于槽帮上缘10厘米，车斗应采用苫布覆盖，苫布边缘至少要遮住槽帮上沿以下15厘米，禁止厂内露天转运散状物料；</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③配备专人对厂区及入厂道路定期清扫，防止积尘，加强场地进行洒水降尘，以降低扬尘污染；</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④铲车作业主要原料库内进行，要求对库内地面及时清洁，设专人清扫，防止铲车作业过程中</w:t>
            </w:r>
            <w:r>
              <w:rPr>
                <w:rFonts w:hint="eastAsia" w:ascii="Calibri" w:hAnsi="Calibri"/>
                <w:bCs/>
                <w:color w:val="auto"/>
                <w:sz w:val="24"/>
                <w:lang w:eastAsia="zh-CN"/>
              </w:rPr>
              <w:t>颗粒物</w:t>
            </w:r>
            <w:r>
              <w:rPr>
                <w:rFonts w:hint="eastAsia" w:ascii="Calibri" w:hAnsi="Calibri"/>
                <w:bCs/>
                <w:color w:val="auto"/>
                <w:sz w:val="24"/>
              </w:rPr>
              <w:t>外逸；</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为进一步减少工程无组织废气的影响，结合《河南省生态环境厅关于印发河南省工业大气污染防治6个专项方案的通知[2019]84号》等文件相关要求，评价要求采取以下措施:</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①建设全封闭生产车间，各原料禁止露天堆存，物料转运应在全封闭车回内进行，生产车间等日常应保持全封闭状态；对项目原料间和生产车间成品区进行分区和标识，设置各分区的标志，严格执行，方便项目规范管理。</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②袋式除尘器下料口按照“三侧围挡、一侧进出料”建设，同时降低下料口高度，在下料口设置全封闭软连接与接料容器对接，减少下料过程中颗粒物的产生；</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③破碎设备、筛分设备四周进行全封闭设置，加对各生产设备、连接管道、除尘装置的密封性，减少无组织废气排放；</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④在项目各产尘点及环保设施处安装视频监控裝置，对设施运行情況24小时视频录像，视频数据保证时间不得少于30天；</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⑤厂区内设置酒水装置，定期对生产及厂区地面进行酒水降尘。企业出厂口和料场出口处配备高压清洗装置对所有车辆车轮、底盘进行冲洗，严禁带泥上路。洗车平台四周应设置洗车废水收集防治设施。</w:t>
            </w:r>
          </w:p>
          <w:p>
            <w:pPr>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为了减轻扬尘对运输沿线的污染，评价要求项目石料运输车辆需封闭遮盖，石料、成品运输车辆出厂前必须进行车辆清洗，保持车身和轮胎清洁；通过村庄时需减速慢行，减少运输扬尘，最大限度的减轻对运输车辆道路沿线居民的影响。</w:t>
            </w:r>
          </w:p>
          <w:p>
            <w:pPr>
              <w:spacing w:line="520" w:lineRule="exact"/>
              <w:ind w:firstLine="480" w:firstLineChars="200"/>
              <w:textAlignment w:val="baseline"/>
              <w:rPr>
                <w:rFonts w:ascii="Calibri" w:hAnsi="Calibri"/>
                <w:bCs/>
                <w:color w:val="auto"/>
                <w:sz w:val="24"/>
              </w:rPr>
            </w:pPr>
            <w:r>
              <w:rPr>
                <w:rFonts w:hint="eastAsia" w:ascii="Calibri" w:hAnsi="Calibri"/>
                <w:bCs/>
                <w:color w:val="auto"/>
                <w:sz w:val="24"/>
              </w:rPr>
              <w:t>综上所述，采取以上措施后，道路扬尘对周围环境影响不大。</w:t>
            </w:r>
          </w:p>
          <w:p>
            <w:pPr>
              <w:spacing w:line="520" w:lineRule="exact"/>
              <w:ind w:firstLine="482" w:firstLineChars="200"/>
              <w:rPr>
                <w:rFonts w:ascii="Calibri" w:hAnsi="Calibri"/>
                <w:b/>
                <w:bCs/>
                <w:color w:val="auto"/>
                <w:sz w:val="24"/>
              </w:rPr>
            </w:pPr>
            <w:r>
              <w:rPr>
                <w:rFonts w:hint="eastAsia" w:ascii="Calibri" w:hAnsi="Calibri"/>
                <w:b/>
                <w:bCs/>
                <w:color w:val="auto"/>
                <w:sz w:val="24"/>
              </w:rPr>
              <w:t>（</w:t>
            </w:r>
            <w:r>
              <w:rPr>
                <w:rFonts w:hint="eastAsia" w:ascii="Calibri" w:hAnsi="Calibri"/>
                <w:b/>
                <w:bCs/>
                <w:color w:val="auto"/>
                <w:sz w:val="24"/>
                <w:lang w:eastAsia="zh-CN"/>
              </w:rPr>
              <w:t>三</w:t>
            </w:r>
            <w:r>
              <w:rPr>
                <w:rFonts w:hint="eastAsia" w:ascii="Calibri" w:hAnsi="Calibri"/>
                <w:b/>
                <w:bCs/>
                <w:color w:val="auto"/>
                <w:sz w:val="24"/>
              </w:rPr>
              <w:t>）大气环境影响预测</w:t>
            </w:r>
          </w:p>
          <w:p>
            <w:pPr>
              <w:spacing w:line="520" w:lineRule="exact"/>
              <w:ind w:firstLine="480" w:firstLineChars="200"/>
              <w:rPr>
                <w:rFonts w:ascii="Calibri" w:hAnsi="Calibri"/>
                <w:bCs/>
                <w:color w:val="auto"/>
                <w:sz w:val="24"/>
              </w:rPr>
            </w:pPr>
            <w:r>
              <w:rPr>
                <w:rFonts w:hint="eastAsia" w:ascii="Calibri" w:hAnsi="Calibri"/>
                <w:bCs/>
                <w:color w:val="auto"/>
                <w:sz w:val="24"/>
              </w:rPr>
              <w:t>本项目营运后设置</w:t>
            </w:r>
            <w:r>
              <w:rPr>
                <w:rFonts w:hint="eastAsia" w:ascii="Calibri" w:hAnsi="Calibri"/>
                <w:bCs/>
                <w:color w:val="auto"/>
                <w:sz w:val="24"/>
                <w:lang w:val="en-US" w:eastAsia="zh-CN"/>
              </w:rPr>
              <w:t>5</w:t>
            </w:r>
            <w:r>
              <w:rPr>
                <w:rFonts w:hint="eastAsia" w:ascii="Calibri" w:hAnsi="Calibri"/>
                <w:bCs/>
                <w:color w:val="auto"/>
                <w:sz w:val="24"/>
              </w:rPr>
              <w:t>个排气筒，有组织排放点源</w:t>
            </w:r>
            <w:r>
              <w:rPr>
                <w:rFonts w:hint="eastAsia" w:ascii="Calibri" w:hAnsi="Calibri"/>
                <w:bCs/>
                <w:color w:val="auto"/>
                <w:sz w:val="24"/>
                <w:lang w:val="en-US" w:eastAsia="zh-CN"/>
              </w:rPr>
              <w:t>5</w:t>
            </w:r>
            <w:r>
              <w:rPr>
                <w:rFonts w:hint="eastAsia" w:ascii="Calibri" w:hAnsi="Calibri"/>
                <w:bCs/>
                <w:color w:val="auto"/>
                <w:sz w:val="24"/>
              </w:rPr>
              <w:t>个。</w:t>
            </w:r>
          </w:p>
          <w:p>
            <w:pPr>
              <w:spacing w:line="520" w:lineRule="exact"/>
              <w:ind w:firstLine="480" w:firstLineChars="200"/>
              <w:rPr>
                <w:rFonts w:ascii="Calibri" w:hAnsi="Calibri"/>
                <w:bCs/>
                <w:color w:val="auto"/>
                <w:sz w:val="24"/>
              </w:rPr>
            </w:pPr>
            <w:r>
              <w:rPr>
                <w:rFonts w:hint="eastAsia" w:ascii="Calibri" w:hAnsi="Calibri"/>
                <w:bCs/>
                <w:color w:val="auto"/>
                <w:sz w:val="24"/>
              </w:rPr>
              <w:t>（1）预测因子</w:t>
            </w:r>
          </w:p>
          <w:p>
            <w:pPr>
              <w:spacing w:line="520" w:lineRule="exact"/>
              <w:ind w:firstLine="482"/>
              <w:rPr>
                <w:rFonts w:ascii="Calibri" w:hAnsi="Calibri"/>
                <w:bCs/>
                <w:color w:val="auto"/>
                <w:sz w:val="24"/>
              </w:rPr>
            </w:pPr>
            <w:r>
              <w:rPr>
                <w:rFonts w:ascii="Calibri" w:hAnsi="Calibri"/>
                <w:bCs/>
                <w:color w:val="auto"/>
                <w:sz w:val="24"/>
              </w:rPr>
              <w:t>根据</w:t>
            </w:r>
            <w:r>
              <w:rPr>
                <w:rFonts w:hint="eastAsia" w:ascii="Calibri" w:hAnsi="Calibri"/>
                <w:bCs/>
                <w:color w:val="auto"/>
                <w:sz w:val="24"/>
              </w:rPr>
              <w:t>建设</w:t>
            </w:r>
            <w:r>
              <w:rPr>
                <w:rFonts w:ascii="Calibri" w:hAnsi="Calibri"/>
                <w:bCs/>
                <w:color w:val="auto"/>
                <w:sz w:val="24"/>
              </w:rPr>
              <w:t>项目废气排放特点，选择环境空气预测因子</w:t>
            </w:r>
            <w:r>
              <w:rPr>
                <w:rFonts w:hint="eastAsia" w:ascii="Calibri" w:hAnsi="Calibri"/>
                <w:bCs/>
                <w:color w:val="auto"/>
                <w:sz w:val="24"/>
              </w:rPr>
              <w:t>PM</w:t>
            </w:r>
            <w:r>
              <w:rPr>
                <w:rFonts w:hint="eastAsia" w:ascii="Calibri" w:hAnsi="Calibri"/>
                <w:bCs/>
                <w:color w:val="auto"/>
                <w:sz w:val="24"/>
                <w:vertAlign w:val="subscript"/>
              </w:rPr>
              <w:t>10</w:t>
            </w:r>
            <w:r>
              <w:rPr>
                <w:rFonts w:ascii="Calibri" w:hAnsi="Calibri"/>
                <w:bCs/>
                <w:color w:val="auto"/>
                <w:sz w:val="24"/>
              </w:rPr>
              <w:t>作为预测评价因子。</w:t>
            </w:r>
          </w:p>
          <w:p>
            <w:pPr>
              <w:spacing w:line="520" w:lineRule="exact"/>
              <w:ind w:firstLine="480" w:firstLineChars="200"/>
              <w:rPr>
                <w:rFonts w:ascii="Calibri" w:hAnsi="Calibri"/>
                <w:bCs/>
                <w:color w:val="auto"/>
                <w:sz w:val="24"/>
              </w:rPr>
            </w:pPr>
            <w:r>
              <w:rPr>
                <w:rFonts w:hint="eastAsia" w:ascii="Calibri" w:hAnsi="Calibri"/>
                <w:bCs/>
                <w:color w:val="auto"/>
                <w:sz w:val="24"/>
              </w:rPr>
              <w:t>（2） 预测模式</w:t>
            </w:r>
          </w:p>
          <w:p>
            <w:pPr>
              <w:pStyle w:val="48"/>
              <w:snapToGrid w:val="0"/>
              <w:spacing w:after="0" w:line="520" w:lineRule="exact"/>
              <w:ind w:firstLine="480" w:firstLineChars="200"/>
              <w:rPr>
                <w:rFonts w:ascii="Calibri" w:hAnsi="Calibri"/>
                <w:bCs/>
                <w:color w:val="auto"/>
                <w:kern w:val="2"/>
                <w:szCs w:val="24"/>
              </w:rPr>
            </w:pPr>
            <w:r>
              <w:rPr>
                <w:rFonts w:ascii="Calibri" w:hAnsi="Calibri"/>
                <w:bCs/>
                <w:color w:val="auto"/>
                <w:kern w:val="2"/>
                <w:szCs w:val="24"/>
              </w:rPr>
              <w:t>根据《环境影响评价技术导则  大气导则》（HJ2.2-20</w:t>
            </w:r>
            <w:r>
              <w:rPr>
                <w:rFonts w:hint="eastAsia" w:ascii="Calibri" w:hAnsi="Calibri"/>
                <w:bCs/>
                <w:color w:val="auto"/>
                <w:kern w:val="2"/>
                <w:szCs w:val="24"/>
              </w:rPr>
              <w:t>18）</w:t>
            </w:r>
            <w:r>
              <w:rPr>
                <w:rFonts w:ascii="Calibri" w:hAnsi="Calibri"/>
                <w:bCs/>
                <w:color w:val="auto"/>
                <w:kern w:val="2"/>
                <w:szCs w:val="24"/>
              </w:rPr>
              <w:t>规定的估算模式，采用</w:t>
            </w:r>
            <w:r>
              <w:rPr>
                <w:rFonts w:ascii="Calibri" w:hAnsi="Calibri" w:cs="Calibri"/>
                <w:bCs/>
                <w:color w:val="auto"/>
              </w:rPr>
              <w:t>AERSCREEN</w:t>
            </w:r>
            <w:r>
              <w:rPr>
                <w:rFonts w:ascii="Calibri" w:hAnsi="Calibri"/>
                <w:bCs/>
                <w:color w:val="auto"/>
                <w:kern w:val="2"/>
                <w:szCs w:val="24"/>
              </w:rPr>
              <w:t>模型预测</w:t>
            </w:r>
            <w:r>
              <w:rPr>
                <w:rFonts w:hint="eastAsia" w:ascii="Calibri" w:hAnsi="Calibri"/>
                <w:bCs/>
                <w:color w:val="auto"/>
                <w:kern w:val="2"/>
                <w:szCs w:val="24"/>
              </w:rPr>
              <w:t>PM</w:t>
            </w:r>
            <w:r>
              <w:rPr>
                <w:rFonts w:hint="eastAsia" w:ascii="Calibri" w:hAnsi="Calibri"/>
                <w:bCs/>
                <w:color w:val="auto"/>
                <w:kern w:val="2"/>
                <w:szCs w:val="24"/>
                <w:vertAlign w:val="subscript"/>
              </w:rPr>
              <w:t>10</w:t>
            </w:r>
            <w:r>
              <w:rPr>
                <w:rFonts w:ascii="Calibri" w:hAnsi="Calibri"/>
                <w:bCs/>
                <w:color w:val="auto"/>
                <w:kern w:val="2"/>
                <w:szCs w:val="24"/>
              </w:rPr>
              <w:t>的最大地面浓度</w:t>
            </w:r>
            <w:r>
              <w:rPr>
                <w:rFonts w:hint="eastAsia" w:ascii="Calibri" w:hAnsi="Calibri"/>
                <w:bCs/>
                <w:color w:val="auto"/>
                <w:kern w:val="2"/>
                <w:szCs w:val="24"/>
              </w:rPr>
              <w:t>和占标率</w:t>
            </w:r>
            <w:r>
              <w:rPr>
                <w:rFonts w:ascii="Calibri" w:hAnsi="Calibri"/>
                <w:bCs/>
                <w:color w:val="auto"/>
                <w:kern w:val="2"/>
                <w:szCs w:val="24"/>
              </w:rPr>
              <w:t>。</w:t>
            </w:r>
          </w:p>
          <w:p>
            <w:pPr>
              <w:pStyle w:val="48"/>
              <w:snapToGrid w:val="0"/>
              <w:spacing w:after="0" w:line="520" w:lineRule="exact"/>
              <w:ind w:firstLine="480" w:firstLineChars="200"/>
              <w:rPr>
                <w:rFonts w:ascii="Calibri" w:hAnsi="Calibri"/>
                <w:bCs/>
                <w:color w:val="auto"/>
                <w:kern w:val="2"/>
                <w:szCs w:val="24"/>
              </w:rPr>
            </w:pPr>
            <w:r>
              <w:rPr>
                <w:rFonts w:hint="eastAsia" w:ascii="Calibri" w:hAnsi="Calibri"/>
                <w:bCs/>
                <w:color w:val="auto"/>
                <w:kern w:val="2"/>
                <w:szCs w:val="24"/>
              </w:rPr>
              <w:t>（3） 预测参数选取</w:t>
            </w:r>
          </w:p>
          <w:p>
            <w:pPr>
              <w:pStyle w:val="48"/>
              <w:snapToGrid w:val="0"/>
              <w:spacing w:after="0" w:line="520" w:lineRule="exact"/>
              <w:ind w:firstLine="480" w:firstLineChars="200"/>
              <w:rPr>
                <w:rFonts w:ascii="Calibri" w:hAnsi="黑体" w:eastAsia="黑体" w:cs="Calibri"/>
                <w:bCs/>
                <w:color w:val="auto"/>
                <w:szCs w:val="24"/>
              </w:rPr>
            </w:pPr>
            <w:r>
              <w:rPr>
                <w:rFonts w:hint="eastAsia" w:ascii="Calibri" w:hAnsi="Calibri"/>
                <w:bCs/>
                <w:color w:val="auto"/>
                <w:kern w:val="2"/>
                <w:szCs w:val="24"/>
              </w:rPr>
              <w:t>大气污染物排放初始参数选取见表3</w:t>
            </w:r>
            <w:r>
              <w:rPr>
                <w:rFonts w:hint="eastAsia" w:ascii="Calibri" w:hAnsi="Calibri"/>
                <w:bCs/>
                <w:color w:val="auto"/>
                <w:kern w:val="2"/>
                <w:szCs w:val="24"/>
                <w:lang w:val="en-US" w:eastAsia="zh-CN"/>
              </w:rPr>
              <w:t>5及表36</w:t>
            </w:r>
            <w:r>
              <w:rPr>
                <w:rFonts w:hint="eastAsia" w:ascii="Calibri" w:hAnsi="Calibri"/>
                <w:bCs/>
                <w:color w:val="auto"/>
                <w:kern w:val="2"/>
                <w:szCs w:val="24"/>
              </w:rPr>
              <w:t>。</w:t>
            </w:r>
          </w:p>
          <w:p>
            <w:pPr>
              <w:pStyle w:val="39"/>
              <w:ind w:firstLine="708" w:firstLineChars="295"/>
              <w:rPr>
                <w:rFonts w:hint="eastAsia" w:ascii="Calibri" w:hAnsi="黑体" w:eastAsia="黑体" w:cs="Calibri"/>
                <w:bCs/>
                <w:color w:val="auto"/>
                <w:szCs w:val="24"/>
              </w:rPr>
            </w:pPr>
            <w:r>
              <w:rPr>
                <w:rFonts w:hint="eastAsia" w:ascii="Calibri" w:hAnsi="黑体" w:eastAsia="黑体" w:cs="Calibri"/>
                <w:bCs/>
                <w:color w:val="auto"/>
                <w:szCs w:val="24"/>
              </w:rPr>
              <w:t xml:space="preserve"> </w:t>
            </w:r>
            <w:r>
              <w:rPr>
                <w:rFonts w:ascii="Calibri" w:hAnsi="黑体" w:eastAsia="黑体" w:cs="Calibri"/>
                <w:bCs/>
                <w:color w:val="auto"/>
                <w:szCs w:val="24"/>
              </w:rPr>
              <w:t>表</w:t>
            </w:r>
            <w:r>
              <w:rPr>
                <w:rFonts w:hint="eastAsia" w:ascii="Calibri" w:hAnsi="Calibri" w:eastAsia="黑体" w:cs="Calibri"/>
                <w:bCs/>
                <w:color w:val="auto"/>
                <w:szCs w:val="24"/>
              </w:rPr>
              <w:t>3</w:t>
            </w:r>
            <w:r>
              <w:rPr>
                <w:rFonts w:hint="eastAsia" w:ascii="Calibri" w:hAnsi="Calibri" w:eastAsia="黑体" w:cs="Calibri"/>
                <w:bCs/>
                <w:color w:val="auto"/>
                <w:szCs w:val="24"/>
                <w:lang w:val="en-US" w:eastAsia="zh-CN"/>
              </w:rPr>
              <w:t>5</w:t>
            </w:r>
            <w:r>
              <w:rPr>
                <w:rFonts w:ascii="Calibri" w:hAnsi="Calibri" w:eastAsia="黑体" w:cs="Calibri"/>
                <w:bCs/>
                <w:color w:val="auto"/>
                <w:szCs w:val="24"/>
              </w:rPr>
              <w:t xml:space="preserve">         </w:t>
            </w:r>
            <w:r>
              <w:rPr>
                <w:rFonts w:hint="eastAsia" w:ascii="Calibri" w:hAnsi="Calibri" w:eastAsia="黑体" w:cs="Calibri"/>
                <w:bCs/>
                <w:color w:val="auto"/>
                <w:szCs w:val="24"/>
              </w:rPr>
              <w:t xml:space="preserve">  </w:t>
            </w:r>
            <w:r>
              <w:rPr>
                <w:rFonts w:hint="eastAsia" w:ascii="Calibri" w:hAnsi="黑体" w:eastAsia="黑体" w:cs="Calibri"/>
                <w:bCs/>
                <w:color w:val="auto"/>
                <w:szCs w:val="24"/>
              </w:rPr>
              <w:t>项目</w:t>
            </w:r>
            <w:r>
              <w:rPr>
                <w:rFonts w:hint="eastAsia" w:ascii="Calibri" w:hAnsi="黑体" w:eastAsia="黑体" w:cs="Calibri"/>
                <w:bCs/>
                <w:color w:val="auto"/>
                <w:szCs w:val="24"/>
                <w:lang w:eastAsia="zh-CN"/>
              </w:rPr>
              <w:t>点</w:t>
            </w:r>
            <w:r>
              <w:rPr>
                <w:rFonts w:hint="eastAsia" w:ascii="Calibri" w:hAnsi="黑体" w:eastAsia="黑体" w:cs="Calibri"/>
                <w:bCs/>
                <w:color w:val="auto"/>
                <w:szCs w:val="24"/>
              </w:rPr>
              <w:t>源排放参数表</w:t>
            </w:r>
          </w:p>
          <w:tbl>
            <w:tblPr>
              <w:tblStyle w:val="22"/>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072"/>
              <w:gridCol w:w="1062"/>
              <w:gridCol w:w="794"/>
              <w:gridCol w:w="527"/>
              <w:gridCol w:w="622"/>
              <w:gridCol w:w="1031"/>
              <w:gridCol w:w="523"/>
              <w:gridCol w:w="651"/>
              <w:gridCol w:w="454"/>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64" w:type="dxa"/>
                  <w:vMerge w:val="restart"/>
                  <w:noWrap w:val="0"/>
                  <w:vAlign w:val="center"/>
                </w:tcPr>
                <w:p>
                  <w:pPr>
                    <w:jc w:val="center"/>
                    <w:rPr>
                      <w:rFonts w:hint="default" w:ascii="Calibri" w:hAnsi="Calibri" w:eastAsia="宋体" w:cs="Times New Roman"/>
                      <w:color w:val="auto"/>
                      <w:kern w:val="2"/>
                      <w:sz w:val="21"/>
                      <w:szCs w:val="21"/>
                      <w:lang w:val="en-US" w:eastAsia="zh-CN" w:bidi="ar-SA"/>
                    </w:rPr>
                  </w:pPr>
                  <w:r>
                    <w:rPr>
                      <w:rFonts w:hint="eastAsia" w:ascii="Calibri"/>
                      <w:color w:val="auto"/>
                      <w:szCs w:val="21"/>
                      <w:lang w:eastAsia="zh-CN"/>
                    </w:rPr>
                    <w:t>排气筒编号</w:t>
                  </w:r>
                </w:p>
              </w:tc>
              <w:tc>
                <w:tcPr>
                  <w:tcW w:w="2134" w:type="dxa"/>
                  <w:gridSpan w:val="2"/>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排气筒底部中心坐标/m</w:t>
                  </w:r>
                </w:p>
              </w:tc>
              <w:tc>
                <w:tcPr>
                  <w:tcW w:w="794"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排气筒底部海拔高度/m</w:t>
                  </w:r>
                </w:p>
              </w:tc>
              <w:tc>
                <w:tcPr>
                  <w:tcW w:w="527"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排气筒高度/m</w:t>
                  </w:r>
                </w:p>
              </w:tc>
              <w:tc>
                <w:tcPr>
                  <w:tcW w:w="622"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排气筒出口内经/m</w:t>
                  </w:r>
                </w:p>
              </w:tc>
              <w:tc>
                <w:tcPr>
                  <w:tcW w:w="1031"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烟气</w:t>
                  </w:r>
                  <w:r>
                    <w:rPr>
                      <w:rFonts w:hint="eastAsia"/>
                      <w:bCs/>
                      <w:color w:val="auto"/>
                      <w:szCs w:val="21"/>
                      <w:lang w:eastAsia="zh-CN"/>
                    </w:rPr>
                    <w:t>量</w:t>
                  </w:r>
                  <w:r>
                    <w:rPr>
                      <w:rFonts w:hint="default"/>
                      <w:bCs/>
                      <w:color w:val="auto"/>
                      <w:szCs w:val="21"/>
                    </w:rPr>
                    <w:t>/（m</w:t>
                  </w:r>
                  <w:r>
                    <w:rPr>
                      <w:rFonts w:hint="eastAsia"/>
                      <w:bCs/>
                      <w:color w:val="auto"/>
                      <w:szCs w:val="21"/>
                      <w:vertAlign w:val="superscript"/>
                      <w:lang w:val="en-US" w:eastAsia="zh-CN"/>
                    </w:rPr>
                    <w:t>3</w:t>
                  </w:r>
                  <w:r>
                    <w:rPr>
                      <w:rFonts w:hint="eastAsia"/>
                      <w:bCs/>
                      <w:color w:val="auto"/>
                      <w:szCs w:val="21"/>
                      <w:lang w:val="en-US" w:eastAsia="zh-CN"/>
                    </w:rPr>
                    <w:t>/h</w:t>
                  </w:r>
                  <w:r>
                    <w:rPr>
                      <w:rFonts w:hint="default"/>
                      <w:bCs/>
                      <w:color w:val="auto"/>
                      <w:szCs w:val="21"/>
                    </w:rPr>
                    <w:t>）</w:t>
                  </w:r>
                </w:p>
              </w:tc>
              <w:tc>
                <w:tcPr>
                  <w:tcW w:w="523"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烟气温度/℃</w:t>
                  </w:r>
                </w:p>
              </w:tc>
              <w:tc>
                <w:tcPr>
                  <w:tcW w:w="651"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年排放小时数/h</w:t>
                  </w:r>
                </w:p>
              </w:tc>
              <w:tc>
                <w:tcPr>
                  <w:tcW w:w="454"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排放工况</w:t>
                  </w:r>
                </w:p>
              </w:tc>
              <w:tc>
                <w:tcPr>
                  <w:tcW w:w="1157"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颗粒物排放速率kg/h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164" w:type="dxa"/>
                  <w:vMerge w:val="continue"/>
                  <w:noWrap w:val="0"/>
                  <w:vAlign w:val="center"/>
                </w:tcPr>
                <w:p>
                  <w:pPr>
                    <w:widowControl/>
                    <w:jc w:val="center"/>
                    <w:rPr>
                      <w:rFonts w:hint="default" w:ascii="Calibri" w:hAnsi="Calibri" w:eastAsia="宋体" w:cs="Times New Roman"/>
                      <w:bCs/>
                      <w:color w:val="auto"/>
                      <w:kern w:val="2"/>
                      <w:sz w:val="21"/>
                      <w:szCs w:val="21"/>
                      <w:lang w:val="en-US" w:eastAsia="zh-CN" w:bidi="ar-SA"/>
                    </w:rPr>
                  </w:pPr>
                </w:p>
              </w:tc>
              <w:tc>
                <w:tcPr>
                  <w:tcW w:w="1072" w:type="dxa"/>
                  <w:noWrap w:val="0"/>
                  <w:vAlign w:val="center"/>
                </w:tcPr>
                <w:p>
                  <w:pPr>
                    <w:adjustRightInd w:val="0"/>
                    <w:snapToGrid w:val="0"/>
                    <w:spacing w:line="360" w:lineRule="exact"/>
                    <w:jc w:val="center"/>
                    <w:rPr>
                      <w:rFonts w:hint="eastAsia" w:eastAsia="宋体"/>
                      <w:bCs/>
                      <w:color w:val="auto"/>
                      <w:szCs w:val="21"/>
                      <w:lang w:eastAsia="zh-CN"/>
                    </w:rPr>
                  </w:pPr>
                  <w:r>
                    <w:rPr>
                      <w:rFonts w:hint="eastAsia"/>
                      <w:bCs/>
                      <w:color w:val="auto"/>
                      <w:szCs w:val="21"/>
                      <w:lang w:eastAsia="zh-CN"/>
                    </w:rPr>
                    <w:t>经度</w:t>
                  </w:r>
                </w:p>
              </w:tc>
              <w:tc>
                <w:tcPr>
                  <w:tcW w:w="1062" w:type="dxa"/>
                  <w:noWrap w:val="0"/>
                  <w:vAlign w:val="center"/>
                </w:tcPr>
                <w:p>
                  <w:pPr>
                    <w:adjustRightInd w:val="0"/>
                    <w:snapToGrid w:val="0"/>
                    <w:spacing w:line="360" w:lineRule="exact"/>
                    <w:jc w:val="center"/>
                    <w:rPr>
                      <w:rFonts w:hint="eastAsia" w:eastAsia="宋体"/>
                      <w:bCs/>
                      <w:color w:val="auto"/>
                      <w:szCs w:val="21"/>
                      <w:lang w:eastAsia="zh-CN"/>
                    </w:rPr>
                  </w:pPr>
                  <w:r>
                    <w:rPr>
                      <w:rFonts w:hint="eastAsia"/>
                      <w:bCs/>
                      <w:color w:val="auto"/>
                      <w:szCs w:val="21"/>
                      <w:lang w:eastAsia="zh-CN"/>
                    </w:rPr>
                    <w:t>纬度</w:t>
                  </w:r>
                </w:p>
              </w:tc>
              <w:tc>
                <w:tcPr>
                  <w:tcW w:w="794" w:type="dxa"/>
                  <w:vMerge w:val="continue"/>
                  <w:noWrap w:val="0"/>
                  <w:vAlign w:val="center"/>
                </w:tcPr>
                <w:p>
                  <w:pPr>
                    <w:adjustRightInd w:val="0"/>
                    <w:snapToGrid w:val="0"/>
                    <w:spacing w:line="360" w:lineRule="exact"/>
                    <w:jc w:val="center"/>
                    <w:rPr>
                      <w:rFonts w:hint="default"/>
                      <w:bCs/>
                      <w:color w:val="auto"/>
                      <w:szCs w:val="21"/>
                    </w:rPr>
                  </w:pPr>
                </w:p>
              </w:tc>
              <w:tc>
                <w:tcPr>
                  <w:tcW w:w="527" w:type="dxa"/>
                  <w:vMerge w:val="continue"/>
                  <w:noWrap w:val="0"/>
                  <w:vAlign w:val="center"/>
                </w:tcPr>
                <w:p>
                  <w:pPr>
                    <w:adjustRightInd w:val="0"/>
                    <w:snapToGrid w:val="0"/>
                    <w:spacing w:line="360" w:lineRule="exact"/>
                    <w:jc w:val="center"/>
                    <w:rPr>
                      <w:rFonts w:hint="default"/>
                      <w:bCs/>
                      <w:color w:val="auto"/>
                      <w:szCs w:val="21"/>
                    </w:rPr>
                  </w:pPr>
                </w:p>
              </w:tc>
              <w:tc>
                <w:tcPr>
                  <w:tcW w:w="622" w:type="dxa"/>
                  <w:vMerge w:val="continue"/>
                  <w:noWrap w:val="0"/>
                  <w:vAlign w:val="center"/>
                </w:tcPr>
                <w:p>
                  <w:pPr>
                    <w:adjustRightInd w:val="0"/>
                    <w:snapToGrid w:val="0"/>
                    <w:spacing w:line="360" w:lineRule="exact"/>
                    <w:jc w:val="center"/>
                    <w:rPr>
                      <w:rFonts w:hint="default"/>
                      <w:bCs/>
                      <w:color w:val="auto"/>
                      <w:szCs w:val="21"/>
                    </w:rPr>
                  </w:pPr>
                </w:p>
              </w:tc>
              <w:tc>
                <w:tcPr>
                  <w:tcW w:w="1031" w:type="dxa"/>
                  <w:vMerge w:val="continue"/>
                  <w:noWrap w:val="0"/>
                  <w:vAlign w:val="center"/>
                </w:tcPr>
                <w:p>
                  <w:pPr>
                    <w:adjustRightInd w:val="0"/>
                    <w:snapToGrid w:val="0"/>
                    <w:spacing w:line="360" w:lineRule="exact"/>
                    <w:jc w:val="center"/>
                    <w:rPr>
                      <w:rFonts w:hint="default"/>
                      <w:bCs/>
                      <w:color w:val="auto"/>
                      <w:szCs w:val="21"/>
                    </w:rPr>
                  </w:pPr>
                </w:p>
              </w:tc>
              <w:tc>
                <w:tcPr>
                  <w:tcW w:w="523" w:type="dxa"/>
                  <w:vMerge w:val="continue"/>
                  <w:noWrap w:val="0"/>
                  <w:vAlign w:val="center"/>
                </w:tcPr>
                <w:p>
                  <w:pPr>
                    <w:adjustRightInd w:val="0"/>
                    <w:snapToGrid w:val="0"/>
                    <w:spacing w:line="360" w:lineRule="exact"/>
                    <w:jc w:val="center"/>
                    <w:rPr>
                      <w:rFonts w:hint="default"/>
                      <w:bCs/>
                      <w:color w:val="auto"/>
                      <w:szCs w:val="21"/>
                    </w:rPr>
                  </w:pPr>
                </w:p>
              </w:tc>
              <w:tc>
                <w:tcPr>
                  <w:tcW w:w="651" w:type="dxa"/>
                  <w:vMerge w:val="continue"/>
                  <w:noWrap w:val="0"/>
                  <w:vAlign w:val="center"/>
                </w:tcPr>
                <w:p>
                  <w:pPr>
                    <w:adjustRightInd w:val="0"/>
                    <w:snapToGrid w:val="0"/>
                    <w:spacing w:line="360" w:lineRule="exact"/>
                    <w:jc w:val="center"/>
                    <w:rPr>
                      <w:rFonts w:hint="default"/>
                      <w:bCs/>
                      <w:color w:val="auto"/>
                      <w:szCs w:val="21"/>
                    </w:rPr>
                  </w:pPr>
                </w:p>
              </w:tc>
              <w:tc>
                <w:tcPr>
                  <w:tcW w:w="454" w:type="dxa"/>
                  <w:vMerge w:val="continue"/>
                  <w:noWrap w:val="0"/>
                  <w:vAlign w:val="center"/>
                </w:tcPr>
                <w:p>
                  <w:pPr>
                    <w:adjustRightInd w:val="0"/>
                    <w:snapToGrid w:val="0"/>
                    <w:spacing w:line="360" w:lineRule="exact"/>
                    <w:jc w:val="center"/>
                    <w:rPr>
                      <w:rFonts w:hint="default"/>
                      <w:bCs/>
                      <w:color w:val="auto"/>
                      <w:szCs w:val="21"/>
                    </w:rPr>
                  </w:pPr>
                </w:p>
              </w:tc>
              <w:tc>
                <w:tcPr>
                  <w:tcW w:w="1157" w:type="dxa"/>
                  <w:vMerge w:val="continue"/>
                  <w:noWrap w:val="0"/>
                  <w:vAlign w:val="center"/>
                </w:tcPr>
                <w:p>
                  <w:pPr>
                    <w:adjustRightInd w:val="0"/>
                    <w:snapToGrid w:val="0"/>
                    <w:spacing w:line="360" w:lineRule="exact"/>
                    <w:jc w:val="center"/>
                    <w:rPr>
                      <w:rFonts w:hint="default"/>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64" w:type="dxa"/>
                  <w:noWrap w:val="0"/>
                  <w:vAlign w:val="center"/>
                </w:tcPr>
                <w:p>
                  <w:pPr>
                    <w:widowControl/>
                    <w:jc w:val="center"/>
                    <w:rPr>
                      <w:rFonts w:hint="eastAsia" w:ascii="Calibri" w:hAnsi="Calibri" w:eastAsia="宋体" w:cs="Times New Roman"/>
                      <w:bCs/>
                      <w:color w:val="auto"/>
                      <w:kern w:val="2"/>
                      <w:sz w:val="21"/>
                      <w:szCs w:val="21"/>
                      <w:lang w:val="en-US" w:eastAsia="zh-CN" w:bidi="ar-SA"/>
                    </w:rPr>
                  </w:pPr>
                  <w:r>
                    <w:rPr>
                      <w:rFonts w:hint="eastAsia" w:ascii="Calibri" w:hAnsi="Calibri"/>
                      <w:bCs/>
                      <w:color w:val="auto"/>
                      <w:szCs w:val="21"/>
                      <w:lang w:val="en-US" w:eastAsia="zh-CN"/>
                    </w:rPr>
                    <w:t>P1</w:t>
                  </w:r>
                </w:p>
              </w:tc>
              <w:tc>
                <w:tcPr>
                  <w:tcW w:w="1072"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default" w:eastAsia="宋体"/>
                      <w:bCs/>
                      <w:color w:val="auto"/>
                      <w:szCs w:val="21"/>
                      <w:lang w:val="en-US" w:eastAsia="zh-CN"/>
                    </w:rPr>
                    <w:t>112.94</w:t>
                  </w:r>
                </w:p>
              </w:tc>
              <w:tc>
                <w:tcPr>
                  <w:tcW w:w="106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33.799</w:t>
                  </w:r>
                </w:p>
              </w:tc>
              <w:tc>
                <w:tcPr>
                  <w:tcW w:w="794"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161.97</w:t>
                  </w:r>
                </w:p>
              </w:tc>
              <w:tc>
                <w:tcPr>
                  <w:tcW w:w="527"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15</w:t>
                  </w:r>
                </w:p>
              </w:tc>
              <w:tc>
                <w:tcPr>
                  <w:tcW w:w="622"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0.8</w:t>
                  </w:r>
                </w:p>
              </w:tc>
              <w:tc>
                <w:tcPr>
                  <w:tcW w:w="1031"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3000</w:t>
                  </w:r>
                </w:p>
              </w:tc>
              <w:tc>
                <w:tcPr>
                  <w:tcW w:w="523"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20</w:t>
                  </w:r>
                </w:p>
              </w:tc>
              <w:tc>
                <w:tcPr>
                  <w:tcW w:w="651" w:type="dxa"/>
                  <w:vMerge w:val="restar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4800</w:t>
                  </w:r>
                </w:p>
              </w:tc>
              <w:tc>
                <w:tcPr>
                  <w:tcW w:w="454" w:type="dxa"/>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正常排放</w:t>
                  </w:r>
                </w:p>
              </w:tc>
              <w:tc>
                <w:tcPr>
                  <w:tcW w:w="1157" w:type="dxa"/>
                  <w:noWrap w:val="0"/>
                  <w:vAlign w:val="center"/>
                </w:tcPr>
                <w:p>
                  <w:pPr>
                    <w:jc w:val="center"/>
                    <w:rPr>
                      <w:rFonts w:hint="default" w:asciiTheme="minorHAnsi" w:hAnsiTheme="minorEastAsia" w:eastAsiaTheme="minorEastAsia" w:cstheme="minorHAnsi"/>
                      <w:b w:val="0"/>
                      <w:bCs/>
                      <w:color w:val="auto"/>
                      <w:kern w:val="2"/>
                      <w:sz w:val="21"/>
                      <w:szCs w:val="21"/>
                      <w:u w:val="none"/>
                      <w:lang w:val="en-US" w:eastAsia="zh-CN" w:bidi="ar-SA"/>
                    </w:rPr>
                  </w:pPr>
                  <w:r>
                    <w:rPr>
                      <w:rFonts w:hint="eastAsia" w:asciiTheme="minorHAnsi" w:hAnsiTheme="minorEastAsia" w:eastAsiaTheme="minorEastAsia" w:cstheme="minorHAnsi"/>
                      <w:b w:val="0"/>
                      <w:bCs/>
                      <w:color w:val="auto"/>
                      <w:szCs w:val="21"/>
                      <w:u w:val="none"/>
                    </w:rPr>
                    <w:t>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64" w:type="dxa"/>
                  <w:noWrap w:val="0"/>
                  <w:vAlign w:val="center"/>
                </w:tcPr>
                <w:p>
                  <w:pPr>
                    <w:widowControl/>
                    <w:jc w:val="center"/>
                    <w:rPr>
                      <w:rFonts w:hint="default" w:ascii="Calibri" w:hAnsi="Calibri" w:eastAsia="宋体" w:cs="Times New Roman"/>
                      <w:bCs/>
                      <w:color w:val="auto"/>
                      <w:kern w:val="2"/>
                      <w:sz w:val="21"/>
                      <w:szCs w:val="21"/>
                      <w:lang w:val="en-US" w:eastAsia="zh-CN" w:bidi="ar-SA"/>
                    </w:rPr>
                  </w:pPr>
                  <w:r>
                    <w:rPr>
                      <w:rFonts w:hint="eastAsia" w:ascii="Calibri" w:hAnsi="Calibri"/>
                      <w:bCs/>
                      <w:color w:val="auto"/>
                      <w:szCs w:val="21"/>
                      <w:lang w:val="en-US" w:eastAsia="zh-CN"/>
                    </w:rPr>
                    <w:t>P2</w:t>
                  </w:r>
                </w:p>
              </w:tc>
              <w:tc>
                <w:tcPr>
                  <w:tcW w:w="107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106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33.7987</w:t>
                  </w:r>
                </w:p>
              </w:tc>
              <w:tc>
                <w:tcPr>
                  <w:tcW w:w="794"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157.62</w:t>
                  </w:r>
                </w:p>
              </w:tc>
              <w:tc>
                <w:tcPr>
                  <w:tcW w:w="527"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15</w:t>
                  </w:r>
                </w:p>
              </w:tc>
              <w:tc>
                <w:tcPr>
                  <w:tcW w:w="622"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0.8</w:t>
                  </w:r>
                </w:p>
              </w:tc>
              <w:tc>
                <w:tcPr>
                  <w:tcW w:w="1031"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30000</w:t>
                  </w:r>
                </w:p>
              </w:tc>
              <w:tc>
                <w:tcPr>
                  <w:tcW w:w="523" w:type="dxa"/>
                  <w:noWrap w:val="0"/>
                  <w:vAlign w:val="center"/>
                </w:tcPr>
                <w:p>
                  <w:pPr>
                    <w:adjustRightInd w:val="0"/>
                    <w:snapToGrid w:val="0"/>
                    <w:spacing w:line="360" w:lineRule="exact"/>
                    <w:jc w:val="center"/>
                    <w:rPr>
                      <w:rFonts w:hint="eastAsia"/>
                      <w:bCs/>
                      <w:color w:val="auto"/>
                      <w:szCs w:val="21"/>
                      <w:lang w:val="en-US" w:eastAsia="zh-CN"/>
                    </w:rPr>
                  </w:pPr>
                  <w:r>
                    <w:rPr>
                      <w:rFonts w:hint="eastAsia"/>
                      <w:bCs/>
                      <w:color w:val="auto"/>
                      <w:szCs w:val="21"/>
                      <w:lang w:val="en-US" w:eastAsia="zh-CN"/>
                    </w:rPr>
                    <w:t>20</w:t>
                  </w:r>
                </w:p>
              </w:tc>
              <w:tc>
                <w:tcPr>
                  <w:tcW w:w="651" w:type="dxa"/>
                  <w:vMerge w:val="continue"/>
                  <w:noWrap w:val="0"/>
                  <w:vAlign w:val="center"/>
                </w:tcPr>
                <w:p>
                  <w:pPr>
                    <w:adjustRightInd w:val="0"/>
                    <w:snapToGrid w:val="0"/>
                    <w:spacing w:line="360" w:lineRule="exact"/>
                    <w:jc w:val="center"/>
                    <w:rPr>
                      <w:rFonts w:hint="eastAsia"/>
                      <w:bCs/>
                      <w:color w:val="auto"/>
                      <w:szCs w:val="21"/>
                      <w:lang w:val="en-US" w:eastAsia="zh-CN"/>
                    </w:rPr>
                  </w:pPr>
                </w:p>
              </w:tc>
              <w:tc>
                <w:tcPr>
                  <w:tcW w:w="454" w:type="dxa"/>
                  <w:vMerge w:val="continue"/>
                  <w:noWrap w:val="0"/>
                  <w:vAlign w:val="center"/>
                </w:tcPr>
                <w:p>
                  <w:pPr>
                    <w:adjustRightInd w:val="0"/>
                    <w:snapToGrid w:val="0"/>
                    <w:spacing w:line="360" w:lineRule="exact"/>
                    <w:jc w:val="center"/>
                    <w:rPr>
                      <w:rFonts w:hint="default"/>
                      <w:bCs/>
                      <w:color w:val="auto"/>
                      <w:szCs w:val="21"/>
                    </w:rPr>
                  </w:pPr>
                </w:p>
              </w:tc>
              <w:tc>
                <w:tcPr>
                  <w:tcW w:w="1157" w:type="dxa"/>
                  <w:noWrap w:val="0"/>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64" w:type="dxa"/>
                  <w:noWrap w:val="0"/>
                  <w:vAlign w:val="center"/>
                </w:tcPr>
                <w:p>
                  <w:pPr>
                    <w:widowControl/>
                    <w:jc w:val="center"/>
                    <w:rPr>
                      <w:rFonts w:hint="default" w:ascii="Calibri" w:hAnsi="Calibri" w:eastAsia="宋体" w:cs="Calibri"/>
                      <w:bCs/>
                      <w:color w:val="auto"/>
                      <w:kern w:val="2"/>
                      <w:sz w:val="21"/>
                      <w:szCs w:val="24"/>
                      <w:lang w:val="en-US" w:eastAsia="zh-CN" w:bidi="ar-SA"/>
                    </w:rPr>
                  </w:pPr>
                  <w:r>
                    <w:rPr>
                      <w:rFonts w:hint="eastAsia" w:ascii="Calibri" w:hAnsi="Calibri"/>
                      <w:bCs/>
                      <w:color w:val="auto"/>
                      <w:szCs w:val="21"/>
                      <w:lang w:val="en-US" w:eastAsia="zh-CN"/>
                    </w:rPr>
                    <w:t>P3</w:t>
                  </w:r>
                </w:p>
              </w:tc>
              <w:tc>
                <w:tcPr>
                  <w:tcW w:w="107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106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33.798</w:t>
                  </w:r>
                </w:p>
              </w:tc>
              <w:tc>
                <w:tcPr>
                  <w:tcW w:w="794"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153.09</w:t>
                  </w:r>
                </w:p>
              </w:tc>
              <w:tc>
                <w:tcPr>
                  <w:tcW w:w="527"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15</w:t>
                  </w:r>
                </w:p>
              </w:tc>
              <w:tc>
                <w:tcPr>
                  <w:tcW w:w="622"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0.8</w:t>
                  </w:r>
                </w:p>
              </w:tc>
              <w:tc>
                <w:tcPr>
                  <w:tcW w:w="1031"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5000</w:t>
                  </w:r>
                </w:p>
              </w:tc>
              <w:tc>
                <w:tcPr>
                  <w:tcW w:w="523" w:type="dxa"/>
                  <w:noWrap w:val="0"/>
                  <w:vAlign w:val="center"/>
                </w:tcPr>
                <w:p>
                  <w:pPr>
                    <w:adjustRightInd w:val="0"/>
                    <w:snapToGrid w:val="0"/>
                    <w:spacing w:line="360" w:lineRule="exact"/>
                    <w:jc w:val="center"/>
                    <w:rPr>
                      <w:rFonts w:hint="eastAsia"/>
                      <w:bCs/>
                      <w:color w:val="auto"/>
                      <w:szCs w:val="21"/>
                      <w:lang w:val="en-US" w:eastAsia="zh-CN"/>
                    </w:rPr>
                  </w:pPr>
                  <w:r>
                    <w:rPr>
                      <w:rFonts w:hint="eastAsia"/>
                      <w:bCs/>
                      <w:color w:val="auto"/>
                      <w:szCs w:val="21"/>
                      <w:lang w:val="en-US" w:eastAsia="zh-CN"/>
                    </w:rPr>
                    <w:t>20</w:t>
                  </w:r>
                </w:p>
              </w:tc>
              <w:tc>
                <w:tcPr>
                  <w:tcW w:w="651" w:type="dxa"/>
                  <w:vMerge w:val="continue"/>
                  <w:noWrap w:val="0"/>
                  <w:vAlign w:val="center"/>
                </w:tcPr>
                <w:p>
                  <w:pPr>
                    <w:adjustRightInd w:val="0"/>
                    <w:snapToGrid w:val="0"/>
                    <w:spacing w:line="360" w:lineRule="exact"/>
                    <w:jc w:val="center"/>
                    <w:rPr>
                      <w:rFonts w:hint="eastAsia"/>
                      <w:bCs/>
                      <w:color w:val="auto"/>
                      <w:szCs w:val="21"/>
                      <w:lang w:val="en-US" w:eastAsia="zh-CN"/>
                    </w:rPr>
                  </w:pPr>
                </w:p>
              </w:tc>
              <w:tc>
                <w:tcPr>
                  <w:tcW w:w="454" w:type="dxa"/>
                  <w:vMerge w:val="continue"/>
                  <w:noWrap w:val="0"/>
                  <w:vAlign w:val="center"/>
                </w:tcPr>
                <w:p>
                  <w:pPr>
                    <w:adjustRightInd w:val="0"/>
                    <w:snapToGrid w:val="0"/>
                    <w:spacing w:line="360" w:lineRule="exact"/>
                    <w:jc w:val="center"/>
                    <w:rPr>
                      <w:rFonts w:hint="default"/>
                      <w:bCs/>
                      <w:color w:val="auto"/>
                      <w:szCs w:val="21"/>
                    </w:rPr>
                  </w:pPr>
                </w:p>
              </w:tc>
              <w:tc>
                <w:tcPr>
                  <w:tcW w:w="1157" w:type="dxa"/>
                  <w:noWrap w:val="0"/>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64" w:type="dxa"/>
                  <w:noWrap w:val="0"/>
                  <w:vAlign w:val="center"/>
                </w:tcPr>
                <w:p>
                  <w:pPr>
                    <w:widowControl/>
                    <w:jc w:val="center"/>
                    <w:rPr>
                      <w:rFonts w:hint="default" w:ascii="Calibri" w:hAnsi="Calibri" w:eastAsia="宋体" w:cs="Calibri"/>
                      <w:bCs/>
                      <w:color w:val="auto"/>
                      <w:kern w:val="2"/>
                      <w:sz w:val="21"/>
                      <w:szCs w:val="24"/>
                      <w:lang w:val="en-US" w:eastAsia="zh-CN" w:bidi="ar-SA"/>
                    </w:rPr>
                  </w:pPr>
                  <w:r>
                    <w:rPr>
                      <w:rFonts w:hint="eastAsia" w:ascii="Calibri" w:hAnsi="Calibri"/>
                      <w:bCs/>
                      <w:color w:val="auto"/>
                      <w:szCs w:val="21"/>
                      <w:lang w:val="en-US" w:eastAsia="zh-CN"/>
                    </w:rPr>
                    <w:t>P4</w:t>
                  </w:r>
                </w:p>
              </w:tc>
              <w:tc>
                <w:tcPr>
                  <w:tcW w:w="107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106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794"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154.89</w:t>
                  </w:r>
                </w:p>
              </w:tc>
              <w:tc>
                <w:tcPr>
                  <w:tcW w:w="527"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15</w:t>
                  </w:r>
                </w:p>
              </w:tc>
              <w:tc>
                <w:tcPr>
                  <w:tcW w:w="622"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0.8</w:t>
                  </w:r>
                </w:p>
              </w:tc>
              <w:tc>
                <w:tcPr>
                  <w:tcW w:w="1031"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10000</w:t>
                  </w:r>
                </w:p>
              </w:tc>
              <w:tc>
                <w:tcPr>
                  <w:tcW w:w="523" w:type="dxa"/>
                  <w:noWrap w:val="0"/>
                  <w:vAlign w:val="center"/>
                </w:tcPr>
                <w:p>
                  <w:pPr>
                    <w:adjustRightInd w:val="0"/>
                    <w:snapToGrid w:val="0"/>
                    <w:spacing w:line="360" w:lineRule="exact"/>
                    <w:jc w:val="center"/>
                    <w:rPr>
                      <w:rFonts w:hint="eastAsia"/>
                      <w:bCs/>
                      <w:color w:val="auto"/>
                      <w:szCs w:val="21"/>
                      <w:lang w:val="en-US" w:eastAsia="zh-CN"/>
                    </w:rPr>
                  </w:pPr>
                  <w:r>
                    <w:rPr>
                      <w:rFonts w:hint="eastAsia"/>
                      <w:bCs/>
                      <w:color w:val="auto"/>
                      <w:szCs w:val="21"/>
                      <w:lang w:val="en-US" w:eastAsia="zh-CN"/>
                    </w:rPr>
                    <w:t>20</w:t>
                  </w:r>
                </w:p>
              </w:tc>
              <w:tc>
                <w:tcPr>
                  <w:tcW w:w="651" w:type="dxa"/>
                  <w:vMerge w:val="continue"/>
                  <w:noWrap w:val="0"/>
                  <w:vAlign w:val="center"/>
                </w:tcPr>
                <w:p>
                  <w:pPr>
                    <w:adjustRightInd w:val="0"/>
                    <w:snapToGrid w:val="0"/>
                    <w:spacing w:line="360" w:lineRule="exact"/>
                    <w:jc w:val="center"/>
                    <w:rPr>
                      <w:rFonts w:hint="eastAsia"/>
                      <w:bCs/>
                      <w:color w:val="auto"/>
                      <w:szCs w:val="21"/>
                      <w:lang w:val="en-US" w:eastAsia="zh-CN"/>
                    </w:rPr>
                  </w:pPr>
                </w:p>
              </w:tc>
              <w:tc>
                <w:tcPr>
                  <w:tcW w:w="454" w:type="dxa"/>
                  <w:vMerge w:val="continue"/>
                  <w:noWrap w:val="0"/>
                  <w:vAlign w:val="center"/>
                </w:tcPr>
                <w:p>
                  <w:pPr>
                    <w:adjustRightInd w:val="0"/>
                    <w:snapToGrid w:val="0"/>
                    <w:spacing w:line="360" w:lineRule="exact"/>
                    <w:jc w:val="center"/>
                    <w:rPr>
                      <w:rFonts w:hint="default"/>
                      <w:bCs/>
                      <w:color w:val="auto"/>
                      <w:szCs w:val="21"/>
                    </w:rPr>
                  </w:pPr>
                </w:p>
              </w:tc>
              <w:tc>
                <w:tcPr>
                  <w:tcW w:w="1157" w:type="dxa"/>
                  <w:noWrap w:val="0"/>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164" w:type="dxa"/>
                  <w:noWrap w:val="0"/>
                  <w:vAlign w:val="center"/>
                </w:tcPr>
                <w:p>
                  <w:pPr>
                    <w:widowControl/>
                    <w:jc w:val="center"/>
                    <w:rPr>
                      <w:rFonts w:hint="default" w:ascii="Calibri" w:hAnsi="Calibri" w:eastAsia="宋体" w:cs="Calibri"/>
                      <w:bCs/>
                      <w:color w:val="auto"/>
                      <w:kern w:val="2"/>
                      <w:sz w:val="21"/>
                      <w:szCs w:val="24"/>
                      <w:lang w:val="en-US" w:eastAsia="zh-CN" w:bidi="ar-SA"/>
                    </w:rPr>
                  </w:pPr>
                  <w:r>
                    <w:rPr>
                      <w:rFonts w:hint="eastAsia" w:ascii="Calibri" w:hAnsi="Calibri"/>
                      <w:bCs/>
                      <w:color w:val="auto"/>
                      <w:szCs w:val="21"/>
                      <w:lang w:val="en-US" w:eastAsia="zh-CN"/>
                    </w:rPr>
                    <w:t>P5</w:t>
                  </w:r>
                </w:p>
              </w:tc>
              <w:tc>
                <w:tcPr>
                  <w:tcW w:w="107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1062"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33.796</w:t>
                  </w:r>
                </w:p>
              </w:tc>
              <w:tc>
                <w:tcPr>
                  <w:tcW w:w="794" w:type="dxa"/>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159.88</w:t>
                  </w:r>
                </w:p>
              </w:tc>
              <w:tc>
                <w:tcPr>
                  <w:tcW w:w="527" w:type="dxa"/>
                  <w:noWrap w:val="0"/>
                  <w:vAlign w:val="center"/>
                </w:tcPr>
                <w:p>
                  <w:pPr>
                    <w:adjustRightInd w:val="0"/>
                    <w:snapToGrid w:val="0"/>
                    <w:spacing w:line="360" w:lineRule="exact"/>
                    <w:jc w:val="center"/>
                    <w:rPr>
                      <w:rFonts w:hint="default"/>
                      <w:bCs/>
                      <w:color w:val="auto"/>
                      <w:szCs w:val="21"/>
                    </w:rPr>
                  </w:pPr>
                  <w:r>
                    <w:rPr>
                      <w:rFonts w:hint="default"/>
                      <w:bCs/>
                      <w:color w:val="auto"/>
                      <w:szCs w:val="21"/>
                    </w:rPr>
                    <w:t>15</w:t>
                  </w:r>
                </w:p>
              </w:tc>
              <w:tc>
                <w:tcPr>
                  <w:tcW w:w="622"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0.8</w:t>
                  </w:r>
                </w:p>
              </w:tc>
              <w:tc>
                <w:tcPr>
                  <w:tcW w:w="1031" w:type="dxa"/>
                  <w:noWrap w:val="0"/>
                  <w:vAlign w:val="center"/>
                </w:tcPr>
                <w:p>
                  <w:pPr>
                    <w:adjustRightInd w:val="0"/>
                    <w:snapToGrid w:val="0"/>
                    <w:spacing w:line="360" w:lineRule="exact"/>
                    <w:jc w:val="center"/>
                    <w:rPr>
                      <w:rFonts w:hint="default"/>
                      <w:bCs/>
                      <w:color w:val="auto"/>
                      <w:szCs w:val="21"/>
                      <w:lang w:val="en-US" w:eastAsia="zh-CN"/>
                    </w:rPr>
                  </w:pPr>
                  <w:r>
                    <w:rPr>
                      <w:rFonts w:hint="eastAsia"/>
                      <w:bCs/>
                      <w:color w:val="auto"/>
                      <w:szCs w:val="21"/>
                      <w:lang w:val="en-US" w:eastAsia="zh-CN"/>
                    </w:rPr>
                    <w:t>5000</w:t>
                  </w:r>
                </w:p>
              </w:tc>
              <w:tc>
                <w:tcPr>
                  <w:tcW w:w="523" w:type="dxa"/>
                  <w:noWrap w:val="0"/>
                  <w:vAlign w:val="center"/>
                </w:tcPr>
                <w:p>
                  <w:pPr>
                    <w:adjustRightInd w:val="0"/>
                    <w:snapToGrid w:val="0"/>
                    <w:spacing w:line="360" w:lineRule="exact"/>
                    <w:jc w:val="center"/>
                    <w:rPr>
                      <w:rFonts w:hint="eastAsia"/>
                      <w:bCs/>
                      <w:color w:val="auto"/>
                      <w:szCs w:val="21"/>
                      <w:lang w:val="en-US" w:eastAsia="zh-CN"/>
                    </w:rPr>
                  </w:pPr>
                  <w:r>
                    <w:rPr>
                      <w:rFonts w:hint="eastAsia"/>
                      <w:bCs/>
                      <w:color w:val="auto"/>
                      <w:szCs w:val="21"/>
                      <w:lang w:val="en-US" w:eastAsia="zh-CN"/>
                    </w:rPr>
                    <w:t>20</w:t>
                  </w:r>
                </w:p>
              </w:tc>
              <w:tc>
                <w:tcPr>
                  <w:tcW w:w="651" w:type="dxa"/>
                  <w:vMerge w:val="continue"/>
                  <w:noWrap w:val="0"/>
                  <w:vAlign w:val="center"/>
                </w:tcPr>
                <w:p>
                  <w:pPr>
                    <w:adjustRightInd w:val="0"/>
                    <w:snapToGrid w:val="0"/>
                    <w:spacing w:line="360" w:lineRule="exact"/>
                    <w:jc w:val="center"/>
                    <w:rPr>
                      <w:rFonts w:hint="eastAsia"/>
                      <w:bCs/>
                      <w:color w:val="auto"/>
                      <w:szCs w:val="21"/>
                      <w:lang w:val="en-US" w:eastAsia="zh-CN"/>
                    </w:rPr>
                  </w:pPr>
                </w:p>
              </w:tc>
              <w:tc>
                <w:tcPr>
                  <w:tcW w:w="454" w:type="dxa"/>
                  <w:vMerge w:val="continue"/>
                  <w:noWrap w:val="0"/>
                  <w:vAlign w:val="center"/>
                </w:tcPr>
                <w:p>
                  <w:pPr>
                    <w:adjustRightInd w:val="0"/>
                    <w:snapToGrid w:val="0"/>
                    <w:spacing w:line="360" w:lineRule="exact"/>
                    <w:jc w:val="center"/>
                    <w:rPr>
                      <w:rFonts w:hint="default"/>
                      <w:bCs/>
                      <w:color w:val="auto"/>
                      <w:szCs w:val="21"/>
                    </w:rPr>
                  </w:pPr>
                </w:p>
              </w:tc>
              <w:tc>
                <w:tcPr>
                  <w:tcW w:w="1157" w:type="dxa"/>
                  <w:noWrap w:val="0"/>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val="en-US" w:eastAsia="zh-CN"/>
                    </w:rPr>
                    <w:t>0.0044</w:t>
                  </w:r>
                </w:p>
              </w:tc>
            </w:tr>
          </w:tbl>
          <w:p>
            <w:pPr>
              <w:pStyle w:val="39"/>
              <w:ind w:firstLine="708" w:firstLineChars="295"/>
              <w:rPr>
                <w:rFonts w:hint="eastAsia" w:ascii="Calibri" w:hAnsi="黑体" w:eastAsia="黑体" w:cs="Calibri"/>
                <w:bCs/>
                <w:color w:val="auto"/>
                <w:szCs w:val="24"/>
                <w:lang w:eastAsia="zh-CN"/>
              </w:rPr>
            </w:pPr>
            <w:r>
              <w:rPr>
                <w:rFonts w:hint="eastAsia" w:ascii="Calibri" w:hAnsi="黑体" w:eastAsia="黑体" w:cs="Calibri"/>
                <w:bCs/>
                <w:color w:val="auto"/>
                <w:szCs w:val="24"/>
                <w:lang w:eastAsia="zh-CN"/>
              </w:rPr>
              <w:t>表</w:t>
            </w:r>
            <w:r>
              <w:rPr>
                <w:rFonts w:hint="eastAsia" w:ascii="Calibri" w:hAnsi="黑体" w:eastAsia="黑体" w:cs="Calibri"/>
                <w:bCs/>
                <w:color w:val="auto"/>
                <w:szCs w:val="24"/>
                <w:lang w:val="en-US" w:eastAsia="zh-CN"/>
              </w:rPr>
              <w:t>36</w:t>
            </w:r>
            <w:r>
              <w:rPr>
                <w:rFonts w:hint="eastAsia" w:ascii="Calibri" w:hAnsi="黑体" w:eastAsia="黑体" w:cs="Calibri"/>
                <w:bCs/>
                <w:color w:val="auto"/>
                <w:szCs w:val="24"/>
                <w:lang w:eastAsia="zh-CN"/>
              </w:rPr>
              <w:t xml:space="preserve">                 本项目矩形面源参数表</w:t>
            </w:r>
          </w:p>
          <w:tbl>
            <w:tblPr>
              <w:tblStyle w:val="22"/>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548"/>
              <w:gridCol w:w="723"/>
              <w:gridCol w:w="769"/>
              <w:gridCol w:w="684"/>
              <w:gridCol w:w="634"/>
              <w:gridCol w:w="748"/>
              <w:gridCol w:w="782"/>
              <w:gridCol w:w="869"/>
              <w:gridCol w:w="804"/>
              <w:gridCol w:w="104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trPr>
              <w:tc>
                <w:tcPr>
                  <w:tcW w:w="297"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编号</w:t>
                  </w:r>
                </w:p>
              </w:tc>
              <w:tc>
                <w:tcPr>
                  <w:tcW w:w="297"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名称</w:t>
                  </w:r>
                </w:p>
              </w:tc>
              <w:tc>
                <w:tcPr>
                  <w:tcW w:w="807" w:type="pct"/>
                  <w:gridSpan w:val="2"/>
                  <w:noWrap w:val="0"/>
                  <w:vAlign w:val="center"/>
                </w:tcPr>
                <w:p>
                  <w:pPr>
                    <w:adjustRightInd w:val="0"/>
                    <w:snapToGrid w:val="0"/>
                    <w:spacing w:line="360" w:lineRule="exact"/>
                    <w:jc w:val="center"/>
                    <w:rPr>
                      <w:rFonts w:hint="default"/>
                      <w:bCs/>
                      <w:color w:val="auto"/>
                      <w:szCs w:val="21"/>
                    </w:rPr>
                  </w:pPr>
                  <w:r>
                    <w:rPr>
                      <w:rFonts w:hint="default"/>
                      <w:bCs/>
                      <w:color w:val="auto"/>
                      <w:szCs w:val="21"/>
                    </w:rPr>
                    <w:t>面源</w:t>
                  </w:r>
                </w:p>
              </w:tc>
              <w:tc>
                <w:tcPr>
                  <w:tcW w:w="370"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海拔高度/m</w:t>
                  </w:r>
                </w:p>
              </w:tc>
              <w:tc>
                <w:tcPr>
                  <w:tcW w:w="343"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长度/m</w:t>
                  </w:r>
                </w:p>
              </w:tc>
              <w:tc>
                <w:tcPr>
                  <w:tcW w:w="405"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宽度/m</w:t>
                  </w:r>
                </w:p>
              </w:tc>
              <w:tc>
                <w:tcPr>
                  <w:tcW w:w="423"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与正北向夹角/ o</w:t>
                  </w:r>
                </w:p>
              </w:tc>
              <w:tc>
                <w:tcPr>
                  <w:tcW w:w="470"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有效高度（m）</w:t>
                  </w:r>
                </w:p>
              </w:tc>
              <w:tc>
                <w:tcPr>
                  <w:tcW w:w="435"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年排放小时数/h</w:t>
                  </w:r>
                </w:p>
              </w:tc>
              <w:tc>
                <w:tcPr>
                  <w:tcW w:w="566"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排放工况</w:t>
                  </w:r>
                </w:p>
              </w:tc>
              <w:tc>
                <w:tcPr>
                  <w:tcW w:w="581" w:type="pct"/>
                  <w:vMerge w:val="restart"/>
                  <w:noWrap w:val="0"/>
                  <w:vAlign w:val="center"/>
                </w:tcPr>
                <w:p>
                  <w:pPr>
                    <w:adjustRightInd w:val="0"/>
                    <w:snapToGrid w:val="0"/>
                    <w:spacing w:line="360" w:lineRule="exact"/>
                    <w:jc w:val="center"/>
                    <w:rPr>
                      <w:rFonts w:hint="default"/>
                      <w:bCs/>
                      <w:color w:val="auto"/>
                      <w:szCs w:val="21"/>
                    </w:rPr>
                  </w:pPr>
                  <w:r>
                    <w:rPr>
                      <w:rFonts w:hint="default"/>
                      <w:bCs/>
                      <w:color w:val="auto"/>
                      <w:szCs w:val="21"/>
                    </w:rPr>
                    <w:t>颗粒物</w:t>
                  </w:r>
                  <w:r>
                    <w:rPr>
                      <w:bCs/>
                      <w:color w:val="auto"/>
                      <w:sz w:val="21"/>
                      <w:szCs w:val="21"/>
                    </w:rPr>
                    <w:t>排放速率</w:t>
                  </w:r>
                  <w:r>
                    <w:rPr>
                      <w:rFonts w:hint="eastAsia"/>
                      <w:bCs/>
                      <w:color w:val="auto"/>
                      <w:sz w:val="21"/>
                      <w:szCs w:val="21"/>
                    </w:rPr>
                    <w:t>k</w:t>
                  </w:r>
                  <w:r>
                    <w:rPr>
                      <w:bCs/>
                      <w:color w:val="auto"/>
                      <w:sz w:val="21"/>
                      <w:szCs w:val="21"/>
                    </w:rPr>
                    <w:t>g/</w:t>
                  </w:r>
                  <w:r>
                    <w:rPr>
                      <w:rFonts w:hint="eastAsia"/>
                      <w:bCs/>
                      <w:color w:val="auto"/>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97" w:type="pct"/>
                  <w:vMerge w:val="continue"/>
                  <w:noWrap w:val="0"/>
                  <w:vAlign w:val="center"/>
                </w:tcPr>
                <w:p>
                  <w:pPr>
                    <w:adjustRightInd w:val="0"/>
                    <w:snapToGrid w:val="0"/>
                    <w:spacing w:line="360" w:lineRule="exact"/>
                    <w:jc w:val="center"/>
                    <w:rPr>
                      <w:rFonts w:hint="default"/>
                      <w:bCs/>
                      <w:color w:val="auto"/>
                      <w:szCs w:val="21"/>
                    </w:rPr>
                  </w:pPr>
                </w:p>
              </w:tc>
              <w:tc>
                <w:tcPr>
                  <w:tcW w:w="297" w:type="pct"/>
                  <w:vMerge w:val="continue"/>
                  <w:noWrap w:val="0"/>
                  <w:vAlign w:val="center"/>
                </w:tcPr>
                <w:p>
                  <w:pPr>
                    <w:adjustRightInd w:val="0"/>
                    <w:snapToGrid w:val="0"/>
                    <w:spacing w:line="360" w:lineRule="exact"/>
                    <w:jc w:val="center"/>
                    <w:rPr>
                      <w:rFonts w:hint="default"/>
                      <w:bCs/>
                      <w:color w:val="auto"/>
                      <w:szCs w:val="21"/>
                    </w:rPr>
                  </w:pPr>
                </w:p>
              </w:tc>
              <w:tc>
                <w:tcPr>
                  <w:tcW w:w="391" w:type="pct"/>
                  <w:noWrap w:val="0"/>
                  <w:vAlign w:val="center"/>
                </w:tcPr>
                <w:p>
                  <w:pPr>
                    <w:adjustRightInd w:val="0"/>
                    <w:snapToGrid w:val="0"/>
                    <w:spacing w:line="360" w:lineRule="exact"/>
                    <w:jc w:val="center"/>
                    <w:rPr>
                      <w:rFonts w:hint="default"/>
                      <w:bCs/>
                      <w:color w:val="auto"/>
                      <w:szCs w:val="21"/>
                    </w:rPr>
                  </w:pPr>
                  <w:r>
                    <w:rPr>
                      <w:rFonts w:hint="eastAsia"/>
                      <w:bCs/>
                      <w:color w:val="auto"/>
                      <w:szCs w:val="21"/>
                      <w:lang w:eastAsia="zh-CN"/>
                    </w:rPr>
                    <w:t>经度</w:t>
                  </w:r>
                </w:p>
              </w:tc>
              <w:tc>
                <w:tcPr>
                  <w:tcW w:w="416" w:type="pct"/>
                  <w:noWrap w:val="0"/>
                  <w:vAlign w:val="center"/>
                </w:tcPr>
                <w:p>
                  <w:pPr>
                    <w:adjustRightInd w:val="0"/>
                    <w:snapToGrid w:val="0"/>
                    <w:spacing w:line="360" w:lineRule="exact"/>
                    <w:jc w:val="center"/>
                    <w:rPr>
                      <w:rFonts w:hint="default"/>
                      <w:bCs/>
                      <w:color w:val="auto"/>
                      <w:szCs w:val="21"/>
                    </w:rPr>
                  </w:pPr>
                  <w:r>
                    <w:rPr>
                      <w:rFonts w:hint="eastAsia"/>
                      <w:bCs/>
                      <w:color w:val="auto"/>
                      <w:szCs w:val="21"/>
                      <w:lang w:eastAsia="zh-CN"/>
                    </w:rPr>
                    <w:t>纬度</w:t>
                  </w:r>
                </w:p>
              </w:tc>
              <w:tc>
                <w:tcPr>
                  <w:tcW w:w="370" w:type="pct"/>
                  <w:vMerge w:val="continue"/>
                  <w:noWrap w:val="0"/>
                  <w:vAlign w:val="center"/>
                </w:tcPr>
                <w:p>
                  <w:pPr>
                    <w:adjustRightInd w:val="0"/>
                    <w:snapToGrid w:val="0"/>
                    <w:spacing w:line="360" w:lineRule="exact"/>
                    <w:jc w:val="center"/>
                    <w:rPr>
                      <w:rFonts w:hint="default"/>
                      <w:bCs/>
                      <w:color w:val="auto"/>
                      <w:szCs w:val="21"/>
                    </w:rPr>
                  </w:pPr>
                </w:p>
              </w:tc>
              <w:tc>
                <w:tcPr>
                  <w:tcW w:w="343" w:type="pct"/>
                  <w:vMerge w:val="continue"/>
                  <w:noWrap w:val="0"/>
                  <w:vAlign w:val="center"/>
                </w:tcPr>
                <w:p>
                  <w:pPr>
                    <w:adjustRightInd w:val="0"/>
                    <w:snapToGrid w:val="0"/>
                    <w:spacing w:line="360" w:lineRule="exact"/>
                    <w:jc w:val="center"/>
                    <w:rPr>
                      <w:rFonts w:hint="default"/>
                      <w:bCs/>
                      <w:color w:val="auto"/>
                      <w:szCs w:val="21"/>
                    </w:rPr>
                  </w:pPr>
                </w:p>
              </w:tc>
              <w:tc>
                <w:tcPr>
                  <w:tcW w:w="405" w:type="pct"/>
                  <w:vMerge w:val="continue"/>
                  <w:noWrap w:val="0"/>
                  <w:vAlign w:val="center"/>
                </w:tcPr>
                <w:p>
                  <w:pPr>
                    <w:adjustRightInd w:val="0"/>
                    <w:snapToGrid w:val="0"/>
                    <w:spacing w:line="360" w:lineRule="exact"/>
                    <w:jc w:val="center"/>
                    <w:rPr>
                      <w:rFonts w:hint="default"/>
                      <w:bCs/>
                      <w:color w:val="auto"/>
                      <w:szCs w:val="21"/>
                    </w:rPr>
                  </w:pPr>
                </w:p>
              </w:tc>
              <w:tc>
                <w:tcPr>
                  <w:tcW w:w="423" w:type="pct"/>
                  <w:vMerge w:val="continue"/>
                  <w:noWrap w:val="0"/>
                  <w:vAlign w:val="center"/>
                </w:tcPr>
                <w:p>
                  <w:pPr>
                    <w:adjustRightInd w:val="0"/>
                    <w:snapToGrid w:val="0"/>
                    <w:spacing w:line="360" w:lineRule="exact"/>
                    <w:jc w:val="center"/>
                    <w:rPr>
                      <w:rFonts w:hint="default"/>
                      <w:bCs/>
                      <w:color w:val="auto"/>
                      <w:szCs w:val="21"/>
                    </w:rPr>
                  </w:pPr>
                </w:p>
              </w:tc>
              <w:tc>
                <w:tcPr>
                  <w:tcW w:w="470" w:type="pct"/>
                  <w:vMerge w:val="continue"/>
                  <w:noWrap w:val="0"/>
                  <w:vAlign w:val="center"/>
                </w:tcPr>
                <w:p>
                  <w:pPr>
                    <w:adjustRightInd w:val="0"/>
                    <w:snapToGrid w:val="0"/>
                    <w:spacing w:line="360" w:lineRule="exact"/>
                    <w:jc w:val="center"/>
                    <w:rPr>
                      <w:rFonts w:hint="default"/>
                      <w:bCs/>
                      <w:color w:val="auto"/>
                      <w:szCs w:val="21"/>
                    </w:rPr>
                  </w:pPr>
                </w:p>
              </w:tc>
              <w:tc>
                <w:tcPr>
                  <w:tcW w:w="435" w:type="pct"/>
                  <w:vMerge w:val="continue"/>
                  <w:noWrap w:val="0"/>
                  <w:vAlign w:val="center"/>
                </w:tcPr>
                <w:p>
                  <w:pPr>
                    <w:adjustRightInd w:val="0"/>
                    <w:snapToGrid w:val="0"/>
                    <w:spacing w:line="360" w:lineRule="exact"/>
                    <w:jc w:val="center"/>
                    <w:rPr>
                      <w:rFonts w:hint="default"/>
                      <w:bCs/>
                      <w:color w:val="auto"/>
                      <w:szCs w:val="21"/>
                    </w:rPr>
                  </w:pPr>
                </w:p>
              </w:tc>
              <w:tc>
                <w:tcPr>
                  <w:tcW w:w="566" w:type="pct"/>
                  <w:vMerge w:val="continue"/>
                  <w:noWrap w:val="0"/>
                  <w:vAlign w:val="center"/>
                </w:tcPr>
                <w:p>
                  <w:pPr>
                    <w:adjustRightInd w:val="0"/>
                    <w:snapToGrid w:val="0"/>
                    <w:spacing w:line="360" w:lineRule="exact"/>
                    <w:jc w:val="center"/>
                    <w:rPr>
                      <w:rFonts w:hint="default"/>
                      <w:bCs/>
                      <w:color w:val="auto"/>
                      <w:szCs w:val="21"/>
                    </w:rPr>
                  </w:pPr>
                </w:p>
              </w:tc>
              <w:tc>
                <w:tcPr>
                  <w:tcW w:w="581" w:type="pct"/>
                  <w:vMerge w:val="continue"/>
                  <w:noWrap w:val="0"/>
                  <w:vAlign w:val="center"/>
                </w:tcPr>
                <w:p>
                  <w:pPr>
                    <w:adjustRightInd w:val="0"/>
                    <w:snapToGrid w:val="0"/>
                    <w:spacing w:line="360" w:lineRule="exact"/>
                    <w:jc w:val="center"/>
                    <w:rPr>
                      <w:rFonts w:hint="default"/>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97" w:type="pct"/>
                  <w:noWrap w:val="0"/>
                  <w:vAlign w:val="center"/>
                </w:tcPr>
                <w:p>
                  <w:pPr>
                    <w:adjustRightInd w:val="0"/>
                    <w:snapToGrid w:val="0"/>
                    <w:spacing w:line="360" w:lineRule="exact"/>
                    <w:jc w:val="center"/>
                    <w:rPr>
                      <w:rFonts w:hint="default"/>
                      <w:bCs/>
                      <w:color w:val="auto"/>
                      <w:szCs w:val="21"/>
                    </w:rPr>
                  </w:pPr>
                  <w:r>
                    <w:rPr>
                      <w:rFonts w:hint="default"/>
                      <w:bCs/>
                      <w:color w:val="auto"/>
                      <w:szCs w:val="21"/>
                    </w:rPr>
                    <w:t>1</w:t>
                  </w:r>
                </w:p>
              </w:tc>
              <w:tc>
                <w:tcPr>
                  <w:tcW w:w="297" w:type="pct"/>
                  <w:noWrap w:val="0"/>
                  <w:vAlign w:val="center"/>
                </w:tcPr>
                <w:p>
                  <w:pPr>
                    <w:adjustRightInd w:val="0"/>
                    <w:snapToGrid w:val="0"/>
                    <w:spacing w:line="360" w:lineRule="exact"/>
                    <w:jc w:val="center"/>
                    <w:rPr>
                      <w:rFonts w:hint="default"/>
                      <w:bCs/>
                      <w:color w:val="auto"/>
                      <w:szCs w:val="21"/>
                    </w:rPr>
                  </w:pPr>
                  <w:r>
                    <w:rPr>
                      <w:rFonts w:hint="eastAsia"/>
                      <w:bCs/>
                      <w:color w:val="auto"/>
                      <w:sz w:val="21"/>
                      <w:szCs w:val="21"/>
                      <w:lang w:eastAsia="zh-CN"/>
                    </w:rPr>
                    <w:t>再生砖</w:t>
                  </w:r>
                  <w:r>
                    <w:rPr>
                      <w:bCs/>
                      <w:color w:val="auto"/>
                      <w:sz w:val="21"/>
                      <w:szCs w:val="21"/>
                    </w:rPr>
                    <w:t>生产</w:t>
                  </w:r>
                  <w:r>
                    <w:rPr>
                      <w:rFonts w:hint="default"/>
                      <w:bCs/>
                      <w:color w:val="auto"/>
                      <w:szCs w:val="21"/>
                    </w:rPr>
                    <w:t>车间</w:t>
                  </w:r>
                </w:p>
              </w:tc>
              <w:tc>
                <w:tcPr>
                  <w:tcW w:w="391" w:type="pct"/>
                  <w:noWrap w:val="0"/>
                  <w:vAlign w:val="center"/>
                </w:tcPr>
                <w:p>
                  <w:pPr>
                    <w:adjustRightInd w:val="0"/>
                    <w:snapToGrid w:val="0"/>
                    <w:spacing w:line="360" w:lineRule="exact"/>
                    <w:jc w:val="center"/>
                    <w:rPr>
                      <w:rFonts w:hint="default"/>
                      <w:bCs/>
                      <w:color w:val="auto"/>
                      <w:szCs w:val="21"/>
                    </w:rPr>
                  </w:pPr>
                  <w:r>
                    <w:rPr>
                      <w:rFonts w:hint="default"/>
                      <w:bCs/>
                      <w:color w:val="auto"/>
                      <w:szCs w:val="21"/>
                    </w:rPr>
                    <w:t>112.94</w:t>
                  </w:r>
                </w:p>
              </w:tc>
              <w:tc>
                <w:tcPr>
                  <w:tcW w:w="416" w:type="pct"/>
                  <w:noWrap w:val="0"/>
                  <w:vAlign w:val="center"/>
                </w:tcPr>
                <w:p>
                  <w:pPr>
                    <w:adjustRightInd w:val="0"/>
                    <w:snapToGrid w:val="0"/>
                    <w:spacing w:line="360" w:lineRule="exact"/>
                    <w:jc w:val="center"/>
                    <w:rPr>
                      <w:rFonts w:hint="default"/>
                      <w:bCs/>
                      <w:color w:val="auto"/>
                      <w:szCs w:val="21"/>
                    </w:rPr>
                  </w:pPr>
                  <w:r>
                    <w:rPr>
                      <w:rFonts w:hint="default"/>
                      <w:bCs/>
                      <w:color w:val="auto"/>
                      <w:szCs w:val="21"/>
                    </w:rPr>
                    <w:t>33.7956</w:t>
                  </w:r>
                </w:p>
              </w:tc>
              <w:tc>
                <w:tcPr>
                  <w:tcW w:w="370" w:type="pct"/>
                  <w:noWrap w:val="0"/>
                  <w:vAlign w:val="center"/>
                </w:tcPr>
                <w:p>
                  <w:pPr>
                    <w:adjustRightInd w:val="0"/>
                    <w:snapToGrid w:val="0"/>
                    <w:spacing w:line="360" w:lineRule="exact"/>
                    <w:jc w:val="center"/>
                    <w:rPr>
                      <w:rFonts w:hint="default"/>
                      <w:bCs/>
                      <w:color w:val="auto"/>
                      <w:szCs w:val="21"/>
                    </w:rPr>
                  </w:pPr>
                  <w:r>
                    <w:rPr>
                      <w:rFonts w:hint="default"/>
                      <w:bCs/>
                      <w:color w:val="auto"/>
                      <w:szCs w:val="21"/>
                    </w:rPr>
                    <w:t>169.055</w:t>
                  </w:r>
                </w:p>
              </w:tc>
              <w:tc>
                <w:tcPr>
                  <w:tcW w:w="343"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90.7</w:t>
                  </w:r>
                </w:p>
              </w:tc>
              <w:tc>
                <w:tcPr>
                  <w:tcW w:w="405"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57.97</w:t>
                  </w:r>
                </w:p>
              </w:tc>
              <w:tc>
                <w:tcPr>
                  <w:tcW w:w="423"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0</w:t>
                  </w:r>
                </w:p>
              </w:tc>
              <w:tc>
                <w:tcPr>
                  <w:tcW w:w="470"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11.9</w:t>
                  </w:r>
                </w:p>
              </w:tc>
              <w:tc>
                <w:tcPr>
                  <w:tcW w:w="435"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eastAsia="宋体"/>
                      <w:bCs/>
                      <w:color w:val="auto"/>
                      <w:szCs w:val="21"/>
                      <w:lang w:val="en-US" w:eastAsia="zh-CN"/>
                    </w:rPr>
                    <w:t>4800</w:t>
                  </w:r>
                </w:p>
              </w:tc>
              <w:tc>
                <w:tcPr>
                  <w:tcW w:w="566" w:type="pct"/>
                  <w:noWrap w:val="0"/>
                  <w:vAlign w:val="center"/>
                </w:tcPr>
                <w:p>
                  <w:pPr>
                    <w:adjustRightInd w:val="0"/>
                    <w:snapToGrid w:val="0"/>
                    <w:spacing w:line="360" w:lineRule="exact"/>
                    <w:jc w:val="center"/>
                    <w:rPr>
                      <w:rFonts w:hint="default"/>
                      <w:bCs/>
                      <w:color w:val="auto"/>
                      <w:szCs w:val="21"/>
                    </w:rPr>
                  </w:pPr>
                  <w:r>
                    <w:rPr>
                      <w:rFonts w:hint="default"/>
                      <w:bCs/>
                      <w:color w:val="auto"/>
                      <w:szCs w:val="21"/>
                    </w:rPr>
                    <w:t>正常排放</w:t>
                  </w:r>
                </w:p>
              </w:tc>
              <w:tc>
                <w:tcPr>
                  <w:tcW w:w="581" w:type="pct"/>
                  <w:noWrap w:val="0"/>
                  <w:vAlign w:val="center"/>
                </w:tcPr>
                <w:p>
                  <w:pPr>
                    <w:adjustRightInd w:val="0"/>
                    <w:snapToGrid w:val="0"/>
                    <w:spacing w:line="360" w:lineRule="exact"/>
                    <w:jc w:val="center"/>
                    <w:rPr>
                      <w:rFonts w:hint="default" w:eastAsia="宋体"/>
                      <w:bCs/>
                      <w:color w:val="auto"/>
                      <w:szCs w:val="21"/>
                      <w:lang w:val="en-US" w:eastAsia="zh-CN"/>
                    </w:rPr>
                  </w:pPr>
                  <w:r>
                    <w:rPr>
                      <w:rFonts w:hint="eastAsia"/>
                      <w:bCs/>
                      <w:color w:val="auto"/>
                      <w:szCs w:val="21"/>
                      <w:lang w:val="en-US" w:eastAsia="zh-CN"/>
                    </w:rPr>
                    <w:t>0.014</w:t>
                  </w:r>
                </w:p>
              </w:tc>
            </w:tr>
          </w:tbl>
          <w:p>
            <w:pPr>
              <w:pStyle w:val="39"/>
              <w:ind w:firstLine="480"/>
              <w:rPr>
                <w:rFonts w:ascii="Calibri"/>
                <w:color w:val="auto"/>
              </w:rPr>
            </w:pPr>
            <w:r>
              <w:rPr>
                <w:rFonts w:hint="eastAsia" w:ascii="Calibri"/>
                <w:color w:val="auto"/>
              </w:rPr>
              <w:t>（4）估算模型参数</w:t>
            </w:r>
          </w:p>
          <w:p>
            <w:pPr>
              <w:widowControl/>
              <w:spacing w:line="520" w:lineRule="exact"/>
              <w:ind w:firstLine="480"/>
              <w:rPr>
                <w:rFonts w:ascii="Calibri" w:hAnsi="Calibri"/>
                <w:color w:val="auto"/>
                <w:sz w:val="24"/>
              </w:rPr>
            </w:pPr>
            <w:r>
              <w:rPr>
                <w:rFonts w:hint="eastAsia" w:ascii="Calibri" w:hAnsi="Calibri"/>
                <w:color w:val="auto"/>
                <w:sz w:val="24"/>
              </w:rPr>
              <w:t>估算模型参数详见表3</w:t>
            </w:r>
            <w:r>
              <w:rPr>
                <w:rFonts w:hint="eastAsia" w:ascii="Calibri" w:hAnsi="Calibri"/>
                <w:color w:val="auto"/>
                <w:sz w:val="24"/>
                <w:lang w:val="en-US" w:eastAsia="zh-CN"/>
              </w:rPr>
              <w:t>7</w:t>
            </w:r>
            <w:r>
              <w:rPr>
                <w:rFonts w:hint="eastAsia" w:ascii="Calibri" w:hAnsi="Calibri"/>
                <w:color w:val="auto"/>
                <w:sz w:val="24"/>
              </w:rPr>
              <w:t>。</w:t>
            </w:r>
          </w:p>
          <w:p>
            <w:pPr>
              <w:widowControl/>
              <w:spacing w:line="520" w:lineRule="exact"/>
              <w:ind w:firstLine="480" w:firstLineChars="200"/>
              <w:rPr>
                <w:rFonts w:ascii="Calibri" w:hAnsi="黑体" w:eastAsia="黑体"/>
                <w:color w:val="auto"/>
                <w:sz w:val="24"/>
              </w:rPr>
            </w:pPr>
            <w:r>
              <w:rPr>
                <w:rFonts w:hint="eastAsia" w:ascii="Calibri" w:hAnsi="黑体" w:eastAsia="黑体"/>
                <w:color w:val="auto"/>
                <w:sz w:val="24"/>
              </w:rPr>
              <w:t>表</w:t>
            </w:r>
            <w:r>
              <w:rPr>
                <w:rFonts w:hint="eastAsia" w:ascii="Calibri" w:hAnsi="Calibri" w:eastAsia="黑体"/>
                <w:color w:val="auto"/>
                <w:sz w:val="24"/>
              </w:rPr>
              <w:t>3</w:t>
            </w:r>
            <w:r>
              <w:rPr>
                <w:rFonts w:hint="eastAsia" w:ascii="Calibri" w:hAnsi="Calibri" w:eastAsia="黑体"/>
                <w:color w:val="auto"/>
                <w:sz w:val="24"/>
                <w:lang w:val="en-US" w:eastAsia="zh-CN"/>
              </w:rPr>
              <w:t>7</w:t>
            </w:r>
            <w:r>
              <w:rPr>
                <w:rFonts w:ascii="Calibri" w:hAnsi="Calibri" w:eastAsia="黑体"/>
                <w:color w:val="auto"/>
                <w:sz w:val="24"/>
              </w:rPr>
              <w:t xml:space="preserve">          </w:t>
            </w:r>
            <w:r>
              <w:rPr>
                <w:rFonts w:hint="eastAsia" w:ascii="Calibri" w:hAnsi="Calibri" w:eastAsia="黑体"/>
                <w:color w:val="auto"/>
                <w:sz w:val="24"/>
              </w:rPr>
              <w:t xml:space="preserve">         估算模型参数表</w:t>
            </w:r>
          </w:p>
          <w:tbl>
            <w:tblPr>
              <w:tblStyle w:val="22"/>
              <w:tblW w:w="937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3126"/>
              <w:gridCol w:w="3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51" w:type="dxa"/>
                  <w:gridSpan w:val="2"/>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参数</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restart"/>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城市</w:t>
                  </w:r>
                  <w:r>
                    <w:rPr>
                      <w:rFonts w:ascii="Calibri" w:hAnsi="Calibri"/>
                      <w:color w:val="auto"/>
                      <w:szCs w:val="21"/>
                    </w:rPr>
                    <w:t>/</w:t>
                  </w:r>
                  <w:r>
                    <w:rPr>
                      <w:rFonts w:hint="eastAsia" w:ascii="Calibri" w:hAnsi="Calibri"/>
                      <w:color w:val="auto"/>
                      <w:szCs w:val="21"/>
                    </w:rPr>
                    <w:t>农村</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城市</w:t>
                  </w:r>
                  <w:r>
                    <w:rPr>
                      <w:rFonts w:ascii="Calibri" w:hAnsi="Calibri"/>
                      <w:color w:val="auto"/>
                      <w:szCs w:val="21"/>
                    </w:rPr>
                    <w:t>/</w:t>
                  </w:r>
                  <w:r>
                    <w:rPr>
                      <w:rFonts w:hint="eastAsia" w:ascii="Calibri" w:hAnsi="Calibri"/>
                      <w:color w:val="auto"/>
                      <w:szCs w:val="21"/>
                    </w:rPr>
                    <w:t>农村</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continue"/>
                  <w:tcBorders>
                    <w:tl2br w:val="nil"/>
                    <w:tr2bl w:val="nil"/>
                  </w:tcBorders>
                  <w:vAlign w:val="center"/>
                </w:tcPr>
                <w:p>
                  <w:pPr>
                    <w:widowControl/>
                    <w:jc w:val="left"/>
                    <w:rPr>
                      <w:rFonts w:ascii="Calibri" w:hAnsi="Calibri"/>
                      <w:color w:val="auto"/>
                      <w:szCs w:val="21"/>
                    </w:rPr>
                  </w:pP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人口数（城市选项时）</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ascii="Calibri" w:hAnsi="Calibri"/>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51" w:type="dxa"/>
                  <w:gridSpan w:val="2"/>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最高环境温度</w:t>
                  </w:r>
                  <w:r>
                    <w:rPr>
                      <w:rFonts w:ascii="Calibri" w:hAnsi="Calibri"/>
                      <w:color w:val="auto"/>
                      <w:szCs w:val="21"/>
                    </w:rPr>
                    <w:t>/</w:t>
                  </w:r>
                  <w:r>
                    <w:rPr>
                      <w:rFonts w:hint="eastAsia" w:ascii="Calibri" w:hAnsi="Calibri"/>
                      <w:color w:val="auto"/>
                      <w:szCs w:val="21"/>
                    </w:rPr>
                    <w:t>℃</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color w:val="auto"/>
                      <w:szCs w:val="21"/>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51" w:type="dxa"/>
                  <w:gridSpan w:val="2"/>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最低环境温度</w:t>
                  </w:r>
                  <w:r>
                    <w:rPr>
                      <w:rFonts w:ascii="Calibri" w:hAnsi="Calibri"/>
                      <w:color w:val="auto"/>
                      <w:szCs w:val="21"/>
                    </w:rPr>
                    <w:t>/</w:t>
                  </w:r>
                  <w:r>
                    <w:rPr>
                      <w:rFonts w:hint="eastAsia" w:ascii="Calibri" w:hAnsi="Calibri"/>
                      <w:color w:val="auto"/>
                      <w:szCs w:val="21"/>
                    </w:rPr>
                    <w:t>℃</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ascii="Calibri"/>
                      <w:color w:val="auto"/>
                      <w:szCs w:val="21"/>
                    </w:rPr>
                    <w:t>-</w:t>
                  </w:r>
                  <w:r>
                    <w:rPr>
                      <w:rFonts w:hint="eastAsia" w:ascii="Calibri"/>
                      <w:color w:val="auto"/>
                      <w:szCs w:val="21"/>
                    </w:rPr>
                    <w:t>14</w:t>
                  </w:r>
                  <w:r>
                    <w:rPr>
                      <w:rFonts w:ascii="Calibri"/>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51" w:type="dxa"/>
                  <w:gridSpan w:val="2"/>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土地利用类型</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农田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51" w:type="dxa"/>
                  <w:gridSpan w:val="2"/>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区域湿度条件</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中等湿度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restart"/>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是否考虑地形</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考虑地形</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□是</w:t>
                  </w:r>
                  <w:r>
                    <w:rPr>
                      <w:rFonts w:ascii="Calibri" w:hAnsi="Calibri"/>
                      <w:color w:val="auto"/>
                      <w:szCs w:val="21"/>
                    </w:rPr>
                    <w:t xml:space="preserve">  </w:t>
                  </w:r>
                  <w:r>
                    <w:rPr>
                      <w:rFonts w:hint="eastAsia" w:ascii="Calibri" w:hAnsi="Calibri"/>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continue"/>
                  <w:tcBorders>
                    <w:tl2br w:val="nil"/>
                    <w:tr2bl w:val="nil"/>
                  </w:tcBorders>
                  <w:vAlign w:val="center"/>
                </w:tcPr>
                <w:p>
                  <w:pPr>
                    <w:widowControl/>
                    <w:jc w:val="left"/>
                    <w:rPr>
                      <w:rFonts w:ascii="Calibri" w:hAnsi="Calibri"/>
                      <w:color w:val="auto"/>
                      <w:szCs w:val="21"/>
                    </w:rPr>
                  </w:pP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地形数据分辨率</w:t>
                  </w:r>
                  <w:r>
                    <w:rPr>
                      <w:rFonts w:ascii="Calibri" w:hAnsi="Calibri"/>
                      <w:color w:val="auto"/>
                      <w:szCs w:val="21"/>
                    </w:rPr>
                    <w:t>/m</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ascii="Calibri" w:hAnsi="Calibri"/>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restart"/>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是否考虑岸线熏烟</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考虑岸线熏烟</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□是</w:t>
                  </w:r>
                  <w:r>
                    <w:rPr>
                      <w:rFonts w:ascii="Calibri" w:hAnsi="Calibri"/>
                      <w:color w:val="auto"/>
                      <w:szCs w:val="21"/>
                    </w:rPr>
                    <w:t xml:space="preserve">  </w:t>
                  </w:r>
                  <w:r>
                    <w:rPr>
                      <w:rFonts w:hint="eastAsia" w:ascii="Calibri" w:hAnsi="Calibri"/>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continue"/>
                  <w:tcBorders>
                    <w:tl2br w:val="nil"/>
                    <w:tr2bl w:val="nil"/>
                  </w:tcBorders>
                  <w:vAlign w:val="center"/>
                </w:tcPr>
                <w:p>
                  <w:pPr>
                    <w:widowControl/>
                    <w:jc w:val="left"/>
                    <w:rPr>
                      <w:rFonts w:ascii="Calibri" w:hAnsi="Calibri"/>
                      <w:color w:val="auto"/>
                      <w:szCs w:val="21"/>
                    </w:rPr>
                  </w:pP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岸线距离</w:t>
                  </w:r>
                  <w:r>
                    <w:rPr>
                      <w:rFonts w:ascii="Calibri" w:hAnsi="Calibri"/>
                      <w:color w:val="auto"/>
                      <w:szCs w:val="21"/>
                    </w:rPr>
                    <w:t>/km</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ascii="Calibri" w:hAnsi="Calibri"/>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25" w:type="dxa"/>
                  <w:vMerge w:val="continue"/>
                  <w:tcBorders>
                    <w:tl2br w:val="nil"/>
                    <w:tr2bl w:val="nil"/>
                  </w:tcBorders>
                  <w:vAlign w:val="center"/>
                </w:tcPr>
                <w:p>
                  <w:pPr>
                    <w:widowControl/>
                    <w:jc w:val="left"/>
                    <w:rPr>
                      <w:rFonts w:ascii="Calibri" w:hAnsi="Calibri"/>
                      <w:color w:val="auto"/>
                      <w:szCs w:val="21"/>
                    </w:rPr>
                  </w:pP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hint="eastAsia" w:ascii="Calibri" w:hAnsi="Calibri"/>
                      <w:color w:val="auto"/>
                      <w:szCs w:val="21"/>
                    </w:rPr>
                    <w:t>岸线方向</w:t>
                  </w:r>
                  <w:r>
                    <w:rPr>
                      <w:rFonts w:ascii="Calibri" w:hAnsi="Calibri"/>
                      <w:color w:val="auto"/>
                      <w:szCs w:val="21"/>
                    </w:rPr>
                    <w:t>/</w:t>
                  </w:r>
                  <w:r>
                    <w:rPr>
                      <w:rFonts w:hint="eastAsia" w:ascii="Calibri" w:hAnsi="Calibri"/>
                      <w:color w:val="auto"/>
                      <w:szCs w:val="21"/>
                    </w:rPr>
                    <w:t>。</w:t>
                  </w:r>
                </w:p>
              </w:tc>
              <w:tc>
                <w:tcPr>
                  <w:tcW w:w="3125" w:type="dxa"/>
                  <w:tcBorders>
                    <w:tl2br w:val="nil"/>
                    <w:tr2bl w:val="nil"/>
                  </w:tcBorders>
                  <w:vAlign w:val="center"/>
                </w:tcPr>
                <w:p>
                  <w:pPr>
                    <w:autoSpaceDE w:val="0"/>
                    <w:autoSpaceDN w:val="0"/>
                    <w:adjustRightInd w:val="0"/>
                    <w:jc w:val="center"/>
                    <w:rPr>
                      <w:rFonts w:ascii="Calibri" w:hAnsi="Calibri"/>
                      <w:color w:val="auto"/>
                      <w:szCs w:val="21"/>
                    </w:rPr>
                  </w:pPr>
                  <w:r>
                    <w:rPr>
                      <w:rFonts w:ascii="Calibri" w:hAnsi="Calibri"/>
                      <w:color w:val="auto"/>
                      <w:szCs w:val="21"/>
                    </w:rPr>
                    <w:t>/</w:t>
                  </w:r>
                </w:p>
              </w:tc>
            </w:tr>
          </w:tbl>
          <w:p>
            <w:pPr>
              <w:pStyle w:val="39"/>
              <w:ind w:firstLine="480"/>
              <w:rPr>
                <w:rFonts w:ascii="Calibri"/>
                <w:color w:val="auto"/>
              </w:rPr>
            </w:pPr>
            <w:r>
              <w:rPr>
                <w:rFonts w:hint="eastAsia" w:ascii="Calibri"/>
                <w:color w:val="auto"/>
              </w:rPr>
              <w:t>（5）主要污染源估算模型计算结果</w:t>
            </w:r>
          </w:p>
          <w:p>
            <w:pPr>
              <w:pStyle w:val="39"/>
              <w:spacing w:line="500" w:lineRule="exact"/>
              <w:ind w:firstLine="480"/>
              <w:rPr>
                <w:rFonts w:ascii="Calibri" w:hAnsi="Calibri"/>
                <w:bCs/>
                <w:color w:val="auto"/>
              </w:rPr>
            </w:pPr>
            <w:r>
              <w:rPr>
                <w:rFonts w:hint="eastAsia" w:ascii="Calibri" w:hAnsi="Calibri"/>
                <w:color w:val="auto"/>
              </w:rPr>
              <w:t>由上面分析可知，本项目选取</w:t>
            </w:r>
            <w:r>
              <w:rPr>
                <w:rFonts w:ascii="Calibri" w:hAnsi="Calibri"/>
                <w:color w:val="auto"/>
              </w:rPr>
              <w:t>PM</w:t>
            </w:r>
            <w:r>
              <w:rPr>
                <w:rFonts w:ascii="Calibri" w:hAnsi="Calibri"/>
                <w:color w:val="auto"/>
                <w:vertAlign w:val="subscript"/>
              </w:rPr>
              <w:t>10</w:t>
            </w:r>
            <w:r>
              <w:rPr>
                <w:rFonts w:hint="eastAsia" w:ascii="Calibri" w:hAnsi="Calibri"/>
                <w:color w:val="auto"/>
              </w:rPr>
              <w:t>作为预测评价因子，并直接以估算模式的计算结果作为预测与分析的依据，其</w:t>
            </w:r>
            <w:r>
              <w:rPr>
                <w:rFonts w:hint="eastAsia" w:ascii="Calibri" w:hAnsi="Calibri"/>
                <w:bCs/>
                <w:color w:val="auto"/>
              </w:rPr>
              <w:t>估算模式预测结果详见表3</w:t>
            </w:r>
            <w:r>
              <w:rPr>
                <w:rFonts w:hint="eastAsia" w:ascii="Calibri" w:hAnsi="Calibri"/>
                <w:bCs/>
                <w:color w:val="auto"/>
                <w:lang w:val="en-US" w:eastAsia="zh-CN"/>
              </w:rPr>
              <w:t>8</w:t>
            </w:r>
            <w:r>
              <w:rPr>
                <w:rFonts w:hint="eastAsia" w:ascii="Calibri" w:hAnsi="Calibri"/>
                <w:bCs/>
                <w:color w:val="auto"/>
              </w:rPr>
              <w:t>。</w:t>
            </w:r>
          </w:p>
          <w:p>
            <w:pPr>
              <w:pStyle w:val="39"/>
              <w:ind w:firstLine="240" w:firstLineChars="100"/>
              <w:jc w:val="center"/>
              <w:rPr>
                <w:rFonts w:hint="eastAsia" w:ascii="Calibri" w:hAnsi="Calibri" w:eastAsia="黑体"/>
                <w:color w:val="auto"/>
              </w:rPr>
            </w:pPr>
            <w:r>
              <w:rPr>
                <w:rFonts w:hint="eastAsia" w:ascii="Calibri" w:hAnsi="黑体" w:eastAsia="黑体" w:cs="Calibri"/>
                <w:bCs/>
                <w:color w:val="auto"/>
                <w:szCs w:val="24"/>
              </w:rPr>
              <w:t>表3</w:t>
            </w:r>
            <w:r>
              <w:rPr>
                <w:rFonts w:hint="eastAsia" w:ascii="Calibri" w:hAnsi="黑体" w:eastAsia="黑体" w:cs="Calibri"/>
                <w:bCs/>
                <w:color w:val="auto"/>
                <w:szCs w:val="24"/>
                <w:lang w:val="en-US" w:eastAsia="zh-CN"/>
              </w:rPr>
              <w:t>8   颗粒物</w:t>
            </w:r>
            <w:r>
              <w:rPr>
                <w:rFonts w:hint="eastAsia" w:ascii="Calibri" w:hAnsi="Calibri" w:eastAsia="黑体"/>
                <w:color w:val="auto"/>
              </w:rPr>
              <w:t>排放预测结果</w:t>
            </w:r>
          </w:p>
          <w:tbl>
            <w:tblPr>
              <w:tblStyle w:val="22"/>
              <w:tblW w:w="93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91"/>
              <w:gridCol w:w="1668"/>
              <w:gridCol w:w="965"/>
              <w:gridCol w:w="1725"/>
              <w:gridCol w:w="994"/>
              <w:gridCol w:w="1668"/>
              <w:gridCol w:w="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vMerge w:val="restart"/>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距源中心下风向距离D（m）</w:t>
                  </w:r>
                </w:p>
              </w:tc>
              <w:tc>
                <w:tcPr>
                  <w:tcW w:w="2633" w:type="dxa"/>
                  <w:gridSpan w:val="2"/>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bCs/>
                      <w:color w:val="auto"/>
                      <w:sz w:val="21"/>
                      <w:szCs w:val="21"/>
                    </w:rPr>
                    <w:t>建筑垃圾以及固体废物</w:t>
                  </w:r>
                  <w:r>
                    <w:rPr>
                      <w:rFonts w:hint="default" w:ascii="Times New Roman" w:hAnsi="Times New Roman" w:cs="Times New Roman"/>
                      <w:bCs/>
                      <w:color w:val="auto"/>
                      <w:sz w:val="21"/>
                      <w:szCs w:val="21"/>
                      <w:lang w:eastAsia="zh-CN"/>
                    </w:rPr>
                    <w:t>处置投料</w:t>
                  </w:r>
                  <w:r>
                    <w:rPr>
                      <w:rFonts w:hint="default" w:ascii="Times New Roman" w:hAnsi="Times New Roman" w:cs="Times New Roman"/>
                      <w:color w:val="auto"/>
                      <w:sz w:val="21"/>
                      <w:szCs w:val="21"/>
                    </w:rPr>
                    <w:t>工序</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P1</w:t>
                  </w:r>
                  <w:r>
                    <w:rPr>
                      <w:rFonts w:hint="default" w:ascii="Times New Roman" w:hAnsi="Times New Roman" w:cs="Times New Roman"/>
                      <w:color w:val="auto"/>
                      <w:sz w:val="21"/>
                      <w:szCs w:val="21"/>
                      <w:lang w:eastAsia="zh-CN"/>
                    </w:rPr>
                    <w:t>）</w:t>
                  </w:r>
                </w:p>
              </w:tc>
              <w:tc>
                <w:tcPr>
                  <w:tcW w:w="2719" w:type="dxa"/>
                  <w:gridSpan w:val="2"/>
                  <w:tcBorders>
                    <w:tl2br w:val="nil"/>
                    <w:tr2bl w:val="nil"/>
                  </w:tcBorders>
                  <w:vAlign w:val="center"/>
                </w:tcPr>
                <w:p>
                  <w:pPr>
                    <w:pStyle w:val="84"/>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建筑垃圾以及固体废物</w:t>
                  </w:r>
                  <w:r>
                    <w:rPr>
                      <w:rFonts w:hint="default" w:ascii="Times New Roman" w:hAnsi="Times New Roman" w:cs="Times New Roman"/>
                      <w:bCs/>
                      <w:color w:val="auto"/>
                      <w:sz w:val="21"/>
                      <w:szCs w:val="21"/>
                      <w:lang w:eastAsia="zh-CN"/>
                    </w:rPr>
                    <w:t>处置反击破碎</w:t>
                  </w:r>
                  <w:r>
                    <w:rPr>
                      <w:rFonts w:hint="default" w:ascii="Times New Roman" w:hAnsi="Times New Roman" w:cs="Times New Roman"/>
                      <w:color w:val="auto"/>
                      <w:sz w:val="21"/>
                      <w:szCs w:val="21"/>
                    </w:rPr>
                    <w:t>工序</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P2</w:t>
                  </w:r>
                  <w:r>
                    <w:rPr>
                      <w:rFonts w:hint="default" w:ascii="Times New Roman" w:hAnsi="Times New Roman" w:cs="Times New Roman"/>
                      <w:color w:val="auto"/>
                      <w:sz w:val="21"/>
                      <w:szCs w:val="21"/>
                      <w:lang w:eastAsia="zh-CN"/>
                    </w:rPr>
                    <w:t>）</w:t>
                  </w:r>
                </w:p>
              </w:tc>
              <w:tc>
                <w:tcPr>
                  <w:tcW w:w="2633" w:type="dxa"/>
                  <w:gridSpan w:val="2"/>
                  <w:tcBorders>
                    <w:tl2br w:val="nil"/>
                    <w:tr2bl w:val="nil"/>
                  </w:tcBorders>
                  <w:vAlign w:val="center"/>
                </w:tcPr>
                <w:p>
                  <w:pPr>
                    <w:pStyle w:val="84"/>
                    <w:rPr>
                      <w:rFonts w:hint="default" w:ascii="Times New Roman" w:hAnsi="Times New Roman" w:eastAsia="宋体" w:cs="Times New Roman"/>
                      <w:bCs/>
                      <w:color w:val="auto"/>
                      <w:sz w:val="21"/>
                      <w:szCs w:val="21"/>
                      <w:lang w:eastAsia="zh-CN"/>
                    </w:rPr>
                  </w:pPr>
                  <w:r>
                    <w:rPr>
                      <w:rFonts w:hint="default" w:ascii="Times New Roman" w:hAnsi="Times New Roman" w:cs="Times New Roman"/>
                      <w:bCs/>
                      <w:color w:val="auto"/>
                      <w:sz w:val="21"/>
                      <w:szCs w:val="21"/>
                      <w:lang w:eastAsia="zh-CN"/>
                    </w:rPr>
                    <w:t>无组织排放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vMerge w:val="continue"/>
                  <w:tcBorders>
                    <w:tl2br w:val="nil"/>
                    <w:tr2bl w:val="nil"/>
                  </w:tcBorders>
                  <w:vAlign w:val="center"/>
                </w:tcPr>
                <w:p>
                  <w:pPr>
                    <w:widowControl/>
                    <w:jc w:val="center"/>
                    <w:rPr>
                      <w:rFonts w:hint="default" w:ascii="Times New Roman" w:hAnsi="Times New Roman" w:cs="Times New Roman"/>
                      <w:color w:val="auto"/>
                      <w:kern w:val="0"/>
                      <w:sz w:val="21"/>
                      <w:szCs w:val="21"/>
                    </w:rPr>
                  </w:pPr>
                </w:p>
              </w:tc>
              <w:tc>
                <w:tcPr>
                  <w:tcW w:w="1668" w:type="dxa"/>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965" w:type="dxa"/>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占标率（%）</w:t>
                  </w:r>
                </w:p>
              </w:tc>
              <w:tc>
                <w:tcPr>
                  <w:tcW w:w="1725" w:type="dxa"/>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994" w:type="dxa"/>
                  <w:tcBorders>
                    <w:tl2br w:val="nil"/>
                    <w:tr2bl w:val="nil"/>
                  </w:tcBorders>
                  <w:vAlign w:val="center"/>
                </w:tcPr>
                <w:p>
                  <w:pPr>
                    <w:pStyle w:val="84"/>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占标率（%）</w:t>
                  </w:r>
                </w:p>
              </w:tc>
              <w:tc>
                <w:tcPr>
                  <w:tcW w:w="1668" w:type="dxa"/>
                  <w:tcBorders>
                    <w:tl2br w:val="nil"/>
                    <w:tr2bl w:val="nil"/>
                  </w:tcBorders>
                  <w:vAlign w:val="center"/>
                </w:tcPr>
                <w:p>
                  <w:pPr>
                    <w:pStyle w:val="84"/>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965" w:type="dxa"/>
                  <w:tcBorders>
                    <w:tl2br w:val="nil"/>
                    <w:tr2bl w:val="nil"/>
                  </w:tcBorders>
                  <w:vAlign w:val="center"/>
                </w:tcPr>
                <w:p>
                  <w:pPr>
                    <w:pStyle w:val="84"/>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占标率（%）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3.730</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0.4144</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18.26</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2.0289</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4.992</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0.5547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75</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4.467</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0.4963</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21.87</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2.4300</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5.682</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0.6313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5.049</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0.5610</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24.73</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2.7478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5.808</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0.6453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125</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4.882</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0.5424</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23.91</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2.6567</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5.378</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0.5976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4.682</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0.5202</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22.93</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2.5478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 xml:space="preserve">4.814 </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0.5349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175</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4.314</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0.4793</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21.13</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2.3478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4.333</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0.4814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3.931</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0.4368</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19.25</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2.1389</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 xml:space="preserve">3.966 </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0.4407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3.340</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0.3711</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 xml:space="preserve">16.36 </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1.8178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3.441</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0.3823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2.922</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0.3247</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14.31</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1.5900</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3.061</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350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2.610</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0.2900</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12.78</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1.4200</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2.873</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2.367</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0.2630</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 xml:space="preserve">11.59 </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1.2878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2.613</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2.367</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0.2630</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10.63</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1.1811</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2.403</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0.2670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2.010</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0.2233</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9.844</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1.0938</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2.230</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0.2478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1.759</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0.1954</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8.615</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0.9572</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1.960</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0.2178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1.571</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0.1746</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7.696</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0.8551</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1.758</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0.1953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1.425</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0.1583</w:t>
                  </w:r>
                </w:p>
              </w:tc>
              <w:tc>
                <w:tcPr>
                  <w:tcW w:w="1725"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6.978</w:t>
                  </w:r>
                </w:p>
              </w:tc>
              <w:tc>
                <w:tcPr>
                  <w:tcW w:w="994"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0.7753</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1.599</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0.1777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1.307</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0.1452</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 6.400 </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0.7111</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1.472</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0.1636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1.209</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eastAsia" w:ascii="Times New Roman" w:hAnsi="Times New Roman" w:eastAsia="宋体" w:cs="Times New Roman"/>
                      <w:i w:val="0"/>
                      <w:color w:val="auto"/>
                      <w:kern w:val="0"/>
                      <w:sz w:val="21"/>
                      <w:szCs w:val="21"/>
                      <w:u w:val="none"/>
                      <w:lang w:val="en-US" w:eastAsia="zh-CN" w:bidi="ar"/>
                    </w:rPr>
                    <w:t>0.1343</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 5.923</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0.6581</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1.420</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0.1578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0.8955</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eastAsia" w:ascii="Times New Roman" w:hAnsi="Times New Roman" w:eastAsia="宋体" w:cs="Times New Roman"/>
                      <w:i w:val="0"/>
                      <w:color w:val="auto"/>
                      <w:kern w:val="0"/>
                      <w:sz w:val="21"/>
                      <w:szCs w:val="21"/>
                      <w:u w:val="none"/>
                      <w:lang w:val="en-US" w:eastAsia="zh-CN" w:bidi="ar"/>
                    </w:rPr>
                    <w:t>0.0995</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4.385</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0.4872</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1.220</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0.1356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0.7214</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eastAsia" w:ascii="Times New Roman" w:hAnsi="Times New Roman" w:eastAsia="宋体" w:cs="Times New Roman"/>
                      <w:i w:val="0"/>
                      <w:color w:val="auto"/>
                      <w:kern w:val="0"/>
                      <w:sz w:val="21"/>
                      <w:szCs w:val="21"/>
                      <w:u w:val="none"/>
                      <w:lang w:val="en-US" w:eastAsia="zh-CN" w:bidi="ar"/>
                    </w:rPr>
                    <w:t>0.0802</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3.533</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0.3926</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1.080</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pStyle w:val="84"/>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2500</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0.6086</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eastAsia" w:ascii="Times New Roman" w:hAnsi="Times New Roman" w:eastAsia="宋体" w:cs="Times New Roman"/>
                      <w:i w:val="0"/>
                      <w:color w:val="auto"/>
                      <w:kern w:val="0"/>
                      <w:sz w:val="21"/>
                      <w:szCs w:val="21"/>
                      <w:u w:val="none"/>
                      <w:lang w:val="en-US" w:eastAsia="zh-CN" w:bidi="ar"/>
                    </w:rPr>
                    <w:t>0.0676</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2.980</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0.3311</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0.9594</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0.1066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最大浓度</w:t>
                  </w:r>
                </w:p>
              </w:tc>
              <w:tc>
                <w:tcPr>
                  <w:tcW w:w="1668" w:type="dxa"/>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5.055</w:t>
                  </w:r>
                </w:p>
              </w:tc>
              <w:tc>
                <w:tcPr>
                  <w:tcW w:w="965" w:type="dxa"/>
                  <w:tcBorders>
                    <w:tl2br w:val="nil"/>
                    <w:tr2bl w:val="nil"/>
                  </w:tcBorders>
                  <w:vAlign w:val="center"/>
                </w:tcPr>
                <w:p>
                  <w:pPr>
                    <w:keepNext w:val="0"/>
                    <w:keepLines w:val="0"/>
                    <w:widowControl/>
                    <w:suppressLineNumbers w:val="0"/>
                    <w:jc w:val="right"/>
                    <w:textAlignment w:val="center"/>
                    <w:rPr>
                      <w:rFonts w:hint="default" w:ascii="Times New Roman" w:hAnsi="Times New Roman" w:eastAsia="宋体" w:cs="Times New Roman"/>
                      <w:i w:val="0"/>
                      <w:color w:val="auto"/>
                      <w:kern w:val="0"/>
                      <w:sz w:val="21"/>
                      <w:szCs w:val="21"/>
                      <w:u w:val="none"/>
                      <w:lang w:val="en-US" w:eastAsia="zh-CN" w:bidi="ar"/>
                    </w:rPr>
                  </w:pPr>
                  <w:r>
                    <w:rPr>
                      <w:rFonts w:hint="eastAsia" w:ascii="Times New Roman" w:hAnsi="Times New Roman" w:eastAsia="宋体" w:cs="Times New Roman"/>
                      <w:i w:val="0"/>
                      <w:color w:val="auto"/>
                      <w:kern w:val="0"/>
                      <w:sz w:val="21"/>
                      <w:szCs w:val="21"/>
                      <w:u w:val="none"/>
                      <w:lang w:val="en-US" w:eastAsia="zh-CN" w:bidi="ar"/>
                    </w:rPr>
                    <w:t>0.5617</w:t>
                  </w:r>
                </w:p>
              </w:tc>
              <w:tc>
                <w:tcPr>
                  <w:tcW w:w="172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24.75</w:t>
                  </w:r>
                </w:p>
              </w:tc>
              <w:tc>
                <w:tcPr>
                  <w:tcW w:w="994"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2.7500</w:t>
                  </w:r>
                </w:p>
              </w:tc>
              <w:tc>
                <w:tcPr>
                  <w:tcW w:w="1668"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rPr>
                    <w:t>5.854</w:t>
                  </w:r>
                </w:p>
              </w:tc>
              <w:tc>
                <w:tcPr>
                  <w:tcW w:w="96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0.6504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1391" w:type="dxa"/>
                  <w:tcBorders>
                    <w:tl2br w:val="nil"/>
                    <w:tr2bl w:val="nil"/>
                  </w:tcBorders>
                  <w:vAlign w:val="center"/>
                </w:tcPr>
                <w:p>
                  <w:pPr>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最大浓度出现的距离</w:t>
                  </w:r>
                </w:p>
              </w:tc>
              <w:tc>
                <w:tcPr>
                  <w:tcW w:w="2633" w:type="dxa"/>
                  <w:gridSpan w:val="2"/>
                  <w:tcBorders>
                    <w:tl2br w:val="nil"/>
                    <w:tr2bl w:val="nil"/>
                  </w:tcBorders>
                  <w:vAlign w:val="center"/>
                </w:tcPr>
                <w:p>
                  <w:pPr>
                    <w:pStyle w:val="84"/>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103.00</w:t>
                  </w:r>
                  <w:r>
                    <w:rPr>
                      <w:rFonts w:hint="default" w:ascii="Times New Roman" w:hAnsi="Times New Roman" w:cs="Times New Roman"/>
                      <w:color w:val="auto"/>
                      <w:kern w:val="0"/>
                      <w:sz w:val="21"/>
                      <w:szCs w:val="21"/>
                    </w:rPr>
                    <w:t>m</w:t>
                  </w:r>
                </w:p>
              </w:tc>
              <w:tc>
                <w:tcPr>
                  <w:tcW w:w="2719" w:type="dxa"/>
                  <w:gridSpan w:val="2"/>
                  <w:tcBorders>
                    <w:tl2br w:val="nil"/>
                    <w:tr2bl w:val="nil"/>
                  </w:tcBorders>
                  <w:vAlign w:val="center"/>
                </w:tcPr>
                <w:p>
                  <w:pPr>
                    <w:pStyle w:val="84"/>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103.00</w:t>
                  </w:r>
                  <w:r>
                    <w:rPr>
                      <w:rFonts w:hint="default" w:ascii="Times New Roman" w:hAnsi="Times New Roman" w:cs="Times New Roman"/>
                      <w:color w:val="auto"/>
                      <w:kern w:val="0"/>
                      <w:sz w:val="21"/>
                      <w:szCs w:val="21"/>
                      <w:lang w:val="en-US" w:eastAsia="zh-CN"/>
                    </w:rPr>
                    <w:t>m</w:t>
                  </w:r>
                </w:p>
              </w:tc>
              <w:tc>
                <w:tcPr>
                  <w:tcW w:w="2633" w:type="dxa"/>
                  <w:gridSpan w:val="2"/>
                  <w:tcBorders>
                    <w:tl2br w:val="nil"/>
                    <w:tr2bl w:val="nil"/>
                  </w:tcBorders>
                  <w:vAlign w:val="center"/>
                </w:tcPr>
                <w:p>
                  <w:pPr>
                    <w:pStyle w:val="84"/>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91.0m</w:t>
                  </w:r>
                </w:p>
              </w:tc>
            </w:tr>
          </w:tbl>
          <w:p>
            <w:pPr>
              <w:pStyle w:val="39"/>
              <w:ind w:firstLine="240" w:firstLineChars="100"/>
              <w:jc w:val="center"/>
              <w:rPr>
                <w:rFonts w:hint="default" w:ascii="Times New Roman" w:hAnsi="Times New Roman" w:eastAsia="黑体" w:cs="Times New Roman"/>
                <w:bCs/>
                <w:color w:val="auto"/>
                <w:szCs w:val="24"/>
              </w:rPr>
            </w:pPr>
            <w:r>
              <w:rPr>
                <w:rFonts w:hint="default" w:ascii="Times New Roman" w:hAnsi="Times New Roman" w:eastAsia="黑体" w:cs="Times New Roman"/>
                <w:bCs/>
                <w:color w:val="auto"/>
                <w:szCs w:val="24"/>
                <w:lang w:eastAsia="zh-CN"/>
              </w:rPr>
              <w:t>续</w:t>
            </w:r>
            <w:r>
              <w:rPr>
                <w:rFonts w:hint="default" w:ascii="Times New Roman" w:hAnsi="Times New Roman" w:eastAsia="黑体" w:cs="Times New Roman"/>
                <w:bCs/>
                <w:color w:val="auto"/>
                <w:szCs w:val="24"/>
              </w:rPr>
              <w:t>表3</w:t>
            </w:r>
            <w:r>
              <w:rPr>
                <w:rFonts w:hint="eastAsia" w:ascii="Times New Roman" w:hAnsi="Times New Roman" w:eastAsia="黑体" w:cs="Times New Roman"/>
                <w:bCs/>
                <w:color w:val="auto"/>
                <w:szCs w:val="24"/>
                <w:lang w:val="en-US" w:eastAsia="zh-CN"/>
              </w:rPr>
              <w:t>8</w:t>
            </w:r>
            <w:r>
              <w:rPr>
                <w:rFonts w:hint="default" w:ascii="Times New Roman" w:hAnsi="Times New Roman" w:eastAsia="黑体" w:cs="Times New Roman"/>
                <w:bCs/>
                <w:color w:val="auto"/>
                <w:szCs w:val="24"/>
                <w:lang w:val="en-US" w:eastAsia="zh-CN"/>
              </w:rPr>
              <w:t xml:space="preserve">   颗粒物</w:t>
            </w:r>
            <w:r>
              <w:rPr>
                <w:rFonts w:hint="default" w:ascii="Times New Roman" w:hAnsi="Times New Roman" w:eastAsia="黑体" w:cs="Times New Roman"/>
                <w:color w:val="auto"/>
              </w:rPr>
              <w:t>排放预测结果</w:t>
            </w:r>
          </w:p>
          <w:tbl>
            <w:tblPr>
              <w:tblStyle w:val="22"/>
              <w:tblW w:w="499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3"/>
              <w:gridCol w:w="1508"/>
              <w:gridCol w:w="1213"/>
              <w:gridCol w:w="1357"/>
              <w:gridCol w:w="1316"/>
              <w:gridCol w:w="1309"/>
              <w:gridCol w:w="13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vMerge w:val="restart"/>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距源中心下风向距离D（m）</w:t>
                  </w:r>
                </w:p>
              </w:tc>
              <w:tc>
                <w:tcPr>
                  <w:tcW w:w="1474" w:type="pct"/>
                  <w:gridSpan w:val="2"/>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bCs/>
                      <w:color w:val="auto"/>
                      <w:sz w:val="21"/>
                      <w:szCs w:val="21"/>
                    </w:rPr>
                    <w:t>砂浆</w:t>
                  </w:r>
                  <w:r>
                    <w:rPr>
                      <w:rFonts w:hint="default" w:ascii="Times New Roman" w:hAnsi="Times New Roman" w:cs="Times New Roman"/>
                      <w:bCs/>
                      <w:color w:val="auto"/>
                      <w:sz w:val="21"/>
                      <w:szCs w:val="21"/>
                      <w:lang w:eastAsia="zh-CN"/>
                    </w:rPr>
                    <w:t>生产搅拌</w:t>
                  </w:r>
                  <w:r>
                    <w:rPr>
                      <w:rFonts w:hint="default" w:ascii="Times New Roman" w:hAnsi="Times New Roman" w:cs="Times New Roman"/>
                      <w:color w:val="auto"/>
                      <w:sz w:val="21"/>
                      <w:szCs w:val="21"/>
                    </w:rPr>
                    <w:t>工序</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P3</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PM</w:t>
                  </w:r>
                  <w:r>
                    <w:rPr>
                      <w:rFonts w:hint="default" w:ascii="Times New Roman" w:hAnsi="Times New Roman" w:cs="Times New Roman"/>
                      <w:color w:val="auto"/>
                      <w:sz w:val="21"/>
                      <w:szCs w:val="21"/>
                      <w:vertAlign w:val="subscript"/>
                    </w:rPr>
                    <w:t>10</w:t>
                  </w:r>
                </w:p>
              </w:tc>
              <w:tc>
                <w:tcPr>
                  <w:tcW w:w="1448" w:type="pct"/>
                  <w:gridSpan w:val="2"/>
                  <w:tcBorders>
                    <w:tl2br w:val="nil"/>
                    <w:tr2bl w:val="nil"/>
                  </w:tcBorders>
                  <w:vAlign w:val="center"/>
                </w:tcPr>
                <w:p>
                  <w:pPr>
                    <w:pStyle w:val="84"/>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再生水稳</w:t>
                  </w:r>
                  <w:r>
                    <w:rPr>
                      <w:rFonts w:hint="default" w:ascii="Times New Roman" w:hAnsi="Times New Roman" w:cs="Times New Roman"/>
                      <w:bCs/>
                      <w:color w:val="auto"/>
                      <w:sz w:val="21"/>
                      <w:szCs w:val="21"/>
                      <w:lang w:eastAsia="zh-CN"/>
                    </w:rPr>
                    <w:t>投料搅拌</w:t>
                  </w:r>
                  <w:r>
                    <w:rPr>
                      <w:rFonts w:hint="default" w:ascii="Times New Roman" w:hAnsi="Times New Roman" w:cs="Times New Roman"/>
                      <w:color w:val="auto"/>
                      <w:sz w:val="21"/>
                      <w:szCs w:val="21"/>
                    </w:rPr>
                    <w:t>工序</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P4</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PM</w:t>
                  </w:r>
                  <w:r>
                    <w:rPr>
                      <w:rFonts w:hint="default" w:ascii="Times New Roman" w:hAnsi="Times New Roman" w:cs="Times New Roman"/>
                      <w:color w:val="auto"/>
                      <w:sz w:val="21"/>
                      <w:szCs w:val="21"/>
                      <w:vertAlign w:val="subscript"/>
                    </w:rPr>
                    <w:t>10</w:t>
                  </w:r>
                </w:p>
              </w:tc>
              <w:tc>
                <w:tcPr>
                  <w:tcW w:w="1420" w:type="pct"/>
                  <w:gridSpan w:val="2"/>
                  <w:tcBorders>
                    <w:tl2br w:val="nil"/>
                    <w:tr2bl w:val="nil"/>
                  </w:tcBorders>
                  <w:vAlign w:val="center"/>
                </w:tcPr>
                <w:p>
                  <w:pPr>
                    <w:pStyle w:val="84"/>
                    <w:jc w:val="center"/>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再生砖</w:t>
                  </w:r>
                  <w:r>
                    <w:rPr>
                      <w:rFonts w:hint="default" w:ascii="Times New Roman" w:hAnsi="Times New Roman" w:cs="Times New Roman"/>
                      <w:bCs/>
                      <w:color w:val="auto"/>
                      <w:sz w:val="21"/>
                      <w:szCs w:val="21"/>
                      <w:lang w:eastAsia="zh-CN"/>
                    </w:rPr>
                    <w:t>下料</w:t>
                  </w:r>
                  <w:r>
                    <w:rPr>
                      <w:rFonts w:hint="default" w:ascii="Times New Roman" w:hAnsi="Times New Roman" w:cs="Times New Roman"/>
                      <w:color w:val="auto"/>
                      <w:sz w:val="21"/>
                      <w:szCs w:val="21"/>
                    </w:rPr>
                    <w:t>工序</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P5</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PM</w:t>
                  </w:r>
                  <w:r>
                    <w:rPr>
                      <w:rFonts w:hint="default" w:ascii="Times New Roman" w:hAnsi="Times New Roman" w:cs="Times New Roman"/>
                      <w:color w:val="auto"/>
                      <w:sz w:val="21"/>
                      <w:szCs w:val="21"/>
                      <w:vertAlign w:val="subscript"/>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vMerge w:val="continue"/>
                  <w:tcBorders>
                    <w:tl2br w:val="nil"/>
                    <w:tr2bl w:val="nil"/>
                  </w:tcBorders>
                  <w:vAlign w:val="center"/>
                </w:tcPr>
                <w:p>
                  <w:pPr>
                    <w:widowControl/>
                    <w:jc w:val="center"/>
                    <w:rPr>
                      <w:rFonts w:hint="default" w:ascii="Times New Roman" w:hAnsi="Times New Roman" w:cs="Times New Roman"/>
                      <w:color w:val="auto"/>
                      <w:kern w:val="0"/>
                      <w:sz w:val="21"/>
                      <w:szCs w:val="21"/>
                    </w:rPr>
                  </w:pPr>
                </w:p>
              </w:tc>
              <w:tc>
                <w:tcPr>
                  <w:tcW w:w="816" w:type="pct"/>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657" w:type="pct"/>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占标率（%）</w:t>
                  </w:r>
                </w:p>
              </w:tc>
              <w:tc>
                <w:tcPr>
                  <w:tcW w:w="735" w:type="pct"/>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712" w:type="pct"/>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占标率（%）</w:t>
                  </w:r>
                </w:p>
              </w:tc>
              <w:tc>
                <w:tcPr>
                  <w:tcW w:w="709" w:type="pct"/>
                  <w:tcBorders>
                    <w:tl2br w:val="nil"/>
                    <w:tr2bl w:val="nil"/>
                  </w:tcBorders>
                  <w:vAlign w:val="center"/>
                </w:tcPr>
                <w:p>
                  <w:pPr>
                    <w:pStyle w:val="84"/>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sz w:val="21"/>
                      <w:szCs w:val="21"/>
                    </w:rPr>
                    <w:t>下风向预测浓度C</w:t>
                  </w:r>
                  <w:r>
                    <w:rPr>
                      <w:rFonts w:hint="default" w:ascii="Times New Roman" w:hAnsi="Times New Roman" w:cs="Times New Roman"/>
                      <w:color w:val="auto"/>
                      <w:sz w:val="21"/>
                      <w:szCs w:val="21"/>
                      <w:vertAlign w:val="subscript"/>
                    </w:rPr>
                    <w:t>i1</w:t>
                  </w:r>
                  <w:r>
                    <w:rPr>
                      <w:rFonts w:hint="default" w:ascii="Times New Roman" w:hAnsi="Times New Roman" w:cs="Times New Roman"/>
                      <w:color w:val="auto"/>
                      <w:sz w:val="21"/>
                      <w:szCs w:val="21"/>
                    </w:rPr>
                    <w:t>（μg/m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711" w:type="pct"/>
                  <w:tcBorders>
                    <w:tl2br w:val="nil"/>
                    <w:tr2bl w:val="nil"/>
                  </w:tcBorders>
                  <w:vAlign w:val="center"/>
                </w:tcPr>
                <w:p>
                  <w:pPr>
                    <w:pStyle w:val="84"/>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占标率（%）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3.731</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0.4146</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1.712</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0.1902</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2.130</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75</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4.395</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0.4883</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1.167</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0.1297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1.362</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0.1513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4.059</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0.4510</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0.8167</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0.0907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1.203</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125</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3.706</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0.4118</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0.6322</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0.0702</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1.055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0.1172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3.387</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0.3763</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0.5284</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0.0587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0.9355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0.1039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175</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3.076</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0.3418</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0.4636</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0.0515</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0.8406</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0.0934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2.796</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0.3107</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0.4178</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0.0464</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0.7648</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0.0850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2.376</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0.2640</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0.3551</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0.0395</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0.6563</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0.0729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2.079</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0.2310</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0.3111</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0.0346</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0.5787</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0.0643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350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1.858</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0.2064</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0.2783</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0.0309</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0.5201</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0.0578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1.685</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0.1872</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0.2526</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0.0281</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0.4739</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0.0527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450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1.547</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0.1719</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0.2320</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0.0258</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0.4365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0.0485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1.432</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0.1591</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0.2149</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0.0239</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0.4055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0.0451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1.254</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0.1393</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0.1883</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0.0209</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0.3567</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1.120</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0.1244</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0.1683</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0.0187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0.3198</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1.016</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0.1129</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0.1527</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0.0170</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0.2909</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0.0323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0.9318</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0.1035</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0.1402</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0.0156</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0.2675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0.8624</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0.0958</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0.1298</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0.0144</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0.2480</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0.6388</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0.0710</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0.9621E-01</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0.0107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0.1849</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0.5147</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0.0572</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0.7757E-01</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0.0086</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0.1495</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pStyle w:val="84"/>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2500</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0.4343</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0.0483</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0.6547E-01</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0.0073</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0.1264</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0.0140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最大浓度</w:t>
                  </w:r>
                </w:p>
              </w:tc>
              <w:tc>
                <w:tcPr>
                  <w:tcW w:w="816"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4.408</w:t>
                  </w:r>
                </w:p>
              </w:tc>
              <w:tc>
                <w:tcPr>
                  <w:tcW w:w="657"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0.4898</w:t>
                  </w:r>
                </w:p>
              </w:tc>
              <w:tc>
                <w:tcPr>
                  <w:tcW w:w="735"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1.842</w:t>
                  </w:r>
                </w:p>
              </w:tc>
              <w:tc>
                <w:tcPr>
                  <w:tcW w:w="712"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0.2047</w:t>
                  </w:r>
                </w:p>
              </w:tc>
              <w:tc>
                <w:tcPr>
                  <w:tcW w:w="709"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13.09</w:t>
                  </w:r>
                </w:p>
              </w:tc>
              <w:tc>
                <w:tcPr>
                  <w:tcW w:w="711" w:type="pct"/>
                  <w:tcBorders>
                    <w:tl2br w:val="nil"/>
                    <w:tr2bl w:val="nil"/>
                  </w:tcBorders>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color w:val="auto"/>
                      <w:kern w:val="0"/>
                      <w:sz w:val="21"/>
                      <w:szCs w:val="21"/>
                      <w:u w:val="none"/>
                      <w:lang w:val="en-US" w:eastAsia="zh-CN" w:bidi="ar"/>
                    </w:rPr>
                    <w:t>1.4544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trPr>
              <w:tc>
                <w:tcPr>
                  <w:tcW w:w="657" w:type="pct"/>
                  <w:tcBorders>
                    <w:tl2br w:val="nil"/>
                    <w:tr2bl w:val="nil"/>
                  </w:tcBorders>
                  <w:vAlign w:val="center"/>
                </w:tcPr>
                <w:p>
                  <w:pPr>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最大浓度出现的距离</w:t>
                  </w:r>
                </w:p>
              </w:tc>
              <w:tc>
                <w:tcPr>
                  <w:tcW w:w="1474" w:type="pct"/>
                  <w:gridSpan w:val="2"/>
                  <w:tcBorders>
                    <w:tl2br w:val="nil"/>
                    <w:tr2bl w:val="nil"/>
                  </w:tcBorders>
                  <w:vAlign w:val="center"/>
                </w:tcPr>
                <w:p>
                  <w:pPr>
                    <w:pStyle w:val="84"/>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71</w:t>
                  </w:r>
                  <w:r>
                    <w:rPr>
                      <w:rFonts w:hint="default" w:ascii="Times New Roman" w:hAnsi="Times New Roman" w:cs="Times New Roman"/>
                      <w:color w:val="auto"/>
                      <w:kern w:val="0"/>
                      <w:sz w:val="21"/>
                      <w:szCs w:val="21"/>
                    </w:rPr>
                    <w:t>m</w:t>
                  </w:r>
                </w:p>
              </w:tc>
              <w:tc>
                <w:tcPr>
                  <w:tcW w:w="1448" w:type="pct"/>
                  <w:gridSpan w:val="2"/>
                  <w:tcBorders>
                    <w:tl2br w:val="nil"/>
                    <w:tr2bl w:val="nil"/>
                  </w:tcBorders>
                  <w:vAlign w:val="center"/>
                </w:tcPr>
                <w:p>
                  <w:pPr>
                    <w:pStyle w:val="84"/>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39</w:t>
                  </w:r>
                  <w:r>
                    <w:rPr>
                      <w:rFonts w:hint="default" w:ascii="Times New Roman" w:hAnsi="Times New Roman" w:cs="Times New Roman"/>
                      <w:color w:val="auto"/>
                      <w:kern w:val="0"/>
                      <w:sz w:val="21"/>
                      <w:szCs w:val="21"/>
                    </w:rPr>
                    <w:t>m</w:t>
                  </w:r>
                </w:p>
              </w:tc>
              <w:tc>
                <w:tcPr>
                  <w:tcW w:w="1420" w:type="pct"/>
                  <w:gridSpan w:val="2"/>
                  <w:tcBorders>
                    <w:tl2br w:val="nil"/>
                    <w:tr2bl w:val="nil"/>
                  </w:tcBorders>
                  <w:vAlign w:val="center"/>
                </w:tcPr>
                <w:p>
                  <w:pPr>
                    <w:pStyle w:val="84"/>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lang w:val="en-US" w:eastAsia="zh-CN"/>
                    </w:rPr>
                    <w:t>7m</w:t>
                  </w:r>
                </w:p>
              </w:tc>
            </w:tr>
          </w:tbl>
          <w:p>
            <w:pPr>
              <w:pStyle w:val="48"/>
              <w:snapToGrid w:val="0"/>
              <w:spacing w:after="0" w:line="520" w:lineRule="exact"/>
              <w:ind w:firstLine="480" w:firstLineChars="200"/>
              <w:rPr>
                <w:rFonts w:hint="default" w:ascii="Times New Roman" w:hAnsi="Times New Roman" w:cs="Times New Roman"/>
                <w:b w:val="0"/>
                <w:bCs/>
                <w:snapToGrid w:val="0"/>
                <w:color w:val="auto"/>
                <w:szCs w:val="24"/>
                <w:u w:val="none"/>
              </w:rPr>
            </w:pPr>
            <w:r>
              <w:rPr>
                <w:rFonts w:hint="default" w:ascii="Times New Roman" w:hAnsi="Times New Roman" w:cs="Times New Roman"/>
                <w:b w:val="0"/>
                <w:bCs/>
                <w:snapToGrid w:val="0"/>
                <w:color w:val="auto"/>
                <w:szCs w:val="24"/>
                <w:u w:val="none"/>
              </w:rPr>
              <w:t>根据以上预测结果可知，建筑垃圾以及固体废物处置给料工序颗粒物下风向最大落地浓度为5.055μg/m</w:t>
            </w:r>
            <w:r>
              <w:rPr>
                <w:rFonts w:hint="default" w:ascii="Times New Roman" w:hAnsi="Times New Roman" w:cs="Times New Roman"/>
                <w:b w:val="0"/>
                <w:bCs/>
                <w:snapToGrid w:val="0"/>
                <w:color w:val="auto"/>
                <w:szCs w:val="24"/>
                <w:u w:val="none"/>
                <w:vertAlign w:val="superscript"/>
              </w:rPr>
              <w:t>3</w:t>
            </w:r>
            <w:r>
              <w:rPr>
                <w:rFonts w:hint="default" w:ascii="Times New Roman" w:hAnsi="Times New Roman" w:cs="Times New Roman"/>
                <w:b w:val="0"/>
                <w:bCs/>
                <w:snapToGrid w:val="0"/>
                <w:color w:val="auto"/>
                <w:szCs w:val="24"/>
                <w:u w:val="none"/>
              </w:rPr>
              <w:t>，占标率为0.5617%，下风向最大浓度点出现距离为103.00m；建筑垃圾以及固体废物处置反击破碎工序颗粒物下风向最大落地浓度为24.75μg/m</w:t>
            </w:r>
            <w:r>
              <w:rPr>
                <w:rFonts w:hint="default" w:ascii="Times New Roman" w:hAnsi="Times New Roman" w:cs="Times New Roman"/>
                <w:b w:val="0"/>
                <w:bCs/>
                <w:snapToGrid w:val="0"/>
                <w:color w:val="auto"/>
                <w:szCs w:val="24"/>
                <w:u w:val="none"/>
                <w:vertAlign w:val="superscript"/>
              </w:rPr>
              <w:t>3</w:t>
            </w:r>
            <w:r>
              <w:rPr>
                <w:rFonts w:hint="default" w:ascii="Times New Roman" w:hAnsi="Times New Roman" w:cs="Times New Roman"/>
                <w:b w:val="0"/>
                <w:bCs/>
                <w:snapToGrid w:val="0"/>
                <w:color w:val="auto"/>
                <w:szCs w:val="24"/>
                <w:u w:val="none"/>
              </w:rPr>
              <w:t>，占标率为2.75%，下风向最大浓度点出现距离为103.00m；砂浆生产搅拌工序颗粒物下风向最大落地浓度为4.408μg/m</w:t>
            </w:r>
            <w:r>
              <w:rPr>
                <w:rFonts w:hint="default" w:ascii="Times New Roman" w:hAnsi="Times New Roman" w:cs="Times New Roman"/>
                <w:b w:val="0"/>
                <w:bCs/>
                <w:snapToGrid w:val="0"/>
                <w:color w:val="auto"/>
                <w:szCs w:val="24"/>
                <w:u w:val="none"/>
                <w:vertAlign w:val="superscript"/>
              </w:rPr>
              <w:t>3</w:t>
            </w:r>
            <w:r>
              <w:rPr>
                <w:rFonts w:hint="default" w:ascii="Times New Roman" w:hAnsi="Times New Roman" w:cs="Times New Roman"/>
                <w:b w:val="0"/>
                <w:bCs/>
                <w:snapToGrid w:val="0"/>
                <w:color w:val="auto"/>
                <w:szCs w:val="24"/>
                <w:u w:val="none"/>
              </w:rPr>
              <w:t>，占标率为0.4898%，下风向最大浓度点出现距离为71m；再生水稳投料搅拌工序颗粒物下风向最大落地浓度为1.842μg/m</w:t>
            </w:r>
            <w:r>
              <w:rPr>
                <w:rFonts w:hint="default" w:ascii="Times New Roman" w:hAnsi="Times New Roman" w:cs="Times New Roman"/>
                <w:b w:val="0"/>
                <w:bCs/>
                <w:snapToGrid w:val="0"/>
                <w:color w:val="auto"/>
                <w:szCs w:val="24"/>
                <w:u w:val="none"/>
                <w:vertAlign w:val="superscript"/>
              </w:rPr>
              <w:t>3</w:t>
            </w:r>
            <w:r>
              <w:rPr>
                <w:rFonts w:hint="default" w:ascii="Times New Roman" w:hAnsi="Times New Roman" w:cs="Times New Roman"/>
                <w:b w:val="0"/>
                <w:bCs/>
                <w:snapToGrid w:val="0"/>
                <w:color w:val="auto"/>
                <w:szCs w:val="24"/>
                <w:u w:val="none"/>
              </w:rPr>
              <w:t>，占标率为0.2047%，下风向最大浓度点出现距离为39m；再生砖下料工序颗粒物下风向最大落地浓度为13.09μg/m</w:t>
            </w:r>
            <w:r>
              <w:rPr>
                <w:rFonts w:hint="default" w:ascii="Times New Roman" w:hAnsi="Times New Roman" w:cs="Times New Roman"/>
                <w:b w:val="0"/>
                <w:bCs/>
                <w:snapToGrid w:val="0"/>
                <w:color w:val="auto"/>
                <w:szCs w:val="24"/>
                <w:u w:val="none"/>
                <w:vertAlign w:val="superscript"/>
              </w:rPr>
              <w:t>3</w:t>
            </w:r>
            <w:r>
              <w:rPr>
                <w:rFonts w:hint="default" w:ascii="Times New Roman" w:hAnsi="Times New Roman" w:cs="Times New Roman"/>
                <w:b w:val="0"/>
                <w:bCs/>
                <w:snapToGrid w:val="0"/>
                <w:color w:val="auto"/>
                <w:szCs w:val="24"/>
                <w:u w:val="none"/>
              </w:rPr>
              <w:t>，占标率为1.4544%，下风向最大浓度点出现距离为7m；本项目各污染源排放污染物最大落地点浓度均远小于10%的环境空气质量标准值，排放浓度较低，排放量较小，对周围环境空气影响较小。环评要求企业在营运期做好污染防治措施，保证各袋式除尘器运行正常，以有效降低颗粒物排放量，减小对周围环境空气的影响。</w:t>
            </w:r>
          </w:p>
          <w:p>
            <w:pPr>
              <w:pStyle w:val="39"/>
              <w:spacing w:line="500" w:lineRule="exact"/>
              <w:ind w:firstLine="480"/>
              <w:rPr>
                <w:rFonts w:hint="default" w:ascii="Times New Roman" w:hAnsi="Times New Roman" w:cs="Times New Roman"/>
                <w:color w:val="auto"/>
              </w:rPr>
            </w:pPr>
            <w:r>
              <w:rPr>
                <w:rFonts w:hint="default" w:ascii="Times New Roman" w:hAnsi="Times New Roman" w:cs="Times New Roman"/>
                <w:color w:val="auto"/>
              </w:rPr>
              <w:t>项目主要污染物估算模型估算结果汇总见表3</w:t>
            </w:r>
            <w:r>
              <w:rPr>
                <w:rFonts w:hint="eastAsia" w:ascii="Times New Roman" w:hAnsi="Times New Roman" w:cs="Times New Roman"/>
                <w:color w:val="auto"/>
                <w:lang w:val="en-US" w:eastAsia="zh-CN"/>
              </w:rPr>
              <w:t>9</w:t>
            </w:r>
            <w:r>
              <w:rPr>
                <w:rFonts w:hint="default" w:ascii="Times New Roman" w:hAnsi="Times New Roman" w:cs="Times New Roman"/>
                <w:color w:val="auto"/>
              </w:rPr>
              <w:t>。</w:t>
            </w:r>
          </w:p>
          <w:p>
            <w:pPr>
              <w:widowControl/>
              <w:spacing w:line="520" w:lineRule="exact"/>
              <w:ind w:firstLine="960" w:firstLineChars="400"/>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表3</w:t>
            </w:r>
            <w:r>
              <w:rPr>
                <w:rFonts w:hint="eastAsia" w:ascii="Times New Roman" w:hAnsi="Times New Roman" w:eastAsia="黑体" w:cs="Times New Roman"/>
                <w:color w:val="auto"/>
                <w:sz w:val="24"/>
                <w:lang w:val="en-US" w:eastAsia="zh-CN"/>
              </w:rPr>
              <w:t>9</w:t>
            </w:r>
            <w:r>
              <w:rPr>
                <w:rFonts w:hint="default" w:ascii="Times New Roman" w:hAnsi="Times New Roman" w:eastAsia="黑体" w:cs="Times New Roman"/>
                <w:color w:val="auto"/>
                <w:sz w:val="24"/>
              </w:rPr>
              <w:t xml:space="preserve">         环境空气评价等级判别结果</w:t>
            </w:r>
          </w:p>
          <w:tbl>
            <w:tblPr>
              <w:tblStyle w:val="22"/>
              <w:tblW w:w="5000" w:type="pct"/>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517"/>
              <w:gridCol w:w="957"/>
              <w:gridCol w:w="1296"/>
              <w:gridCol w:w="1273"/>
              <w:gridCol w:w="1360"/>
              <w:gridCol w:w="1365"/>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000" w:type="pct"/>
                  <w:gridSpan w:val="8"/>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有组织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序号</w:t>
                  </w:r>
                </w:p>
              </w:tc>
              <w:tc>
                <w:tcPr>
                  <w:tcW w:w="821"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污染源</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污染物</w:t>
                  </w:r>
                </w:p>
              </w:tc>
              <w:tc>
                <w:tcPr>
                  <w:tcW w:w="701"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最大浓度出现距离</w:t>
                  </w:r>
                </w:p>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（m）</w:t>
                  </w:r>
                </w:p>
              </w:tc>
              <w:tc>
                <w:tcPr>
                  <w:tcW w:w="689"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最大地面浓度（μg/m3）</w:t>
                  </w:r>
                </w:p>
              </w:tc>
              <w:tc>
                <w:tcPr>
                  <w:tcW w:w="73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最大占标率</w:t>
                  </w:r>
                </w:p>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Pmax（%）</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占标率10%的最远距离D10%（m）</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评价</w:t>
                  </w:r>
                </w:p>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w:t>
                  </w:r>
                </w:p>
              </w:tc>
              <w:tc>
                <w:tcPr>
                  <w:tcW w:w="82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建筑垃圾以及固体废物处置给料</w:t>
                  </w:r>
                  <w:r>
                    <w:rPr>
                      <w:rFonts w:hint="default" w:ascii="Times New Roman" w:hAnsi="Times New Roman" w:eastAsia="宋体" w:cs="Times New Roman"/>
                      <w:color w:val="auto"/>
                      <w:szCs w:val="21"/>
                      <w:lang w:val="en-US" w:eastAsia="zh-CN"/>
                    </w:rPr>
                    <w:t>工序</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103.00</w:t>
                  </w:r>
                </w:p>
              </w:tc>
              <w:tc>
                <w:tcPr>
                  <w:tcW w:w="689"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5.055</w:t>
                  </w:r>
                </w:p>
              </w:tc>
              <w:tc>
                <w:tcPr>
                  <w:tcW w:w="73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0.5617</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三</w:t>
                  </w:r>
                  <w:r>
                    <w:rPr>
                      <w:rFonts w:hint="default" w:ascii="Times New Roman" w:hAnsi="Times New Roman" w:eastAsia="宋体" w:cs="Times New Roman"/>
                      <w:color w:val="auto"/>
                      <w:szCs w:val="21"/>
                      <w:lang w:val="en-US"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p>
              </w:tc>
              <w:tc>
                <w:tcPr>
                  <w:tcW w:w="82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建筑垃圾以及固体废物处置反击破碎</w:t>
                  </w:r>
                  <w:r>
                    <w:rPr>
                      <w:rFonts w:hint="default" w:ascii="Times New Roman" w:hAnsi="Times New Roman" w:eastAsia="宋体" w:cs="Times New Roman"/>
                      <w:color w:val="auto"/>
                      <w:szCs w:val="21"/>
                      <w:lang w:val="en-US" w:eastAsia="zh-CN"/>
                    </w:rPr>
                    <w:t>工序</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103.00</w:t>
                  </w:r>
                </w:p>
              </w:tc>
              <w:tc>
                <w:tcPr>
                  <w:tcW w:w="689"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24.75</w:t>
                  </w:r>
                </w:p>
              </w:tc>
              <w:tc>
                <w:tcPr>
                  <w:tcW w:w="73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2.75</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p>
              </w:tc>
              <w:tc>
                <w:tcPr>
                  <w:tcW w:w="82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砂浆生产搅拌</w:t>
                  </w:r>
                  <w:r>
                    <w:rPr>
                      <w:rFonts w:hint="default" w:ascii="Times New Roman" w:hAnsi="Times New Roman" w:eastAsia="宋体" w:cs="Times New Roman"/>
                      <w:color w:val="auto"/>
                      <w:szCs w:val="21"/>
                      <w:lang w:val="en-US" w:eastAsia="zh-CN"/>
                    </w:rPr>
                    <w:t>工序</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71</w:t>
                  </w:r>
                </w:p>
              </w:tc>
              <w:tc>
                <w:tcPr>
                  <w:tcW w:w="689"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4.408</w:t>
                  </w:r>
                </w:p>
              </w:tc>
              <w:tc>
                <w:tcPr>
                  <w:tcW w:w="736"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0.4898</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三</w:t>
                  </w:r>
                  <w:r>
                    <w:rPr>
                      <w:rFonts w:hint="default" w:ascii="Times New Roman" w:hAnsi="Times New Roman" w:eastAsia="宋体" w:cs="Times New Roman"/>
                      <w:color w:val="auto"/>
                      <w:szCs w:val="21"/>
                      <w:lang w:val="en-US"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w:t>
                  </w:r>
                </w:p>
              </w:tc>
              <w:tc>
                <w:tcPr>
                  <w:tcW w:w="82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再生水稳投料搅拌</w:t>
                  </w:r>
                  <w:r>
                    <w:rPr>
                      <w:rFonts w:hint="default" w:ascii="Times New Roman" w:hAnsi="Times New Roman" w:eastAsia="宋体" w:cs="Times New Roman"/>
                      <w:color w:val="auto"/>
                      <w:szCs w:val="21"/>
                      <w:lang w:val="en-US" w:eastAsia="zh-CN"/>
                    </w:rPr>
                    <w:t>工序</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39</w:t>
                  </w:r>
                </w:p>
              </w:tc>
              <w:tc>
                <w:tcPr>
                  <w:tcW w:w="689"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1.842</w:t>
                  </w:r>
                </w:p>
              </w:tc>
              <w:tc>
                <w:tcPr>
                  <w:tcW w:w="736"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0.2047</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三</w:t>
                  </w:r>
                  <w:r>
                    <w:rPr>
                      <w:rFonts w:hint="default" w:ascii="Times New Roman" w:hAnsi="Times New Roman" w:eastAsia="宋体" w:cs="Times New Roman"/>
                      <w:color w:val="auto"/>
                      <w:szCs w:val="21"/>
                      <w:lang w:val="en-US"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48"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p>
              </w:tc>
              <w:tc>
                <w:tcPr>
                  <w:tcW w:w="82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再生砖下料</w:t>
                  </w:r>
                  <w:r>
                    <w:rPr>
                      <w:rFonts w:hint="default" w:ascii="Times New Roman" w:hAnsi="Times New Roman" w:eastAsia="宋体" w:cs="Times New Roman"/>
                      <w:color w:val="auto"/>
                      <w:szCs w:val="21"/>
                      <w:lang w:val="en-US" w:eastAsia="zh-CN"/>
                    </w:rPr>
                    <w:t>工序</w:t>
                  </w:r>
                </w:p>
              </w:tc>
              <w:tc>
                <w:tcPr>
                  <w:tcW w:w="517"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w:t>
                  </w:r>
                </w:p>
              </w:tc>
              <w:tc>
                <w:tcPr>
                  <w:tcW w:w="689"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13.09</w:t>
                  </w:r>
                </w:p>
              </w:tc>
              <w:tc>
                <w:tcPr>
                  <w:tcW w:w="736" w:type="pct"/>
                  <w:tcBorders>
                    <w:tl2br w:val="nil"/>
                    <w:tr2bl w:val="nil"/>
                  </w:tcBorders>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1.4544</w:t>
                  </w:r>
                </w:p>
              </w:tc>
              <w:tc>
                <w:tcPr>
                  <w:tcW w:w="738"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000" w:type="pct"/>
                  <w:gridSpan w:val="8"/>
                  <w:tcBorders>
                    <w:tl2br w:val="nil"/>
                    <w:tr2bl w:val="nil"/>
                  </w:tcBorders>
                  <w:noWrap w:val="0"/>
                  <w:vAlign w:val="center"/>
                </w:tcPr>
                <w:p>
                  <w:pPr>
                    <w:spacing w:line="240" w:lineRule="atLeas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w:t>
                  </w:r>
                  <w:r>
                    <w:rPr>
                      <w:rFonts w:hint="default" w:ascii="Times New Roman" w:hAnsi="Times New Roman" w:eastAsia="宋体" w:cs="Times New Roman"/>
                      <w:color w:val="auto"/>
                      <w:szCs w:val="21"/>
                      <w:lang w:val="en-US" w:eastAsia="zh-CN"/>
                    </w:rPr>
                    <w:t>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070" w:type="pct"/>
                  <w:gridSpan w:val="2"/>
                  <w:tcBorders>
                    <w:tl2br w:val="nil"/>
                    <w:tr2bl w:val="nil"/>
                  </w:tcBorders>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再生砖生产厂区</w:t>
                  </w:r>
                </w:p>
              </w:tc>
              <w:tc>
                <w:tcPr>
                  <w:tcW w:w="517" w:type="pct"/>
                  <w:tcBorders>
                    <w:tl2br w:val="nil"/>
                    <w:tr2bl w:val="nil"/>
                  </w:tcBorders>
                  <w:noWrap w:val="0"/>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颗粒物</w:t>
                  </w:r>
                </w:p>
              </w:tc>
              <w:tc>
                <w:tcPr>
                  <w:tcW w:w="701" w:type="pct"/>
                  <w:tcBorders>
                    <w:tl2br w:val="nil"/>
                    <w:tr2bl w:val="nil"/>
                  </w:tcBorders>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91.00 </w:t>
                  </w:r>
                </w:p>
              </w:tc>
              <w:tc>
                <w:tcPr>
                  <w:tcW w:w="689" w:type="pct"/>
                  <w:tcBorders>
                    <w:tl2br w:val="nil"/>
                    <w:tr2bl w:val="nil"/>
                  </w:tcBorders>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5.854</w:t>
                  </w:r>
                </w:p>
              </w:tc>
              <w:tc>
                <w:tcPr>
                  <w:tcW w:w="736" w:type="pct"/>
                  <w:tcBorders>
                    <w:tl2br w:val="nil"/>
                    <w:tr2bl w:val="nil"/>
                  </w:tcBorders>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0.6504</w:t>
                  </w:r>
                </w:p>
              </w:tc>
              <w:tc>
                <w:tcPr>
                  <w:tcW w:w="738" w:type="pct"/>
                  <w:tcBorders>
                    <w:tl2br w:val="nil"/>
                    <w:tr2bl w:val="nil"/>
                  </w:tcBorders>
                  <w:noWrap w:val="0"/>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c>
                <w:tcPr>
                  <w:tcW w:w="546" w:type="pct"/>
                  <w:tcBorders>
                    <w:tl2br w:val="nil"/>
                    <w:tr2bl w:val="nil"/>
                  </w:tcBorders>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三级</w:t>
                  </w:r>
                </w:p>
              </w:tc>
            </w:tr>
          </w:tbl>
          <w:p>
            <w:pPr>
              <w:pStyle w:val="39"/>
              <w:ind w:firstLine="470" w:firstLineChars="196"/>
              <w:rPr>
                <w:rFonts w:hint="default" w:ascii="Times New Roman" w:hAnsi="Times New Roman" w:cs="Times New Roman"/>
                <w:color w:val="auto"/>
                <w:lang w:eastAsia="zh-CN"/>
              </w:rPr>
            </w:pPr>
            <w:r>
              <w:rPr>
                <w:rFonts w:hint="default" w:ascii="Times New Roman" w:hAnsi="Times New Roman" w:cs="Times New Roman"/>
                <w:color w:val="auto"/>
              </w:rPr>
              <w:t>根据以上分析可知，本项目Pmax最大值出现为建筑垃圾以及固体废物处置反击破碎工序排放的PM</w:t>
            </w:r>
            <w:r>
              <w:rPr>
                <w:rFonts w:hint="default" w:ascii="Times New Roman" w:hAnsi="Times New Roman" w:cs="Times New Roman"/>
                <w:color w:val="auto"/>
                <w:vertAlign w:val="subscript"/>
              </w:rPr>
              <w:t>10max</w:t>
            </w:r>
            <w:r>
              <w:rPr>
                <w:rFonts w:hint="default" w:ascii="Times New Roman" w:hAnsi="Times New Roman" w:cs="Times New Roman"/>
                <w:color w:val="auto"/>
              </w:rPr>
              <w:t>值为2.75%，Cmax为24.7μg/m³，根据《环境影响评价技术导则 大气环境》（HJ2.2-2018）分级判据，确定本项目大气环境影响评价工作等级为二级</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可不进行进一步预测，需要核算污染物排放量。</w:t>
            </w:r>
          </w:p>
          <w:p>
            <w:pPr>
              <w:pStyle w:val="39"/>
              <w:ind w:firstLine="470" w:firstLineChars="196"/>
              <w:rPr>
                <w:rFonts w:hint="default" w:ascii="Times New Roman" w:hAnsi="Times New Roman" w:cs="Times New Roman"/>
                <w:color w:val="auto"/>
                <w:lang w:eastAsia="zh-CN"/>
              </w:rPr>
            </w:pPr>
            <w:r>
              <w:rPr>
                <w:rFonts w:hint="default" w:ascii="Times New Roman" w:hAnsi="Times New Roman" w:cs="Times New Roman"/>
                <w:color w:val="auto"/>
                <w:lang w:eastAsia="zh-CN"/>
              </w:rPr>
              <w:t>根据《环境影响评价技术导则—大气环境》（HJ2.2-2018）规定，对于项目厂界浓度满足大气污染物厂界浓度限值，但厂界外大气污染物短期贡献浓度超过环境质量浓度限值的，可以自厂界向外设置一定范围的大气环境防护区域，本项目采用推荐ARESCREEN模型预测，厂界外大气污染物短期贡献值均未超过环境质量浓度限值，故本项目无需设置大气环境防护距离。</w:t>
            </w:r>
          </w:p>
          <w:p>
            <w:pPr>
              <w:spacing w:line="520" w:lineRule="exact"/>
              <w:ind w:firstLine="480"/>
              <w:rPr>
                <w:rFonts w:ascii="Calibri" w:hAnsi="Calibri"/>
                <w:b/>
                <w:bCs/>
                <w:color w:val="auto"/>
                <w:sz w:val="24"/>
              </w:rPr>
            </w:pPr>
            <w:r>
              <w:rPr>
                <w:rFonts w:hint="eastAsia" w:ascii="Calibri" w:hAnsi="Calibri"/>
                <w:b/>
                <w:bCs/>
                <w:color w:val="auto"/>
                <w:sz w:val="24"/>
              </w:rPr>
              <w:t>（</w:t>
            </w:r>
            <w:r>
              <w:rPr>
                <w:rFonts w:hint="eastAsia" w:ascii="Calibri" w:hAnsi="Calibri"/>
                <w:b/>
                <w:bCs/>
                <w:color w:val="auto"/>
                <w:sz w:val="24"/>
                <w:lang w:eastAsia="zh-CN"/>
              </w:rPr>
              <w:t>四</w:t>
            </w:r>
            <w:r>
              <w:rPr>
                <w:rFonts w:hint="eastAsia" w:ascii="Calibri" w:hAnsi="Calibri"/>
                <w:b/>
                <w:bCs/>
                <w:color w:val="auto"/>
                <w:sz w:val="24"/>
              </w:rPr>
              <w:t>）</w:t>
            </w:r>
            <w:r>
              <w:rPr>
                <w:rFonts w:hint="eastAsia" w:ascii="Calibri" w:hAnsi="宋体" w:cs="Calibri"/>
                <w:b/>
                <w:bCs/>
                <w:color w:val="auto"/>
                <w:sz w:val="24"/>
              </w:rPr>
              <w:t>本项目废气污染物排放量核算</w:t>
            </w:r>
          </w:p>
          <w:p>
            <w:pPr>
              <w:spacing w:line="520" w:lineRule="exact"/>
              <w:ind w:firstLine="480" w:firstLineChars="200"/>
              <w:rPr>
                <w:rFonts w:ascii="Calibri" w:hAnsi="Calibri"/>
                <w:color w:val="auto"/>
                <w:sz w:val="24"/>
              </w:rPr>
            </w:pPr>
            <w:r>
              <w:rPr>
                <w:rFonts w:hint="eastAsia" w:ascii="Calibri" w:hAnsi="Calibri"/>
                <w:color w:val="auto"/>
                <w:sz w:val="24"/>
              </w:rPr>
              <w:t>（1）有组织排放量核算</w:t>
            </w:r>
          </w:p>
          <w:p>
            <w:pPr>
              <w:spacing w:line="520" w:lineRule="exact"/>
              <w:ind w:firstLine="840" w:firstLineChars="350"/>
              <w:rPr>
                <w:rFonts w:ascii="Calibri" w:hAnsi="Calibri" w:eastAsia="黑体" w:cs="Calibri"/>
                <w:color w:val="auto"/>
                <w:sz w:val="24"/>
              </w:rPr>
            </w:pPr>
            <w:r>
              <w:rPr>
                <w:rFonts w:ascii="Calibri" w:hAnsi="黑体" w:eastAsia="黑体" w:cs="Calibri"/>
                <w:color w:val="auto"/>
                <w:sz w:val="24"/>
              </w:rPr>
              <w:t>表</w:t>
            </w:r>
            <w:r>
              <w:rPr>
                <w:rFonts w:hint="eastAsia" w:ascii="Calibri" w:hAnsi="Calibri" w:eastAsia="黑体" w:cs="Calibri"/>
                <w:color w:val="auto"/>
                <w:sz w:val="24"/>
                <w:lang w:val="en-US" w:eastAsia="zh-CN"/>
              </w:rPr>
              <w:t>40</w:t>
            </w:r>
            <w:r>
              <w:rPr>
                <w:rFonts w:ascii="Calibri" w:hAnsi="Calibri" w:eastAsia="黑体" w:cs="Calibri"/>
                <w:color w:val="auto"/>
                <w:sz w:val="24"/>
              </w:rPr>
              <w:t xml:space="preserve">          </w:t>
            </w:r>
            <w:r>
              <w:rPr>
                <w:rFonts w:ascii="Calibri" w:hAnsi="黑体" w:eastAsia="黑体" w:cs="Calibri"/>
                <w:color w:val="auto"/>
                <w:sz w:val="24"/>
              </w:rPr>
              <w:t>大气污染物有组织排放量核算表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3054"/>
              <w:gridCol w:w="1293"/>
              <w:gridCol w:w="1587"/>
              <w:gridCol w:w="1543"/>
              <w:gridCol w:w="1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jc w:val="center"/>
              </w:trPr>
              <w:tc>
                <w:tcPr>
                  <w:tcW w:w="289"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序号</w:t>
                  </w:r>
                </w:p>
              </w:tc>
              <w:tc>
                <w:tcPr>
                  <w:tcW w:w="1653"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排放口编号</w:t>
                  </w:r>
                </w:p>
              </w:tc>
              <w:tc>
                <w:tcPr>
                  <w:tcW w:w="700"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污染物</w:t>
                  </w:r>
                </w:p>
              </w:tc>
              <w:tc>
                <w:tcPr>
                  <w:tcW w:w="859"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核算排放浓度</w:t>
                  </w:r>
                </w:p>
                <w:p>
                  <w:pPr>
                    <w:jc w:val="center"/>
                    <w:rPr>
                      <w:rFonts w:ascii="Calibri" w:hAnsi="Calibri"/>
                      <w:bCs/>
                      <w:color w:val="auto"/>
                      <w:szCs w:val="21"/>
                    </w:rPr>
                  </w:pPr>
                  <w:r>
                    <w:rPr>
                      <w:rFonts w:ascii="Calibri" w:hAnsi="Calibri"/>
                      <w:bCs/>
                      <w:color w:val="auto"/>
                      <w:szCs w:val="21"/>
                    </w:rPr>
                    <w:t>（mg/m</w:t>
                  </w:r>
                  <w:r>
                    <w:rPr>
                      <w:rFonts w:ascii="Calibri" w:hAnsi="Calibri"/>
                      <w:bCs/>
                      <w:color w:val="auto"/>
                      <w:szCs w:val="21"/>
                      <w:vertAlign w:val="superscript"/>
                    </w:rPr>
                    <w:t>3</w:t>
                  </w:r>
                  <w:r>
                    <w:rPr>
                      <w:rFonts w:ascii="Calibri" w:hAnsi="Calibri"/>
                      <w:bCs/>
                      <w:color w:val="auto"/>
                      <w:szCs w:val="21"/>
                    </w:rPr>
                    <w:t>）</w:t>
                  </w:r>
                </w:p>
              </w:tc>
              <w:tc>
                <w:tcPr>
                  <w:tcW w:w="835"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核算排放速率</w:t>
                  </w:r>
                </w:p>
                <w:p>
                  <w:pPr>
                    <w:jc w:val="center"/>
                    <w:rPr>
                      <w:rFonts w:ascii="Calibri" w:hAnsi="Calibri"/>
                      <w:bCs/>
                      <w:color w:val="auto"/>
                      <w:szCs w:val="21"/>
                    </w:rPr>
                  </w:pPr>
                  <w:r>
                    <w:rPr>
                      <w:rFonts w:ascii="Calibri" w:hAnsi="Calibri"/>
                      <w:bCs/>
                      <w:color w:val="auto"/>
                      <w:szCs w:val="21"/>
                    </w:rPr>
                    <w:t>（kg/h）</w:t>
                  </w:r>
                </w:p>
              </w:tc>
              <w:tc>
                <w:tcPr>
                  <w:tcW w:w="664"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核算年排放量（t/a）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9" w:type="pct"/>
                  <w:tcBorders>
                    <w:tl2br w:val="nil"/>
                    <w:tr2bl w:val="nil"/>
                  </w:tcBorders>
                  <w:shd w:val="clear" w:color="auto" w:fill="auto"/>
                  <w:vAlign w:val="center"/>
                </w:tcPr>
                <w:p>
                  <w:pPr>
                    <w:jc w:val="center"/>
                    <w:rPr>
                      <w:rFonts w:ascii="Calibri" w:hAnsi="Calibri"/>
                      <w:bCs/>
                      <w:color w:val="auto"/>
                      <w:szCs w:val="21"/>
                    </w:rPr>
                  </w:pPr>
                  <w:r>
                    <w:rPr>
                      <w:rFonts w:ascii="Calibri" w:hAnsi="Calibri"/>
                      <w:bCs/>
                      <w:color w:val="auto"/>
                      <w:szCs w:val="21"/>
                    </w:rPr>
                    <w:t>1</w:t>
                  </w:r>
                </w:p>
              </w:tc>
              <w:tc>
                <w:tcPr>
                  <w:tcW w:w="3103" w:type="dxa"/>
                  <w:tcBorders>
                    <w:tl2br w:val="nil"/>
                    <w:tr2bl w:val="nil"/>
                  </w:tcBorders>
                  <w:shd w:val="clear" w:color="auto" w:fill="auto"/>
                  <w:vAlign w:val="center"/>
                </w:tcPr>
                <w:p>
                  <w:pPr>
                    <w:widowControl/>
                    <w:jc w:val="center"/>
                    <w:rPr>
                      <w:rFonts w:hint="eastAsia" w:ascii="Calibri" w:hAnsi="Calibri" w:eastAsia="宋体"/>
                      <w:bCs/>
                      <w:color w:val="auto"/>
                      <w:szCs w:val="21"/>
                      <w:lang w:eastAsia="zh-CN"/>
                    </w:rPr>
                  </w:pPr>
                  <w:r>
                    <w:rPr>
                      <w:rFonts w:hint="eastAsia" w:ascii="Calibri" w:hAnsi="Calibri" w:cs="Calibri"/>
                      <w:bCs/>
                      <w:color w:val="auto"/>
                    </w:rPr>
                    <w:t>建筑垃圾以及固体废物处置</w:t>
                  </w:r>
                  <w:r>
                    <w:rPr>
                      <w:rFonts w:hint="eastAsia" w:ascii="Calibri" w:hAnsi="Calibri" w:cs="Calibri"/>
                      <w:bCs/>
                      <w:color w:val="auto"/>
                      <w:lang w:eastAsia="zh-CN"/>
                    </w:rPr>
                    <w:t>投料</w:t>
                  </w:r>
                  <w:r>
                    <w:rPr>
                      <w:rFonts w:hint="eastAsia" w:ascii="Calibri" w:hAnsi="Calibri" w:cs="Calibri"/>
                      <w:bCs/>
                      <w:color w:val="auto"/>
                    </w:rPr>
                    <w:t>工序（P1）</w:t>
                  </w:r>
                </w:p>
              </w:tc>
              <w:tc>
                <w:tcPr>
                  <w:tcW w:w="700" w:type="pct"/>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859" w:type="pct"/>
                  <w:tcBorders>
                    <w:tl2br w:val="nil"/>
                    <w:tr2bl w:val="nil"/>
                  </w:tcBorders>
                  <w:shd w:val="clear" w:color="auto" w:fill="FFFFFF"/>
                  <w:vAlign w:val="center"/>
                </w:tcPr>
                <w:p>
                  <w:pPr>
                    <w:jc w:val="center"/>
                    <w:rPr>
                      <w:rFonts w:hint="default" w:ascii="Calibri" w:hAnsi="Calibri" w:eastAsia="宋体"/>
                      <w:bCs/>
                      <w:color w:val="auto"/>
                      <w:szCs w:val="21"/>
                      <w:lang w:val="en-US" w:eastAsia="zh-CN"/>
                    </w:rPr>
                  </w:pPr>
                  <w:r>
                    <w:rPr>
                      <w:rFonts w:hint="eastAsia" w:ascii="Calibri" w:hAnsi="Calibri"/>
                      <w:bCs/>
                      <w:color w:val="auto"/>
                      <w:szCs w:val="21"/>
                      <w:lang w:val="en-US" w:eastAsia="zh-CN"/>
                    </w:rPr>
                    <w:t>6.91</w:t>
                  </w:r>
                </w:p>
              </w:tc>
              <w:tc>
                <w:tcPr>
                  <w:tcW w:w="1567" w:type="dxa"/>
                  <w:tcBorders>
                    <w:tl2br w:val="nil"/>
                    <w:tr2bl w:val="nil"/>
                  </w:tcBorders>
                  <w:shd w:val="clear" w:color="auto" w:fill="FFFFFF"/>
                  <w:vAlign w:val="center"/>
                </w:tcPr>
                <w:p>
                  <w:pPr>
                    <w:jc w:val="center"/>
                    <w:rPr>
                      <w:rFonts w:ascii="Calibri" w:hAnsi="Calibri"/>
                      <w:bCs/>
                      <w:color w:val="auto"/>
                      <w:szCs w:val="21"/>
                    </w:rPr>
                  </w:pPr>
                  <w:r>
                    <w:rPr>
                      <w:rFonts w:hint="eastAsia" w:asciiTheme="minorHAnsi" w:hAnsiTheme="minorEastAsia" w:eastAsiaTheme="minorEastAsia" w:cstheme="minorHAnsi"/>
                      <w:b w:val="0"/>
                      <w:bCs/>
                      <w:color w:val="auto"/>
                      <w:szCs w:val="21"/>
                      <w:u w:val="none"/>
                    </w:rPr>
                    <w:t>0.021</w:t>
                  </w:r>
                </w:p>
              </w:tc>
              <w:tc>
                <w:tcPr>
                  <w:tcW w:w="664" w:type="pct"/>
                  <w:tcBorders>
                    <w:tl2br w:val="nil"/>
                    <w:tr2bl w:val="nil"/>
                  </w:tcBorders>
                  <w:shd w:val="clear" w:color="auto" w:fill="FFFFFF"/>
                  <w:vAlign w:val="center"/>
                </w:tcPr>
                <w:p>
                  <w:pPr>
                    <w:jc w:val="center"/>
                    <w:rPr>
                      <w:rFonts w:hint="default" w:eastAsia="宋体" w:asciiTheme="minorHAnsi" w:hAnsiTheme="minorHAnsi" w:cstheme="minorHAnsi"/>
                      <w:bCs/>
                      <w:color w:val="auto"/>
                      <w:szCs w:val="21"/>
                      <w:lang w:val="en-US" w:eastAsia="zh-CN"/>
                    </w:rPr>
                  </w:pPr>
                  <w:r>
                    <w:rPr>
                      <w:rFonts w:hint="eastAsia" w:asciiTheme="minorHAnsi" w:hAnsiTheme="minorHAnsi" w:cstheme="minorHAnsi"/>
                      <w:bCs/>
                      <w:color w:val="auto"/>
                      <w:szCs w:val="21"/>
                      <w:lang w:val="en-US" w:eastAsia="zh-CN"/>
                    </w:rPr>
                    <w:t>0.0995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9" w:type="pct"/>
                  <w:tcBorders>
                    <w:tl2br w:val="nil"/>
                    <w:tr2bl w:val="nil"/>
                  </w:tcBorders>
                  <w:shd w:val="clear" w:color="auto" w:fill="auto"/>
                  <w:vAlign w:val="center"/>
                </w:tcPr>
                <w:p>
                  <w:pPr>
                    <w:jc w:val="center"/>
                    <w:rPr>
                      <w:rFonts w:ascii="Calibri" w:hAnsi="Calibri"/>
                      <w:bCs/>
                      <w:color w:val="auto"/>
                      <w:szCs w:val="21"/>
                    </w:rPr>
                  </w:pPr>
                  <w:r>
                    <w:rPr>
                      <w:rFonts w:hint="eastAsia" w:ascii="Calibri" w:hAnsi="Calibri"/>
                      <w:bCs/>
                      <w:color w:val="auto"/>
                      <w:szCs w:val="21"/>
                    </w:rPr>
                    <w:t>2</w:t>
                  </w:r>
                </w:p>
              </w:tc>
              <w:tc>
                <w:tcPr>
                  <w:tcW w:w="3103" w:type="dxa"/>
                  <w:tcBorders>
                    <w:tl2br w:val="nil"/>
                    <w:tr2bl w:val="nil"/>
                  </w:tcBorders>
                  <w:shd w:val="clear" w:color="auto" w:fill="auto"/>
                  <w:vAlign w:val="center"/>
                </w:tcPr>
                <w:p>
                  <w:pPr>
                    <w:widowControl/>
                    <w:jc w:val="center"/>
                    <w:rPr>
                      <w:rFonts w:hint="eastAsia" w:ascii="Calibri" w:hAnsi="Calibri" w:eastAsia="宋体"/>
                      <w:bCs/>
                      <w:color w:val="auto"/>
                      <w:szCs w:val="21"/>
                      <w:lang w:eastAsia="zh-CN"/>
                    </w:rPr>
                  </w:pPr>
                  <w:r>
                    <w:rPr>
                      <w:rFonts w:hint="eastAsia" w:ascii="Calibri" w:hAnsi="Calibri" w:cs="Calibri"/>
                      <w:bCs/>
                      <w:color w:val="auto"/>
                    </w:rPr>
                    <w:t>建筑垃圾以及固体废物处置反击破碎工序（P2）</w:t>
                  </w:r>
                </w:p>
              </w:tc>
              <w:tc>
                <w:tcPr>
                  <w:tcW w:w="700" w:type="pct"/>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859" w:type="pct"/>
                  <w:tcBorders>
                    <w:tl2br w:val="nil"/>
                    <w:tr2bl w:val="nil"/>
                  </w:tcBorders>
                  <w:shd w:val="clear" w:color="auto" w:fill="FFFFFF"/>
                  <w:vAlign w:val="center"/>
                </w:tcPr>
                <w:p>
                  <w:pPr>
                    <w:jc w:val="center"/>
                    <w:rPr>
                      <w:rFonts w:hint="default" w:ascii="Calibri" w:hAnsi="Calibri" w:eastAsia="宋体"/>
                      <w:bCs/>
                      <w:color w:val="auto"/>
                      <w:szCs w:val="21"/>
                      <w:lang w:val="en-US" w:eastAsia="zh-CN"/>
                    </w:rPr>
                  </w:pPr>
                  <w:r>
                    <w:rPr>
                      <w:rFonts w:hint="eastAsia" w:ascii="Calibri" w:hAnsi="Calibri"/>
                      <w:bCs/>
                      <w:color w:val="auto"/>
                      <w:szCs w:val="21"/>
                      <w:lang w:val="en-US" w:eastAsia="zh-CN"/>
                    </w:rPr>
                    <w:t>3.44</w:t>
                  </w:r>
                </w:p>
              </w:tc>
              <w:tc>
                <w:tcPr>
                  <w:tcW w:w="1567" w:type="dxa"/>
                  <w:tcBorders>
                    <w:tl2br w:val="nil"/>
                    <w:tr2bl w:val="nil"/>
                  </w:tcBorders>
                  <w:shd w:val="clear" w:color="auto" w:fill="FFFFFF"/>
                  <w:vAlign w:val="center"/>
                </w:tcPr>
                <w:p>
                  <w:pPr>
                    <w:jc w:val="center"/>
                    <w:rPr>
                      <w:rFonts w:ascii="Calibri" w:hAnsi="Calibri"/>
                      <w:bCs/>
                      <w:color w:val="auto"/>
                      <w:szCs w:val="21"/>
                    </w:rPr>
                  </w:pPr>
                  <w:r>
                    <w:rPr>
                      <w:rFonts w:hint="eastAsia" w:ascii="Calibri" w:hAnsi="Calibri"/>
                      <w:color w:val="auto"/>
                      <w:szCs w:val="21"/>
                      <w:lang w:val="en-US" w:eastAsia="zh-CN"/>
                    </w:rPr>
                    <w:t>0.103</w:t>
                  </w:r>
                </w:p>
              </w:tc>
              <w:tc>
                <w:tcPr>
                  <w:tcW w:w="664" w:type="pct"/>
                  <w:tcBorders>
                    <w:tl2br w:val="nil"/>
                    <w:tr2bl w:val="nil"/>
                  </w:tcBorders>
                  <w:shd w:val="clear" w:color="auto" w:fill="FFFFFF"/>
                  <w:vAlign w:val="center"/>
                </w:tcPr>
                <w:p>
                  <w:pPr>
                    <w:jc w:val="center"/>
                    <w:rPr>
                      <w:rFonts w:hint="default" w:ascii="Calibri" w:hAnsi="Calibri" w:eastAsia="宋体"/>
                      <w:bCs/>
                      <w:color w:val="auto"/>
                      <w:szCs w:val="21"/>
                      <w:lang w:val="en-US" w:eastAsia="zh-CN"/>
                    </w:rPr>
                  </w:pPr>
                  <w:r>
                    <w:rPr>
                      <w:rFonts w:hint="eastAsia" w:ascii="Calibri" w:hAnsi="Calibri"/>
                      <w:bCs/>
                      <w:color w:val="auto"/>
                      <w:szCs w:val="21"/>
                      <w:lang w:val="en-US" w:eastAsia="zh-CN"/>
                    </w:rPr>
                    <w:t>0.495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9" w:type="pct"/>
                  <w:tcBorders>
                    <w:tl2br w:val="nil"/>
                    <w:tr2bl w:val="nil"/>
                  </w:tcBorders>
                  <w:shd w:val="clear" w:color="auto" w:fill="auto"/>
                  <w:vAlign w:val="center"/>
                </w:tcPr>
                <w:p>
                  <w:pPr>
                    <w:jc w:val="center"/>
                    <w:rPr>
                      <w:rFonts w:hint="eastAsia" w:ascii="Calibri" w:hAnsi="Calibri" w:eastAsia="宋体"/>
                      <w:bCs/>
                      <w:color w:val="auto"/>
                      <w:szCs w:val="21"/>
                      <w:lang w:val="en-US" w:eastAsia="zh-CN"/>
                    </w:rPr>
                  </w:pPr>
                  <w:r>
                    <w:rPr>
                      <w:rFonts w:hint="eastAsia" w:ascii="Calibri" w:hAnsi="Calibri"/>
                      <w:bCs/>
                      <w:color w:val="auto"/>
                      <w:szCs w:val="21"/>
                      <w:lang w:val="en-US" w:eastAsia="zh-CN"/>
                    </w:rPr>
                    <w:t>3</w:t>
                  </w:r>
                </w:p>
              </w:tc>
              <w:tc>
                <w:tcPr>
                  <w:tcW w:w="3103" w:type="dxa"/>
                  <w:tcBorders>
                    <w:tl2br w:val="nil"/>
                    <w:tr2bl w:val="nil"/>
                  </w:tcBorders>
                  <w:shd w:val="clear" w:color="auto" w:fill="auto"/>
                  <w:vAlign w:val="center"/>
                </w:tcPr>
                <w:p>
                  <w:pPr>
                    <w:widowControl/>
                    <w:jc w:val="center"/>
                    <w:rPr>
                      <w:rFonts w:ascii="Calibri" w:hAnsi="Calibri"/>
                      <w:bCs/>
                      <w:color w:val="auto"/>
                      <w:szCs w:val="21"/>
                    </w:rPr>
                  </w:pPr>
                  <w:r>
                    <w:rPr>
                      <w:rFonts w:hint="eastAsia" w:ascii="Calibri" w:hAnsi="Calibri" w:cs="Calibri"/>
                      <w:bCs/>
                      <w:color w:val="auto"/>
                    </w:rPr>
                    <w:t>砂浆生产搅拌工序（P3）</w:t>
                  </w:r>
                </w:p>
              </w:tc>
              <w:tc>
                <w:tcPr>
                  <w:tcW w:w="700" w:type="pct"/>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859"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3.0</w:t>
                  </w:r>
                </w:p>
              </w:tc>
              <w:tc>
                <w:tcPr>
                  <w:tcW w:w="1567" w:type="dxa"/>
                  <w:tcBorders>
                    <w:tl2br w:val="nil"/>
                    <w:tr2bl w:val="nil"/>
                  </w:tcBorders>
                  <w:shd w:val="clear" w:color="auto" w:fill="FFFFFF"/>
                  <w:vAlign w:val="center"/>
                </w:tcPr>
                <w:p>
                  <w:pPr>
                    <w:jc w:val="center"/>
                    <w:rPr>
                      <w:rFonts w:hint="eastAsia" w:ascii="Calibri" w:hAnsi="Calibri"/>
                      <w:color w:val="auto"/>
                      <w:szCs w:val="21"/>
                    </w:rPr>
                  </w:pPr>
                  <w:r>
                    <w:rPr>
                      <w:rFonts w:hint="eastAsia" w:ascii="Calibri" w:hAnsi="Calibri"/>
                      <w:color w:val="auto"/>
                      <w:szCs w:val="21"/>
                    </w:rPr>
                    <w:t>0.015</w:t>
                  </w:r>
                </w:p>
              </w:tc>
              <w:tc>
                <w:tcPr>
                  <w:tcW w:w="664"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0.036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9" w:type="pct"/>
                  <w:tcBorders>
                    <w:tl2br w:val="nil"/>
                    <w:tr2bl w:val="nil"/>
                  </w:tcBorders>
                  <w:shd w:val="clear" w:color="auto" w:fill="auto"/>
                  <w:vAlign w:val="center"/>
                </w:tcPr>
                <w:p>
                  <w:pPr>
                    <w:jc w:val="center"/>
                    <w:rPr>
                      <w:rFonts w:hint="eastAsia" w:ascii="Calibri" w:hAnsi="Calibri" w:eastAsia="宋体"/>
                      <w:bCs/>
                      <w:color w:val="auto"/>
                      <w:szCs w:val="21"/>
                      <w:lang w:val="en-US" w:eastAsia="zh-CN"/>
                    </w:rPr>
                  </w:pPr>
                  <w:r>
                    <w:rPr>
                      <w:rFonts w:hint="eastAsia" w:ascii="Calibri" w:hAnsi="Calibri"/>
                      <w:bCs/>
                      <w:color w:val="auto"/>
                      <w:szCs w:val="21"/>
                      <w:lang w:val="en-US" w:eastAsia="zh-CN"/>
                    </w:rPr>
                    <w:t>4</w:t>
                  </w:r>
                </w:p>
              </w:tc>
              <w:tc>
                <w:tcPr>
                  <w:tcW w:w="3103" w:type="dxa"/>
                  <w:tcBorders>
                    <w:tl2br w:val="nil"/>
                    <w:tr2bl w:val="nil"/>
                  </w:tcBorders>
                  <w:shd w:val="clear" w:color="auto" w:fill="auto"/>
                  <w:vAlign w:val="center"/>
                </w:tcPr>
                <w:p>
                  <w:pPr>
                    <w:widowControl/>
                    <w:jc w:val="center"/>
                    <w:rPr>
                      <w:rFonts w:ascii="Calibri" w:hAnsi="Calibri"/>
                      <w:bCs/>
                      <w:color w:val="auto"/>
                      <w:szCs w:val="21"/>
                    </w:rPr>
                  </w:pPr>
                  <w:r>
                    <w:rPr>
                      <w:rFonts w:hint="eastAsia" w:ascii="Calibri" w:hAnsi="Calibri" w:cs="Calibri"/>
                      <w:bCs/>
                      <w:color w:val="auto"/>
                    </w:rPr>
                    <w:t>再生水稳投料搅拌工序（P4）</w:t>
                  </w:r>
                </w:p>
              </w:tc>
              <w:tc>
                <w:tcPr>
                  <w:tcW w:w="700" w:type="pct"/>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859"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0.233</w:t>
                  </w:r>
                </w:p>
              </w:tc>
              <w:tc>
                <w:tcPr>
                  <w:tcW w:w="1567" w:type="dxa"/>
                  <w:tcBorders>
                    <w:tl2br w:val="nil"/>
                    <w:tr2bl w:val="nil"/>
                  </w:tcBorders>
                  <w:shd w:val="clear" w:color="auto" w:fill="FFFFFF"/>
                  <w:vAlign w:val="center"/>
                </w:tcPr>
                <w:p>
                  <w:pPr>
                    <w:jc w:val="center"/>
                    <w:rPr>
                      <w:rFonts w:hint="eastAsia" w:ascii="Calibri" w:hAnsi="Calibri"/>
                      <w:color w:val="auto"/>
                      <w:szCs w:val="21"/>
                    </w:rPr>
                  </w:pPr>
                  <w:r>
                    <w:rPr>
                      <w:rFonts w:hint="eastAsia" w:ascii="Calibri" w:hAnsi="Calibri"/>
                      <w:color w:val="auto"/>
                      <w:szCs w:val="21"/>
                      <w:lang w:val="en-US" w:eastAsia="zh-CN"/>
                    </w:rPr>
                    <w:t>0.0023</w:t>
                  </w:r>
                </w:p>
              </w:tc>
              <w:tc>
                <w:tcPr>
                  <w:tcW w:w="664"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0.0042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289" w:type="pct"/>
                  <w:tcBorders>
                    <w:tl2br w:val="nil"/>
                    <w:tr2bl w:val="nil"/>
                  </w:tcBorders>
                  <w:shd w:val="clear" w:color="auto" w:fill="auto"/>
                  <w:vAlign w:val="center"/>
                </w:tcPr>
                <w:p>
                  <w:pPr>
                    <w:jc w:val="center"/>
                    <w:rPr>
                      <w:rFonts w:hint="eastAsia" w:ascii="Calibri" w:hAnsi="Calibri" w:eastAsia="宋体"/>
                      <w:bCs/>
                      <w:color w:val="auto"/>
                      <w:szCs w:val="21"/>
                      <w:lang w:val="en-US" w:eastAsia="zh-CN"/>
                    </w:rPr>
                  </w:pPr>
                  <w:r>
                    <w:rPr>
                      <w:rFonts w:hint="eastAsia" w:ascii="Calibri" w:hAnsi="Calibri"/>
                      <w:bCs/>
                      <w:color w:val="auto"/>
                      <w:szCs w:val="21"/>
                      <w:lang w:val="en-US" w:eastAsia="zh-CN"/>
                    </w:rPr>
                    <w:t>5</w:t>
                  </w:r>
                </w:p>
              </w:tc>
              <w:tc>
                <w:tcPr>
                  <w:tcW w:w="3103" w:type="dxa"/>
                  <w:tcBorders>
                    <w:tl2br w:val="nil"/>
                    <w:tr2bl w:val="nil"/>
                  </w:tcBorders>
                  <w:shd w:val="clear" w:color="auto" w:fill="auto"/>
                  <w:vAlign w:val="center"/>
                </w:tcPr>
                <w:p>
                  <w:pPr>
                    <w:widowControl/>
                    <w:jc w:val="center"/>
                    <w:rPr>
                      <w:rFonts w:ascii="Calibri" w:hAnsi="Calibri"/>
                      <w:bCs/>
                      <w:color w:val="auto"/>
                      <w:szCs w:val="21"/>
                    </w:rPr>
                  </w:pPr>
                  <w:r>
                    <w:rPr>
                      <w:rFonts w:hint="eastAsia" w:ascii="Calibri" w:hAnsi="Calibri" w:cs="Calibri"/>
                      <w:bCs/>
                      <w:color w:val="auto"/>
                    </w:rPr>
                    <w:t>再生砖下料工序（P5）</w:t>
                  </w:r>
                </w:p>
              </w:tc>
              <w:tc>
                <w:tcPr>
                  <w:tcW w:w="700" w:type="pct"/>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859"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2.94</w:t>
                  </w:r>
                </w:p>
              </w:tc>
              <w:tc>
                <w:tcPr>
                  <w:tcW w:w="1567" w:type="dxa"/>
                  <w:tcBorders>
                    <w:tl2br w:val="nil"/>
                    <w:tr2bl w:val="nil"/>
                  </w:tcBorders>
                  <w:shd w:val="clear" w:color="auto" w:fill="FFFFFF"/>
                  <w:vAlign w:val="center"/>
                </w:tcPr>
                <w:p>
                  <w:pPr>
                    <w:jc w:val="center"/>
                    <w:rPr>
                      <w:rFonts w:hint="eastAsia" w:ascii="Calibri" w:hAnsi="Calibri"/>
                      <w:color w:val="auto"/>
                      <w:szCs w:val="21"/>
                    </w:rPr>
                  </w:pPr>
                  <w:r>
                    <w:rPr>
                      <w:rFonts w:hint="eastAsia" w:ascii="Calibri" w:hAnsi="Calibri"/>
                      <w:color w:val="auto"/>
                      <w:szCs w:val="21"/>
                      <w:lang w:val="en-US" w:eastAsia="zh-CN"/>
                    </w:rPr>
                    <w:t>0.0044</w:t>
                  </w:r>
                </w:p>
              </w:tc>
              <w:tc>
                <w:tcPr>
                  <w:tcW w:w="664" w:type="pct"/>
                  <w:tcBorders>
                    <w:tl2br w:val="nil"/>
                    <w:tr2bl w:val="nil"/>
                  </w:tcBorders>
                  <w:shd w:val="clear" w:color="auto" w:fill="FFFFFF"/>
                  <w:vAlign w:val="center"/>
                </w:tcPr>
                <w:p>
                  <w:pPr>
                    <w:jc w:val="center"/>
                    <w:rPr>
                      <w:rFonts w:hint="default" w:ascii="Calibri" w:hAnsi="Calibri" w:eastAsia="宋体"/>
                      <w:color w:val="auto"/>
                      <w:szCs w:val="21"/>
                      <w:lang w:val="en-US" w:eastAsia="zh-CN"/>
                    </w:rPr>
                  </w:pPr>
                  <w:r>
                    <w:rPr>
                      <w:rFonts w:hint="eastAsia" w:ascii="Calibri" w:hAnsi="Calibri"/>
                      <w:color w:val="auto"/>
                      <w:szCs w:val="21"/>
                      <w:lang w:val="en-US" w:eastAsia="zh-CN"/>
                    </w:rPr>
                    <w:t>0.0212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000" w:type="pct"/>
                  <w:gridSpan w:val="6"/>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有组织排放总计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942" w:type="pct"/>
                  <w:gridSpan w:val="2"/>
                  <w:tcBorders>
                    <w:tl2br w:val="nil"/>
                    <w:tr2bl w:val="nil"/>
                  </w:tcBorders>
                  <w:shd w:val="clear" w:color="auto" w:fill="auto"/>
                  <w:vAlign w:val="center"/>
                </w:tcPr>
                <w:p>
                  <w:pPr>
                    <w:jc w:val="center"/>
                    <w:rPr>
                      <w:rFonts w:ascii="Calibri" w:hAnsi="Calibri"/>
                      <w:bCs/>
                      <w:color w:val="auto"/>
                      <w:szCs w:val="21"/>
                    </w:rPr>
                  </w:pPr>
                  <w:r>
                    <w:rPr>
                      <w:rFonts w:ascii="Calibri" w:hAnsi="Calibri"/>
                      <w:bCs/>
                      <w:color w:val="auto"/>
                      <w:szCs w:val="21"/>
                    </w:rPr>
                    <w:t>有组织排放总计</w:t>
                  </w:r>
                </w:p>
              </w:tc>
              <w:tc>
                <w:tcPr>
                  <w:tcW w:w="2394" w:type="pct"/>
                  <w:gridSpan w:val="3"/>
                  <w:tcBorders>
                    <w:tl2br w:val="nil"/>
                    <w:tr2bl w:val="nil"/>
                  </w:tcBorders>
                  <w:shd w:val="clear" w:color="auto" w:fill="FFFFFF"/>
                  <w:vAlign w:val="center"/>
                </w:tcPr>
                <w:p>
                  <w:pPr>
                    <w:jc w:val="center"/>
                    <w:rPr>
                      <w:rFonts w:ascii="Calibri" w:hAnsi="Calibri"/>
                      <w:bCs/>
                      <w:color w:val="auto"/>
                      <w:szCs w:val="21"/>
                    </w:rPr>
                  </w:pPr>
                  <w:r>
                    <w:rPr>
                      <w:rFonts w:ascii="Calibri" w:hAnsi="Calibri"/>
                      <w:bCs/>
                      <w:color w:val="auto"/>
                      <w:szCs w:val="21"/>
                    </w:rPr>
                    <w:t>颗粒物</w:t>
                  </w:r>
                </w:p>
              </w:tc>
              <w:tc>
                <w:tcPr>
                  <w:tcW w:w="664" w:type="pct"/>
                  <w:tcBorders>
                    <w:tl2br w:val="nil"/>
                    <w:tr2bl w:val="nil"/>
                  </w:tcBorders>
                  <w:shd w:val="clear" w:color="auto" w:fill="FFFFFF"/>
                  <w:vAlign w:val="center"/>
                </w:tcPr>
                <w:p>
                  <w:pPr>
                    <w:jc w:val="center"/>
                    <w:rPr>
                      <w:rFonts w:ascii="Calibri" w:hAnsi="Calibri"/>
                      <w:bCs/>
                      <w:color w:val="auto"/>
                      <w:szCs w:val="21"/>
                    </w:rPr>
                  </w:pPr>
                  <w:r>
                    <w:rPr>
                      <w:rFonts w:hint="eastAsia" w:ascii="Calibri" w:hAnsi="Calibri"/>
                      <w:bCs/>
                      <w:color w:val="auto"/>
                      <w:szCs w:val="21"/>
                    </w:rPr>
                    <w:t>0.6559</w:t>
                  </w:r>
                </w:p>
              </w:tc>
            </w:tr>
          </w:tbl>
          <w:p>
            <w:pPr>
              <w:spacing w:line="520" w:lineRule="exact"/>
              <w:ind w:firstLine="480" w:firstLineChars="200"/>
              <w:rPr>
                <w:rFonts w:ascii="Calibri" w:hAnsi="Calibri"/>
                <w:color w:val="auto"/>
                <w:sz w:val="24"/>
              </w:rPr>
            </w:pPr>
            <w:r>
              <w:rPr>
                <w:rFonts w:hint="eastAsia" w:ascii="Calibri" w:hAnsi="Calibri"/>
                <w:color w:val="auto"/>
                <w:sz w:val="24"/>
              </w:rPr>
              <w:t>（2）无组织排放量核算</w:t>
            </w:r>
          </w:p>
          <w:p>
            <w:pPr>
              <w:spacing w:line="520" w:lineRule="exact"/>
              <w:ind w:firstLine="840" w:firstLineChars="350"/>
              <w:rPr>
                <w:rFonts w:ascii="Calibri" w:hAnsi="Calibri" w:eastAsia="黑体" w:cs="Calibri"/>
                <w:color w:val="auto"/>
                <w:sz w:val="24"/>
              </w:rPr>
            </w:pPr>
            <w:r>
              <w:rPr>
                <w:rFonts w:ascii="Calibri" w:hAnsi="黑体" w:eastAsia="黑体" w:cs="Calibri"/>
                <w:color w:val="auto"/>
                <w:sz w:val="24"/>
              </w:rPr>
              <w:t>表</w:t>
            </w:r>
            <w:r>
              <w:rPr>
                <w:rFonts w:hint="eastAsia" w:ascii="Calibri" w:hAnsi="Calibri" w:eastAsia="黑体" w:cs="Calibri"/>
                <w:color w:val="auto"/>
                <w:sz w:val="24"/>
                <w:lang w:val="en-US" w:eastAsia="zh-CN"/>
              </w:rPr>
              <w:t>1</w:t>
            </w:r>
            <w:r>
              <w:rPr>
                <w:rFonts w:ascii="Calibri" w:hAnsi="Calibri" w:eastAsia="黑体" w:cs="Calibri"/>
                <w:color w:val="auto"/>
                <w:sz w:val="24"/>
              </w:rPr>
              <w:t xml:space="preserve">    </w:t>
            </w:r>
            <w:r>
              <w:rPr>
                <w:rFonts w:hint="eastAsia" w:ascii="Calibri" w:hAnsi="Calibri" w:eastAsia="黑体" w:cs="Calibri"/>
                <w:color w:val="auto"/>
                <w:sz w:val="24"/>
              </w:rPr>
              <w:t xml:space="preserve">   </w:t>
            </w:r>
            <w:r>
              <w:rPr>
                <w:rFonts w:ascii="Calibri" w:hAnsi="黑体" w:eastAsia="黑体" w:cs="Calibri"/>
                <w:color w:val="auto"/>
                <w:sz w:val="24"/>
              </w:rPr>
              <w:t>大气污染物</w:t>
            </w:r>
            <w:r>
              <w:rPr>
                <w:rFonts w:hint="eastAsia" w:ascii="Calibri" w:hAnsi="黑体" w:eastAsia="黑体" w:cs="Calibri"/>
                <w:color w:val="auto"/>
                <w:sz w:val="24"/>
              </w:rPr>
              <w:t>无</w:t>
            </w:r>
            <w:r>
              <w:rPr>
                <w:rFonts w:ascii="Calibri" w:hAnsi="黑体" w:eastAsia="黑体" w:cs="Calibri"/>
                <w:color w:val="auto"/>
                <w:sz w:val="24"/>
              </w:rPr>
              <w:t>组织排放量核算表</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799"/>
              <w:gridCol w:w="1442"/>
              <w:gridCol w:w="1562"/>
              <w:gridCol w:w="2030"/>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8"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序号</w:t>
                  </w:r>
                </w:p>
              </w:tc>
              <w:tc>
                <w:tcPr>
                  <w:tcW w:w="973"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排放口编号</w:t>
                  </w:r>
                </w:p>
              </w:tc>
              <w:tc>
                <w:tcPr>
                  <w:tcW w:w="778"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产污环节</w:t>
                  </w:r>
                </w:p>
              </w:tc>
              <w:tc>
                <w:tcPr>
                  <w:tcW w:w="84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污染物</w:t>
                  </w:r>
                </w:p>
              </w:tc>
              <w:tc>
                <w:tcPr>
                  <w:tcW w:w="1098"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主要污染措施</w:t>
                  </w:r>
                </w:p>
              </w:tc>
              <w:tc>
                <w:tcPr>
                  <w:tcW w:w="953"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排放速率</w:t>
                  </w:r>
                  <w:r>
                    <w:rPr>
                      <w:rFonts w:ascii="Calibri" w:hAnsi="Calibri"/>
                      <w:bCs/>
                      <w:color w:val="auto"/>
                      <w:szCs w:val="21"/>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8"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w:t>
                  </w:r>
                </w:p>
              </w:tc>
              <w:tc>
                <w:tcPr>
                  <w:tcW w:w="973"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厂区</w:t>
                  </w:r>
                </w:p>
              </w:tc>
              <w:tc>
                <w:tcPr>
                  <w:tcW w:w="778" w:type="pct"/>
                  <w:tcBorders>
                    <w:tl2br w:val="nil"/>
                    <w:tr2bl w:val="nil"/>
                  </w:tcBorders>
                  <w:vAlign w:val="center"/>
                </w:tcPr>
                <w:p>
                  <w:pPr>
                    <w:spacing w:line="240" w:lineRule="atLeast"/>
                    <w:ind w:firstLine="210" w:firstLineChars="100"/>
                    <w:rPr>
                      <w:rFonts w:hint="eastAsia" w:ascii="Calibri" w:hAnsi="Calibri" w:eastAsia="宋体"/>
                      <w:color w:val="auto"/>
                      <w:szCs w:val="21"/>
                      <w:lang w:eastAsia="zh-CN"/>
                    </w:rPr>
                  </w:pPr>
                  <w:r>
                    <w:rPr>
                      <w:rFonts w:hint="eastAsia" w:ascii="Calibri" w:hAnsi="Calibri"/>
                      <w:color w:val="auto"/>
                      <w:szCs w:val="21"/>
                      <w:lang w:eastAsia="zh-CN"/>
                    </w:rPr>
                    <w:t>运输</w:t>
                  </w:r>
                  <w:r>
                    <w:rPr>
                      <w:rFonts w:hint="eastAsia" w:ascii="Calibri" w:hAnsi="Calibri"/>
                      <w:color w:val="auto"/>
                      <w:szCs w:val="21"/>
                    </w:rPr>
                    <w:t>车辆</w:t>
                  </w:r>
                </w:p>
              </w:tc>
              <w:tc>
                <w:tcPr>
                  <w:tcW w:w="84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颗粒物</w:t>
                  </w:r>
                </w:p>
              </w:tc>
              <w:tc>
                <w:tcPr>
                  <w:tcW w:w="1098"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安装车辆冲洗装置，厂区道路硬化，定期清扫，洒水抑尘</w:t>
                  </w:r>
                </w:p>
              </w:tc>
              <w:tc>
                <w:tcPr>
                  <w:tcW w:w="953"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8" w:type="pct"/>
                  <w:tcBorders>
                    <w:tl2br w:val="nil"/>
                    <w:tr2bl w:val="nil"/>
                  </w:tcBorders>
                  <w:vAlign w:val="center"/>
                </w:tcPr>
                <w:p>
                  <w:pPr>
                    <w:spacing w:line="240" w:lineRule="atLeast"/>
                    <w:jc w:val="center"/>
                    <w:rPr>
                      <w:rFonts w:hint="eastAsia" w:ascii="Calibri" w:hAnsi="Calibri" w:eastAsia="宋体"/>
                      <w:color w:val="auto"/>
                      <w:szCs w:val="21"/>
                      <w:lang w:val="en-US" w:eastAsia="zh-CN"/>
                    </w:rPr>
                  </w:pPr>
                  <w:r>
                    <w:rPr>
                      <w:rFonts w:hint="eastAsia" w:ascii="Calibri" w:hAnsi="Calibri"/>
                      <w:color w:val="auto"/>
                      <w:szCs w:val="21"/>
                      <w:lang w:val="en-US" w:eastAsia="zh-CN"/>
                    </w:rPr>
                    <w:t>2</w:t>
                  </w:r>
                </w:p>
              </w:tc>
              <w:tc>
                <w:tcPr>
                  <w:tcW w:w="973" w:type="pct"/>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再生砖生产厂区</w:t>
                  </w:r>
                </w:p>
              </w:tc>
              <w:tc>
                <w:tcPr>
                  <w:tcW w:w="778" w:type="pct"/>
                  <w:tcBorders>
                    <w:tl2br w:val="nil"/>
                    <w:tr2bl w:val="nil"/>
                  </w:tcBorders>
                  <w:vAlign w:val="center"/>
                </w:tcPr>
                <w:p>
                  <w:pPr>
                    <w:spacing w:line="240" w:lineRule="atLeast"/>
                    <w:ind w:firstLine="210" w:firstLineChars="100"/>
                    <w:rPr>
                      <w:rFonts w:hint="eastAsia" w:ascii="Calibri" w:hAnsi="Calibri"/>
                      <w:color w:val="auto"/>
                      <w:szCs w:val="21"/>
                    </w:rPr>
                  </w:pPr>
                  <w:r>
                    <w:rPr>
                      <w:rFonts w:hint="eastAsia" w:ascii="Calibri" w:hAnsi="Calibri"/>
                      <w:color w:val="auto"/>
                      <w:szCs w:val="21"/>
                    </w:rPr>
                    <w:t>下料过程</w:t>
                  </w:r>
                </w:p>
              </w:tc>
              <w:tc>
                <w:tcPr>
                  <w:tcW w:w="845" w:type="pct"/>
                  <w:tcBorders>
                    <w:tl2br w:val="nil"/>
                    <w:tr2bl w:val="nil"/>
                  </w:tcBorders>
                  <w:vAlign w:val="center"/>
                </w:tcPr>
                <w:p>
                  <w:pPr>
                    <w:spacing w:line="240" w:lineRule="atLeast"/>
                    <w:jc w:val="center"/>
                    <w:rPr>
                      <w:rFonts w:hint="eastAsia" w:ascii="Calibri" w:hAnsi="Calibri"/>
                      <w:color w:val="auto"/>
                      <w:szCs w:val="21"/>
                    </w:rPr>
                  </w:pPr>
                  <w:r>
                    <w:rPr>
                      <w:rFonts w:hint="eastAsia" w:ascii="Calibri" w:hAnsi="Calibri"/>
                      <w:color w:val="auto"/>
                      <w:szCs w:val="21"/>
                    </w:rPr>
                    <w:t>颗粒物</w:t>
                  </w:r>
                </w:p>
              </w:tc>
              <w:tc>
                <w:tcPr>
                  <w:tcW w:w="1098" w:type="pct"/>
                  <w:tcBorders>
                    <w:tl2br w:val="nil"/>
                    <w:tr2bl w:val="nil"/>
                  </w:tcBorders>
                  <w:vAlign w:val="center"/>
                </w:tcPr>
                <w:p>
                  <w:pPr>
                    <w:spacing w:line="240" w:lineRule="atLeast"/>
                    <w:jc w:val="center"/>
                    <w:rPr>
                      <w:rFonts w:hint="eastAsia" w:ascii="Calibri" w:hAnsi="Calibri" w:eastAsia="宋体"/>
                      <w:color w:val="auto"/>
                      <w:szCs w:val="21"/>
                      <w:lang w:eastAsia="zh-CN"/>
                    </w:rPr>
                  </w:pPr>
                  <w:r>
                    <w:rPr>
                      <w:rFonts w:hint="eastAsia" w:ascii="Calibri" w:hAnsi="Calibri"/>
                      <w:color w:val="auto"/>
                      <w:szCs w:val="21"/>
                      <w:lang w:eastAsia="zh-CN"/>
                    </w:rPr>
                    <w:t>封闭车间</w:t>
                  </w:r>
                </w:p>
              </w:tc>
              <w:tc>
                <w:tcPr>
                  <w:tcW w:w="953" w:type="pct"/>
                  <w:tcBorders>
                    <w:tl2br w:val="nil"/>
                    <w:tr2bl w:val="nil"/>
                  </w:tcBorders>
                  <w:vAlign w:val="center"/>
                </w:tcPr>
                <w:p>
                  <w:pPr>
                    <w:spacing w:line="240" w:lineRule="atLeast"/>
                    <w:jc w:val="center"/>
                    <w:rPr>
                      <w:rFonts w:hint="default" w:ascii="Calibri" w:hAnsi="Calibri" w:eastAsia="宋体"/>
                      <w:color w:val="auto"/>
                      <w:szCs w:val="21"/>
                      <w:lang w:val="en-US" w:eastAsia="zh-CN"/>
                    </w:rPr>
                  </w:pPr>
                  <w:r>
                    <w:rPr>
                      <w:rFonts w:hint="eastAsia" w:ascii="Calibri" w:hAnsi="Calibri"/>
                      <w:color w:val="auto"/>
                      <w:szCs w:val="21"/>
                      <w:lang w:val="en-US" w:eastAsia="zh-CN"/>
                    </w:rPr>
                    <w:t>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01" w:type="pct"/>
                  <w:gridSpan w:val="3"/>
                  <w:tcBorders>
                    <w:tl2br w:val="nil"/>
                    <w:tr2bl w:val="nil"/>
                  </w:tcBorders>
                  <w:vAlign w:val="center"/>
                </w:tcPr>
                <w:p>
                  <w:pPr>
                    <w:spacing w:line="240" w:lineRule="atLeast"/>
                    <w:ind w:firstLine="210" w:firstLineChars="100"/>
                    <w:rPr>
                      <w:rFonts w:hint="eastAsia" w:ascii="Calibri" w:hAnsi="Calibri" w:eastAsia="宋体"/>
                      <w:color w:val="auto"/>
                      <w:szCs w:val="21"/>
                      <w:lang w:eastAsia="zh-CN"/>
                    </w:rPr>
                  </w:pPr>
                  <w:r>
                    <w:rPr>
                      <w:rFonts w:hint="eastAsia" w:ascii="Calibri" w:hAnsi="Calibri"/>
                      <w:color w:val="auto"/>
                      <w:szCs w:val="21"/>
                      <w:lang w:eastAsia="zh-CN"/>
                    </w:rPr>
                    <w:t>合计</w:t>
                  </w:r>
                </w:p>
              </w:tc>
              <w:tc>
                <w:tcPr>
                  <w:tcW w:w="845" w:type="pct"/>
                  <w:tcBorders>
                    <w:tl2br w:val="nil"/>
                    <w:tr2bl w:val="nil"/>
                  </w:tcBorders>
                  <w:vAlign w:val="center"/>
                </w:tcPr>
                <w:p>
                  <w:pPr>
                    <w:spacing w:line="240" w:lineRule="atLeast"/>
                    <w:jc w:val="center"/>
                    <w:rPr>
                      <w:rFonts w:hint="eastAsia" w:ascii="Calibri" w:hAnsi="Calibri"/>
                      <w:color w:val="auto"/>
                      <w:szCs w:val="21"/>
                    </w:rPr>
                  </w:pPr>
                </w:p>
              </w:tc>
              <w:tc>
                <w:tcPr>
                  <w:tcW w:w="1098" w:type="pct"/>
                  <w:tcBorders>
                    <w:tl2br w:val="nil"/>
                    <w:tr2bl w:val="nil"/>
                  </w:tcBorders>
                  <w:vAlign w:val="center"/>
                </w:tcPr>
                <w:p>
                  <w:pPr>
                    <w:spacing w:line="240" w:lineRule="atLeast"/>
                    <w:jc w:val="center"/>
                    <w:rPr>
                      <w:rFonts w:hint="eastAsia" w:ascii="Calibri" w:hAnsi="Calibri"/>
                      <w:color w:val="auto"/>
                      <w:szCs w:val="21"/>
                      <w:lang w:eastAsia="zh-CN"/>
                    </w:rPr>
                  </w:pPr>
                </w:p>
              </w:tc>
              <w:tc>
                <w:tcPr>
                  <w:tcW w:w="953" w:type="pct"/>
                  <w:tcBorders>
                    <w:tl2br w:val="nil"/>
                    <w:tr2bl w:val="nil"/>
                  </w:tcBorders>
                  <w:vAlign w:val="center"/>
                </w:tcPr>
                <w:p>
                  <w:pPr>
                    <w:spacing w:line="240" w:lineRule="atLeast"/>
                    <w:jc w:val="center"/>
                    <w:rPr>
                      <w:rFonts w:hint="default" w:ascii="Calibri" w:hAnsi="Calibri"/>
                      <w:color w:val="auto"/>
                      <w:szCs w:val="21"/>
                      <w:lang w:val="en-US" w:eastAsia="zh-CN"/>
                    </w:rPr>
                  </w:pPr>
                  <w:r>
                    <w:rPr>
                      <w:rFonts w:hint="eastAsia" w:ascii="Calibri" w:hAnsi="Calibri"/>
                      <w:color w:val="auto"/>
                      <w:szCs w:val="21"/>
                      <w:lang w:val="en-US" w:eastAsia="zh-CN"/>
                    </w:rPr>
                    <w:t>0.484</w:t>
                  </w:r>
                </w:p>
              </w:tc>
            </w:tr>
          </w:tbl>
          <w:p>
            <w:pPr>
              <w:spacing w:line="520" w:lineRule="exact"/>
              <w:ind w:firstLine="480" w:firstLineChars="200"/>
              <w:rPr>
                <w:rFonts w:ascii="Calibri" w:hAnsi="Calibri"/>
                <w:color w:val="auto"/>
                <w:sz w:val="24"/>
              </w:rPr>
            </w:pPr>
            <w:r>
              <w:rPr>
                <w:rFonts w:hint="eastAsia" w:ascii="Calibri" w:hAnsi="Calibri"/>
                <w:color w:val="auto"/>
                <w:sz w:val="24"/>
              </w:rPr>
              <w:t>（3）大气污染物年排放量核算表</w:t>
            </w:r>
          </w:p>
          <w:p>
            <w:pPr>
              <w:spacing w:line="520" w:lineRule="exact"/>
              <w:ind w:firstLine="1080" w:firstLineChars="450"/>
              <w:rPr>
                <w:rFonts w:ascii="Calibri" w:hAnsi="Calibri" w:eastAsia="黑体" w:cs="Calibri"/>
                <w:color w:val="auto"/>
                <w:sz w:val="24"/>
              </w:rPr>
            </w:pPr>
            <w:r>
              <w:rPr>
                <w:rFonts w:ascii="Calibri" w:hAnsi="黑体" w:eastAsia="黑体" w:cs="Calibri"/>
                <w:color w:val="auto"/>
                <w:sz w:val="24"/>
              </w:rPr>
              <w:t>表</w:t>
            </w:r>
            <w:r>
              <w:rPr>
                <w:rFonts w:hint="eastAsia" w:ascii="Calibri" w:hAnsi="Calibri" w:eastAsia="黑体" w:cs="Calibri"/>
                <w:color w:val="auto"/>
                <w:sz w:val="24"/>
                <w:lang w:val="en-US" w:eastAsia="zh-CN"/>
              </w:rPr>
              <w:t>42</w:t>
            </w:r>
            <w:r>
              <w:rPr>
                <w:rFonts w:ascii="Calibri" w:hAnsi="Calibri" w:eastAsia="黑体" w:cs="Calibri"/>
                <w:color w:val="auto"/>
                <w:sz w:val="24"/>
              </w:rPr>
              <w:t xml:space="preserve">   </w:t>
            </w:r>
            <w:r>
              <w:rPr>
                <w:rFonts w:hint="eastAsia" w:ascii="Calibri" w:hAnsi="Calibri" w:eastAsia="黑体" w:cs="Calibri"/>
                <w:color w:val="auto"/>
                <w:sz w:val="24"/>
              </w:rPr>
              <w:t xml:space="preserve">      </w:t>
            </w:r>
            <w:r>
              <w:rPr>
                <w:rFonts w:ascii="Calibri" w:hAnsi="黑体" w:eastAsia="黑体" w:cs="Calibri"/>
                <w:color w:val="auto"/>
                <w:sz w:val="24"/>
              </w:rPr>
              <w:t>大气污染物</w:t>
            </w:r>
            <w:r>
              <w:rPr>
                <w:rFonts w:hint="eastAsia" w:ascii="Calibri" w:hAnsi="黑体" w:eastAsia="黑体" w:cs="Calibri"/>
                <w:color w:val="auto"/>
                <w:sz w:val="24"/>
              </w:rPr>
              <w:t>年</w:t>
            </w:r>
            <w:r>
              <w:rPr>
                <w:rFonts w:ascii="Calibri" w:hAnsi="黑体" w:eastAsia="黑体" w:cs="Calibri"/>
                <w:color w:val="auto"/>
                <w:sz w:val="24"/>
              </w:rPr>
              <w:t>排放量核算表</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3488"/>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blHeader/>
                <w:jc w:val="center"/>
              </w:trPr>
              <w:tc>
                <w:tcPr>
                  <w:tcW w:w="1131" w:type="pct"/>
                  <w:tcBorders>
                    <w:tl2br w:val="nil"/>
                    <w:tr2bl w:val="nil"/>
                  </w:tcBorders>
                  <w:vAlign w:val="center"/>
                </w:tcPr>
                <w:p>
                  <w:pPr>
                    <w:spacing w:before="24" w:after="24"/>
                    <w:jc w:val="center"/>
                    <w:rPr>
                      <w:rFonts w:ascii="Calibri" w:hAnsi="Calibri"/>
                      <w:color w:val="auto"/>
                      <w:szCs w:val="21"/>
                    </w:rPr>
                  </w:pPr>
                  <w:r>
                    <w:rPr>
                      <w:rFonts w:ascii="Calibri" w:hAnsi="Calibri"/>
                      <w:color w:val="auto"/>
                      <w:szCs w:val="21"/>
                    </w:rPr>
                    <w:t>序号</w:t>
                  </w:r>
                </w:p>
              </w:tc>
              <w:tc>
                <w:tcPr>
                  <w:tcW w:w="1888" w:type="pct"/>
                  <w:tcBorders>
                    <w:tl2br w:val="nil"/>
                    <w:tr2bl w:val="nil"/>
                  </w:tcBorders>
                  <w:vAlign w:val="center"/>
                </w:tcPr>
                <w:p>
                  <w:pPr>
                    <w:spacing w:before="24" w:after="24"/>
                    <w:jc w:val="center"/>
                    <w:rPr>
                      <w:rFonts w:ascii="Calibri" w:hAnsi="Calibri"/>
                      <w:color w:val="auto"/>
                      <w:szCs w:val="21"/>
                    </w:rPr>
                  </w:pPr>
                  <w:r>
                    <w:rPr>
                      <w:rFonts w:ascii="Calibri" w:hAnsi="Calibri"/>
                      <w:color w:val="auto"/>
                      <w:szCs w:val="21"/>
                    </w:rPr>
                    <w:t>污染物</w:t>
                  </w:r>
                </w:p>
              </w:tc>
              <w:tc>
                <w:tcPr>
                  <w:tcW w:w="1981" w:type="pct"/>
                  <w:tcBorders>
                    <w:tl2br w:val="nil"/>
                    <w:tr2bl w:val="nil"/>
                  </w:tcBorders>
                  <w:vAlign w:val="center"/>
                </w:tcPr>
                <w:p>
                  <w:pPr>
                    <w:spacing w:before="24" w:after="24"/>
                    <w:jc w:val="center"/>
                    <w:rPr>
                      <w:rFonts w:ascii="Calibri" w:hAnsi="Calibri"/>
                      <w:color w:val="auto"/>
                      <w:szCs w:val="21"/>
                    </w:rPr>
                  </w:pPr>
                  <w:r>
                    <w:rPr>
                      <w:rFonts w:ascii="Calibri" w:hAnsi="Calibri"/>
                      <w:color w:val="auto"/>
                      <w:szCs w:val="21"/>
                    </w:rPr>
                    <w:t>年排放量（t/a）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131" w:type="pct"/>
                  <w:tcBorders>
                    <w:tl2br w:val="nil"/>
                    <w:tr2bl w:val="nil"/>
                  </w:tcBorders>
                  <w:shd w:val="clear" w:color="auto" w:fill="auto"/>
                  <w:vAlign w:val="center"/>
                </w:tcPr>
                <w:p>
                  <w:pPr>
                    <w:spacing w:before="24" w:after="24"/>
                    <w:jc w:val="center"/>
                    <w:rPr>
                      <w:rFonts w:ascii="Calibri" w:hAnsi="Calibri"/>
                      <w:color w:val="auto"/>
                      <w:szCs w:val="21"/>
                    </w:rPr>
                  </w:pPr>
                  <w:r>
                    <w:rPr>
                      <w:rFonts w:hint="eastAsia" w:ascii="Calibri" w:hAnsi="Calibri"/>
                      <w:color w:val="auto"/>
                      <w:szCs w:val="21"/>
                    </w:rPr>
                    <w:t>1</w:t>
                  </w:r>
                </w:p>
              </w:tc>
              <w:tc>
                <w:tcPr>
                  <w:tcW w:w="1888" w:type="pct"/>
                  <w:tcBorders>
                    <w:tl2br w:val="nil"/>
                    <w:tr2bl w:val="nil"/>
                  </w:tcBorders>
                  <w:shd w:val="clear" w:color="auto" w:fill="FFFFFF"/>
                  <w:vAlign w:val="center"/>
                </w:tcPr>
                <w:p>
                  <w:pPr>
                    <w:jc w:val="center"/>
                    <w:rPr>
                      <w:rFonts w:ascii="Calibri" w:hAnsi="Calibri"/>
                      <w:color w:val="auto"/>
                      <w:kern w:val="0"/>
                      <w:szCs w:val="21"/>
                    </w:rPr>
                  </w:pPr>
                  <w:r>
                    <w:rPr>
                      <w:rFonts w:ascii="Calibri" w:hAnsi="Calibri"/>
                      <w:color w:val="auto"/>
                      <w:kern w:val="0"/>
                      <w:szCs w:val="21"/>
                    </w:rPr>
                    <w:t>颗粒物</w:t>
                  </w:r>
                </w:p>
              </w:tc>
              <w:tc>
                <w:tcPr>
                  <w:tcW w:w="1981" w:type="pct"/>
                  <w:tcBorders>
                    <w:tl2br w:val="nil"/>
                    <w:tr2bl w:val="nil"/>
                  </w:tcBorders>
                  <w:shd w:val="clear" w:color="auto" w:fill="FFFFFF"/>
                  <w:vAlign w:val="center"/>
                </w:tcPr>
                <w:p>
                  <w:pPr>
                    <w:jc w:val="center"/>
                    <w:rPr>
                      <w:rFonts w:hint="default" w:ascii="Calibri" w:hAnsi="Calibri" w:eastAsia="宋体"/>
                      <w:color w:val="auto"/>
                      <w:kern w:val="0"/>
                      <w:szCs w:val="21"/>
                      <w:lang w:val="en-US" w:eastAsia="zh-CN"/>
                    </w:rPr>
                  </w:pPr>
                  <w:r>
                    <w:rPr>
                      <w:rFonts w:hint="eastAsia" w:ascii="Calibri" w:hAnsi="Calibri"/>
                      <w:color w:val="auto"/>
                      <w:kern w:val="0"/>
                      <w:szCs w:val="21"/>
                      <w:lang w:val="en-US" w:eastAsia="zh-CN"/>
                    </w:rPr>
                    <w:t>1.1399</w:t>
                  </w:r>
                </w:p>
              </w:tc>
            </w:tr>
          </w:tbl>
          <w:p>
            <w:pPr>
              <w:spacing w:line="520" w:lineRule="exact"/>
              <w:ind w:firstLine="482" w:firstLineChars="200"/>
              <w:textAlignment w:val="baseline"/>
              <w:rPr>
                <w:rFonts w:ascii="Calibri" w:hAnsi="Calibri"/>
                <w:b/>
                <w:bCs/>
                <w:color w:val="auto"/>
                <w:sz w:val="24"/>
              </w:rPr>
            </w:pPr>
            <w:r>
              <w:rPr>
                <w:rFonts w:hint="eastAsia" w:ascii="Calibri" w:hAnsi="Calibri"/>
                <w:b/>
                <w:bCs/>
                <w:color w:val="auto"/>
                <w:sz w:val="24"/>
              </w:rPr>
              <w:t>（</w:t>
            </w:r>
            <w:r>
              <w:rPr>
                <w:rFonts w:hint="eastAsia" w:ascii="Calibri" w:hAnsi="Calibri"/>
                <w:b/>
                <w:bCs/>
                <w:color w:val="auto"/>
                <w:sz w:val="24"/>
                <w:lang w:eastAsia="zh-CN"/>
              </w:rPr>
              <w:t>五</w:t>
            </w:r>
            <w:r>
              <w:rPr>
                <w:rFonts w:hint="eastAsia" w:ascii="Calibri" w:hAnsi="Calibri"/>
                <w:b/>
                <w:bCs/>
                <w:color w:val="auto"/>
                <w:sz w:val="24"/>
              </w:rPr>
              <w:t>）食堂油烟</w:t>
            </w:r>
          </w:p>
          <w:p>
            <w:pPr>
              <w:spacing w:line="500" w:lineRule="exact"/>
              <w:ind w:firstLine="480" w:firstLineChars="200"/>
              <w:rPr>
                <w:rFonts w:ascii="Calibri" w:hAnsi="Calibri" w:cs="Calibri"/>
                <w:color w:val="auto"/>
                <w:sz w:val="24"/>
              </w:rPr>
            </w:pPr>
            <w:r>
              <w:rPr>
                <w:rFonts w:hint="eastAsia" w:ascii="Calibri" w:hAnsi="Calibri"/>
                <w:bCs/>
                <w:color w:val="auto"/>
                <w:sz w:val="24"/>
              </w:rPr>
              <w:t>根据工程分析可知，本项目油烟产</w:t>
            </w:r>
            <w:r>
              <w:rPr>
                <w:rFonts w:hint="eastAsia" w:ascii="Calibri" w:hAnsi="Calibri"/>
                <w:color w:val="auto"/>
                <w:sz w:val="24"/>
                <w:lang w:val="sq-AL"/>
              </w:rPr>
              <w:t>生量约为2.55</w:t>
            </w:r>
            <w:r>
              <w:rPr>
                <w:rFonts w:ascii="Calibri" w:hAnsi="Calibri"/>
                <w:color w:val="auto"/>
                <w:sz w:val="24"/>
                <w:lang w:val="sq-AL"/>
              </w:rPr>
              <w:t>kg</w:t>
            </w:r>
            <w:r>
              <w:rPr>
                <w:rFonts w:hint="eastAsia" w:ascii="Calibri" w:hAnsi="Calibri"/>
                <w:color w:val="auto"/>
                <w:sz w:val="24"/>
                <w:lang w:val="en-US" w:eastAsia="zh-CN"/>
              </w:rPr>
              <w:t>/a</w:t>
            </w:r>
            <w:r>
              <w:rPr>
                <w:rFonts w:hint="eastAsia" w:ascii="Calibri" w:hAnsi="Calibri"/>
                <w:color w:val="auto"/>
                <w:sz w:val="24"/>
                <w:lang w:val="sq-AL"/>
              </w:rPr>
              <w:t>，项目</w:t>
            </w:r>
            <w:r>
              <w:rPr>
                <w:rFonts w:hint="eastAsia" w:ascii="Calibri" w:hAnsi="Calibri"/>
                <w:color w:val="auto"/>
                <w:sz w:val="24"/>
              </w:rPr>
              <w:t>选用风量为</w:t>
            </w:r>
            <w:r>
              <w:rPr>
                <w:rFonts w:ascii="Calibri" w:hAnsi="Calibri"/>
                <w:color w:val="auto"/>
                <w:sz w:val="24"/>
              </w:rPr>
              <w:t>2000m</w:t>
            </w:r>
            <w:r>
              <w:rPr>
                <w:rFonts w:ascii="Calibri" w:hAnsi="Calibri"/>
                <w:color w:val="auto"/>
                <w:sz w:val="24"/>
                <w:vertAlign w:val="superscript"/>
              </w:rPr>
              <w:t>3</w:t>
            </w:r>
            <w:r>
              <w:rPr>
                <w:rFonts w:ascii="Calibri" w:hAnsi="Calibri"/>
                <w:color w:val="auto"/>
                <w:sz w:val="24"/>
              </w:rPr>
              <w:t>/h</w:t>
            </w:r>
            <w:r>
              <w:rPr>
                <w:rFonts w:hint="eastAsia" w:ascii="Calibri" w:hAnsi="Calibri"/>
                <w:color w:val="auto"/>
                <w:sz w:val="24"/>
              </w:rPr>
              <w:t>的油烟净化器，油烟净化器去除率可达</w:t>
            </w:r>
            <w:r>
              <w:rPr>
                <w:rFonts w:ascii="Calibri" w:hAnsi="Calibri"/>
                <w:color w:val="auto"/>
                <w:sz w:val="24"/>
              </w:rPr>
              <w:t>90%</w:t>
            </w:r>
            <w:r>
              <w:rPr>
                <w:rFonts w:hint="eastAsia" w:ascii="Calibri" w:hAnsi="Calibri"/>
                <w:color w:val="auto"/>
                <w:sz w:val="24"/>
              </w:rPr>
              <w:t>以上，经处理后油烟排放量为0.26</w:t>
            </w:r>
            <w:r>
              <w:rPr>
                <w:rFonts w:ascii="Calibri" w:hAnsi="Calibri"/>
                <w:color w:val="auto"/>
                <w:sz w:val="24"/>
              </w:rPr>
              <w:t>kg/a</w:t>
            </w:r>
            <w:r>
              <w:rPr>
                <w:rFonts w:hint="eastAsia" w:ascii="Calibri" w:hAnsi="Calibri"/>
                <w:color w:val="auto"/>
                <w:sz w:val="24"/>
              </w:rPr>
              <w:t>，排放浓度为0.21</w:t>
            </w:r>
            <w:r>
              <w:rPr>
                <w:rFonts w:ascii="Calibri" w:hAnsi="Calibri"/>
                <w:snapToGrid w:val="0"/>
                <w:color w:val="auto"/>
                <w:szCs w:val="21"/>
              </w:rPr>
              <w:t xml:space="preserve"> </w:t>
            </w:r>
            <w:r>
              <w:rPr>
                <w:rFonts w:ascii="Calibri" w:hAnsi="Calibri"/>
                <w:color w:val="auto"/>
                <w:sz w:val="24"/>
              </w:rPr>
              <w:t>mg/m³</w:t>
            </w:r>
            <w:r>
              <w:rPr>
                <w:rFonts w:hint="eastAsia" w:ascii="Calibri" w:hAnsi="Calibri"/>
                <w:color w:val="auto"/>
                <w:sz w:val="24"/>
              </w:rPr>
              <w:t>，</w:t>
            </w:r>
            <w:r>
              <w:rPr>
                <w:rFonts w:hint="eastAsia" w:ascii="Calibri" w:hAnsi="Calibri" w:cs="Calibri"/>
                <w:color w:val="auto"/>
                <w:sz w:val="24"/>
              </w:rPr>
              <w:t>满足《河南省餐饮业油烟污染物排放标准》（</w:t>
            </w:r>
            <w:r>
              <w:rPr>
                <w:rFonts w:ascii="Calibri" w:hAnsi="Calibri" w:cs="Calibri"/>
                <w:color w:val="auto"/>
                <w:sz w:val="24"/>
              </w:rPr>
              <w:t>DB41/1604--2018</w:t>
            </w:r>
            <w:r>
              <w:rPr>
                <w:rFonts w:hint="eastAsia" w:ascii="Calibri" w:hAnsi="Calibri" w:cs="Calibri"/>
                <w:color w:val="auto"/>
                <w:sz w:val="24"/>
              </w:rPr>
              <w:t>）中标准限值，可以实现达标排放，经专用排烟管道引至室外排放，对周围空气环境影响较小。</w:t>
            </w:r>
          </w:p>
          <w:p>
            <w:pPr>
              <w:spacing w:line="520" w:lineRule="exact"/>
              <w:ind w:firstLine="480"/>
              <w:rPr>
                <w:rFonts w:ascii="Calibri" w:hAnsi="Calibri"/>
                <w:b/>
                <w:bCs/>
                <w:color w:val="auto"/>
                <w:sz w:val="24"/>
              </w:rPr>
            </w:pPr>
            <w:r>
              <w:rPr>
                <w:rFonts w:hint="eastAsia" w:ascii="Calibri" w:hAnsi="Calibri"/>
                <w:b/>
                <w:bCs/>
                <w:color w:val="auto"/>
                <w:sz w:val="24"/>
              </w:rPr>
              <w:t>（六）</w:t>
            </w:r>
            <w:r>
              <w:rPr>
                <w:rFonts w:hint="eastAsia" w:ascii="Calibri" w:hAnsi="宋体" w:cs="Calibri"/>
                <w:b/>
                <w:bCs/>
                <w:color w:val="auto"/>
                <w:sz w:val="24"/>
              </w:rPr>
              <w:t>大气环境影响评价自查表</w:t>
            </w:r>
          </w:p>
          <w:tbl>
            <w:tblPr>
              <w:tblStyle w:val="93"/>
              <w:tblW w:w="4984"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63"/>
              <w:gridCol w:w="1689"/>
              <w:gridCol w:w="963"/>
              <w:gridCol w:w="350"/>
              <w:gridCol w:w="88"/>
              <w:gridCol w:w="232"/>
              <w:gridCol w:w="101"/>
              <w:gridCol w:w="129"/>
              <w:gridCol w:w="635"/>
              <w:gridCol w:w="304"/>
              <w:gridCol w:w="131"/>
              <w:gridCol w:w="365"/>
              <w:gridCol w:w="341"/>
              <w:gridCol w:w="326"/>
              <w:gridCol w:w="145"/>
              <w:gridCol w:w="201"/>
              <w:gridCol w:w="634"/>
              <w:gridCol w:w="35"/>
              <w:gridCol w:w="192"/>
              <w:gridCol w:w="217"/>
              <w:gridCol w:w="462"/>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1440"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工作内容</w:t>
                  </w:r>
                </w:p>
              </w:tc>
              <w:tc>
                <w:tcPr>
                  <w:tcW w:w="3559" w:type="pct"/>
                  <w:gridSpan w:val="2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自查项目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评价等级与范围</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评价等级</w:t>
                  </w:r>
                </w:p>
              </w:tc>
              <w:tc>
                <w:tcPr>
                  <w:tcW w:w="1357"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一级□</w:t>
                  </w:r>
                </w:p>
              </w:tc>
              <w:tc>
                <w:tcPr>
                  <w:tcW w:w="1346" w:type="pct"/>
                  <w:gridSpan w:val="9"/>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二级</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854" w:type="pct"/>
                  <w:gridSpan w:val="4"/>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评价范围</w:t>
                  </w:r>
                </w:p>
              </w:tc>
              <w:tc>
                <w:tcPr>
                  <w:tcW w:w="1357"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边长</w:t>
                  </w:r>
                  <w:r>
                    <w:rPr>
                      <w:rFonts w:ascii="Calibri" w:hAnsi="Calibri"/>
                      <w:bCs/>
                      <w:color w:val="auto"/>
                      <w:szCs w:val="21"/>
                    </w:rPr>
                    <w:t>=50km</w:t>
                  </w:r>
                  <w:r>
                    <w:rPr>
                      <w:rFonts w:hint="eastAsia" w:ascii="Calibri" w:hAnsi="Calibri"/>
                      <w:bCs/>
                      <w:color w:val="auto"/>
                      <w:szCs w:val="21"/>
                    </w:rPr>
                    <w:t>□</w:t>
                  </w:r>
                </w:p>
              </w:tc>
              <w:tc>
                <w:tcPr>
                  <w:tcW w:w="1346" w:type="pct"/>
                  <w:gridSpan w:val="9"/>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边长</w:t>
                  </w:r>
                  <w:r>
                    <w:rPr>
                      <w:rFonts w:ascii="Calibri" w:hAnsi="Calibri"/>
                      <w:bCs/>
                      <w:color w:val="auto"/>
                      <w:szCs w:val="21"/>
                    </w:rPr>
                    <w:t>5km</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854" w:type="pct"/>
                  <w:gridSpan w:val="4"/>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评价因子</w:t>
                  </w:r>
                </w:p>
              </w:tc>
              <w:tc>
                <w:tcPr>
                  <w:tcW w:w="917"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SO</w:t>
                  </w:r>
                  <w:r>
                    <w:rPr>
                      <w:rFonts w:ascii="Calibri" w:hAnsi="Calibri"/>
                      <w:bCs/>
                      <w:color w:val="auto"/>
                      <w:szCs w:val="21"/>
                      <w:vertAlign w:val="subscript"/>
                    </w:rPr>
                    <w:t>2</w:t>
                  </w:r>
                  <w:r>
                    <w:rPr>
                      <w:rFonts w:ascii="Calibri" w:hAnsi="Calibri"/>
                      <w:bCs/>
                      <w:color w:val="auto"/>
                      <w:szCs w:val="21"/>
                    </w:rPr>
                    <w:t xml:space="preserve"> +NOx</w:t>
                  </w:r>
                  <w:r>
                    <w:rPr>
                      <w:rFonts w:hint="eastAsia" w:ascii="Calibri" w:hAnsi="Calibri"/>
                      <w:bCs/>
                      <w:color w:val="auto"/>
                      <w:szCs w:val="21"/>
                    </w:rPr>
                    <w:t>排放量</w:t>
                  </w:r>
                </w:p>
              </w:tc>
              <w:tc>
                <w:tcPr>
                  <w:tcW w:w="713"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 xml:space="preserve"> 2000t/a</w:t>
                  </w:r>
                  <w:r>
                    <w:rPr>
                      <w:rFonts w:hint="eastAsia" w:ascii="Calibri" w:hAnsi="Calibri"/>
                      <w:bCs/>
                      <w:color w:val="auto"/>
                      <w:szCs w:val="21"/>
                    </w:rPr>
                    <w:t>□</w:t>
                  </w:r>
                </w:p>
              </w:tc>
              <w:tc>
                <w:tcPr>
                  <w:tcW w:w="1991" w:type="pct"/>
                  <w:gridSpan w:val="14"/>
                  <w:tcBorders>
                    <w:tl2br w:val="nil"/>
                    <w:tr2bl w:val="nil"/>
                  </w:tcBorders>
                  <w:vAlign w:val="center"/>
                </w:tcPr>
                <w:p>
                  <w:pPr>
                    <w:jc w:val="center"/>
                    <w:rPr>
                      <w:rFonts w:ascii="Calibri" w:hAnsi="Calibri"/>
                      <w:bCs/>
                      <w:color w:val="auto"/>
                      <w:szCs w:val="21"/>
                    </w:rPr>
                  </w:pPr>
                  <w:r>
                    <w:rPr>
                      <w:rFonts w:ascii="Calibri" w:hAnsi="Calibri"/>
                      <w:bCs/>
                      <w:color w:val="auto"/>
                      <w:szCs w:val="21"/>
                    </w:rPr>
                    <w:t xml:space="preserve">500 </w:t>
                  </w:r>
                  <w:r>
                    <w:rPr>
                      <w:rFonts w:hint="eastAsia" w:ascii="Calibri" w:hAnsi="Calibri"/>
                      <w:bCs/>
                      <w:color w:val="auto"/>
                      <w:szCs w:val="21"/>
                    </w:rPr>
                    <w:t>～</w:t>
                  </w:r>
                  <w:r>
                    <w:rPr>
                      <w:rFonts w:ascii="Calibri" w:hAnsi="Calibri"/>
                      <w:bCs/>
                      <w:color w:val="auto"/>
                      <w:szCs w:val="21"/>
                    </w:rPr>
                    <w:t>2000t/a</w:t>
                  </w:r>
                  <w:r>
                    <w:rPr>
                      <w:rFonts w:hint="eastAsia" w:ascii="Calibri" w:hAnsi="Calibri"/>
                      <w:bCs/>
                      <w:color w:val="auto"/>
                      <w:szCs w:val="21"/>
                    </w:rPr>
                    <w:t>□</w:t>
                  </w:r>
                </w:p>
              </w:tc>
              <w:tc>
                <w:tcPr>
                  <w:tcW w:w="854" w:type="pct"/>
                  <w:gridSpan w:val="4"/>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500 t/a</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评价因子</w:t>
                  </w:r>
                </w:p>
              </w:tc>
              <w:tc>
                <w:tcPr>
                  <w:tcW w:w="2153" w:type="pct"/>
                  <w:gridSpan w:val="1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 xml:space="preserve">基本污染物 ( </w:t>
                  </w:r>
                  <w:r>
                    <w:rPr>
                      <w:rFonts w:ascii="Calibri" w:hAnsi="Calibri"/>
                      <w:bCs/>
                      <w:color w:val="auto"/>
                      <w:szCs w:val="21"/>
                    </w:rPr>
                    <w:t>PM</w:t>
                  </w:r>
                  <w:r>
                    <w:rPr>
                      <w:rFonts w:ascii="Calibri" w:hAnsi="Calibri"/>
                      <w:bCs/>
                      <w:color w:val="auto"/>
                      <w:szCs w:val="21"/>
                      <w:vertAlign w:val="subscript"/>
                    </w:rPr>
                    <w:t>10</w:t>
                  </w:r>
                  <w:r>
                    <w:rPr>
                      <w:rFonts w:hint="eastAsia" w:ascii="Calibri" w:hAnsi="Calibri"/>
                      <w:bCs/>
                      <w:color w:val="auto"/>
                      <w:szCs w:val="21"/>
                    </w:rPr>
                    <w:t xml:space="preserve"> </w:t>
                  </w:r>
                  <w:r>
                    <w:rPr>
                      <w:rFonts w:ascii="Calibri" w:hAnsi="Calibri"/>
                      <w:bCs/>
                      <w:color w:val="auto"/>
                      <w:szCs w:val="21"/>
                    </w:rPr>
                    <w:t>)</w:t>
                  </w:r>
                </w:p>
              </w:tc>
              <w:tc>
                <w:tcPr>
                  <w:tcW w:w="1405" w:type="pct"/>
                  <w:gridSpan w:val="8"/>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包括二次</w:t>
                  </w:r>
                  <w:r>
                    <w:rPr>
                      <w:rFonts w:ascii="Calibri" w:hAnsi="Calibri"/>
                      <w:bCs/>
                      <w:color w:val="auto"/>
                      <w:szCs w:val="21"/>
                    </w:rPr>
                    <w:t>PM2.5</w:t>
                  </w:r>
                  <w:r>
                    <w:rPr>
                      <w:rFonts w:hint="eastAsia" w:ascii="Calibri" w:hAnsi="Calibri"/>
                      <w:bCs/>
                      <w:color w:val="auto"/>
                      <w:szCs w:val="21"/>
                    </w:rPr>
                    <w:t>□</w:t>
                  </w:r>
                </w:p>
                <w:p>
                  <w:pPr>
                    <w:jc w:val="center"/>
                    <w:rPr>
                      <w:rFonts w:ascii="Calibri" w:hAnsi="Calibri"/>
                      <w:bCs/>
                      <w:color w:val="auto"/>
                      <w:szCs w:val="21"/>
                    </w:rPr>
                  </w:pPr>
                  <w:r>
                    <w:rPr>
                      <w:rFonts w:hint="eastAsia" w:ascii="Calibri" w:hAnsi="Calibri"/>
                      <w:bCs/>
                      <w:color w:val="auto"/>
                      <w:szCs w:val="21"/>
                    </w:rPr>
                    <w:t>不包括二次</w:t>
                  </w:r>
                  <w:r>
                    <w:rPr>
                      <w:rFonts w:ascii="Calibri" w:hAnsi="Calibri"/>
                      <w:bCs/>
                      <w:color w:val="auto"/>
                      <w:szCs w:val="21"/>
                    </w:rPr>
                    <w:t>PM2.5</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评价标准</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评价标准</w:t>
                  </w:r>
                </w:p>
              </w:tc>
              <w:tc>
                <w:tcPr>
                  <w:tcW w:w="1012" w:type="pct"/>
                  <w:gridSpan w:val="6"/>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国家标准</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1141" w:type="pct"/>
                  <w:gridSpan w:val="6"/>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地方标准□</w:t>
                  </w:r>
                </w:p>
              </w:tc>
              <w:tc>
                <w:tcPr>
                  <w:tcW w:w="772" w:type="pct"/>
                  <w:gridSpan w:val="6"/>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附录□</w:t>
                  </w:r>
                </w:p>
              </w:tc>
              <w:tc>
                <w:tcPr>
                  <w:tcW w:w="632"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其他标准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现状评价</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环境功能区</w:t>
                  </w:r>
                </w:p>
              </w:tc>
              <w:tc>
                <w:tcPr>
                  <w:tcW w:w="1357"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一类区□</w:t>
                  </w:r>
                </w:p>
              </w:tc>
              <w:tc>
                <w:tcPr>
                  <w:tcW w:w="1328" w:type="pct"/>
                  <w:gridSpan w:val="8"/>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二类区</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873" w:type="pct"/>
                  <w:gridSpan w:val="5"/>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一类区和二类区□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评价基准年</w:t>
                  </w:r>
                </w:p>
              </w:tc>
              <w:tc>
                <w:tcPr>
                  <w:tcW w:w="3559" w:type="pct"/>
                  <w:gridSpan w:val="2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w:t>
                  </w:r>
                  <w:r>
                    <w:rPr>
                      <w:rFonts w:ascii="Calibri" w:hAnsi="Calibri"/>
                      <w:bCs/>
                      <w:color w:val="auto"/>
                      <w:szCs w:val="21"/>
                    </w:rPr>
                    <w:t xml:space="preserve">  </w:t>
                  </w:r>
                  <w:r>
                    <w:rPr>
                      <w:rFonts w:hint="eastAsia" w:ascii="Calibri" w:hAnsi="Calibri"/>
                      <w:bCs/>
                      <w:color w:val="auto"/>
                      <w:szCs w:val="21"/>
                    </w:rPr>
                    <w:t>2018</w:t>
                  </w:r>
                  <w:r>
                    <w:rPr>
                      <w:rFonts w:ascii="Calibri" w:hAnsi="Calibri"/>
                      <w:bCs/>
                      <w:color w:val="auto"/>
                      <w:szCs w:val="21"/>
                    </w:rPr>
                    <w:t xml:space="preserve">  </w:t>
                  </w:r>
                  <w:r>
                    <w:rPr>
                      <w:rFonts w:hint="eastAsia" w:ascii="Calibri" w:hAnsi="Calibri"/>
                      <w:bCs/>
                      <w:color w:val="auto"/>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环境空气质量</w:t>
                  </w:r>
                  <w:r>
                    <w:rPr>
                      <w:rFonts w:ascii="Calibri" w:hAnsi="Calibri"/>
                      <w:bCs/>
                      <w:color w:val="auto"/>
                      <w:szCs w:val="21"/>
                    </w:rPr>
                    <w:br w:type="textWrapping"/>
                  </w:r>
                  <w:r>
                    <w:rPr>
                      <w:rFonts w:hint="eastAsia" w:ascii="Calibri" w:hAnsi="Calibri"/>
                      <w:bCs/>
                      <w:color w:val="auto"/>
                      <w:szCs w:val="21"/>
                    </w:rPr>
                    <w:t>现状调查数据来源</w:t>
                  </w:r>
                </w:p>
              </w:tc>
              <w:tc>
                <w:tcPr>
                  <w:tcW w:w="1357"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长期例行监测数据□</w:t>
                  </w:r>
                </w:p>
              </w:tc>
              <w:tc>
                <w:tcPr>
                  <w:tcW w:w="1346" w:type="pct"/>
                  <w:gridSpan w:val="9"/>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主管部门发布的数据</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854" w:type="pct"/>
                  <w:gridSpan w:val="4"/>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现状补充监测□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现状评价</w:t>
                  </w:r>
                </w:p>
              </w:tc>
              <w:tc>
                <w:tcPr>
                  <w:tcW w:w="1976" w:type="pct"/>
                  <w:gridSpan w:val="11"/>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达标区□</w:t>
                  </w:r>
                </w:p>
              </w:tc>
              <w:tc>
                <w:tcPr>
                  <w:tcW w:w="1582" w:type="pct"/>
                  <w:gridSpan w:val="9"/>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不达标区</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污染源</w:t>
                  </w:r>
                  <w:r>
                    <w:rPr>
                      <w:rFonts w:ascii="Calibri" w:hAnsi="Calibri"/>
                      <w:bCs/>
                      <w:color w:val="auto"/>
                      <w:szCs w:val="21"/>
                    </w:rPr>
                    <w:br w:type="textWrapping"/>
                  </w:r>
                  <w:r>
                    <w:rPr>
                      <w:rFonts w:hint="eastAsia" w:ascii="Calibri" w:hAnsi="Calibri"/>
                      <w:bCs/>
                      <w:color w:val="auto"/>
                      <w:szCs w:val="21"/>
                    </w:rPr>
                    <w:t>调查</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调查内容</w:t>
                  </w:r>
                </w:p>
              </w:tc>
              <w:tc>
                <w:tcPr>
                  <w:tcW w:w="1012" w:type="pct"/>
                  <w:gridSpan w:val="6"/>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本项目正常排放源</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p>
                  <w:pPr>
                    <w:jc w:val="center"/>
                    <w:rPr>
                      <w:rFonts w:ascii="Calibri" w:hAnsi="Calibri"/>
                      <w:bCs/>
                      <w:color w:val="auto"/>
                      <w:szCs w:val="21"/>
                    </w:rPr>
                  </w:pPr>
                  <w:r>
                    <w:rPr>
                      <w:rFonts w:hint="eastAsia" w:ascii="Calibri" w:hAnsi="Calibri"/>
                      <w:bCs/>
                      <w:color w:val="auto"/>
                      <w:szCs w:val="21"/>
                    </w:rPr>
                    <w:t>本项目非正常排放源</w:t>
                  </w:r>
                  <w:r>
                    <w:rPr>
                      <w:rFonts w:ascii="Calibri" w:hAnsi="Calibri"/>
                      <w:bCs/>
                      <w:color w:val="auto"/>
                      <w:szCs w:val="21"/>
                    </w:rPr>
                    <w:t xml:space="preserve"> </w:t>
                  </w:r>
                  <w:r>
                    <w:rPr>
                      <w:rFonts w:hint="eastAsia" w:ascii="Calibri" w:hAnsi="Calibri"/>
                      <w:bCs/>
                      <w:color w:val="auto"/>
                      <w:szCs w:val="21"/>
                    </w:rPr>
                    <w:t>□</w:t>
                  </w:r>
                </w:p>
                <w:p>
                  <w:pPr>
                    <w:jc w:val="center"/>
                    <w:rPr>
                      <w:rFonts w:ascii="Calibri" w:hAnsi="Calibri"/>
                      <w:bCs/>
                      <w:color w:val="auto"/>
                      <w:szCs w:val="21"/>
                    </w:rPr>
                  </w:pPr>
                  <w:r>
                    <w:rPr>
                      <w:rFonts w:hint="eastAsia" w:ascii="Calibri" w:hAnsi="Calibri"/>
                      <w:bCs/>
                      <w:color w:val="auto"/>
                      <w:szCs w:val="21"/>
                    </w:rPr>
                    <w:t>现有污染源</w:t>
                  </w:r>
                  <w:r>
                    <w:rPr>
                      <w:rFonts w:ascii="Calibri" w:hAnsi="Calibri"/>
                      <w:bCs/>
                      <w:color w:val="auto"/>
                      <w:szCs w:val="21"/>
                    </w:rPr>
                    <w:t xml:space="preserve"> </w:t>
                  </w:r>
                  <w:r>
                    <w:rPr>
                      <w:rFonts w:hint="eastAsia" w:ascii="Calibri" w:hAnsi="Calibri"/>
                      <w:bCs/>
                      <w:color w:val="auto"/>
                      <w:szCs w:val="21"/>
                    </w:rPr>
                    <w:t>□</w:t>
                  </w:r>
                </w:p>
              </w:tc>
              <w:tc>
                <w:tcPr>
                  <w:tcW w:w="964" w:type="pct"/>
                  <w:gridSpan w:val="5"/>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拟替代的污染源□</w:t>
                  </w:r>
                </w:p>
              </w:tc>
              <w:tc>
                <w:tcPr>
                  <w:tcW w:w="949"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其他在建、拟建项目污染源□</w:t>
                  </w:r>
                </w:p>
              </w:tc>
              <w:tc>
                <w:tcPr>
                  <w:tcW w:w="632"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区域污染源□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大气环境影响预测与评价</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预测模型</w:t>
                  </w:r>
                </w:p>
              </w:tc>
              <w:tc>
                <w:tcPr>
                  <w:tcW w:w="523" w:type="pct"/>
                  <w:tcBorders>
                    <w:tl2br w:val="nil"/>
                    <w:tr2bl w:val="nil"/>
                  </w:tcBorders>
                  <w:vAlign w:val="center"/>
                </w:tcPr>
                <w:p>
                  <w:pPr>
                    <w:jc w:val="center"/>
                    <w:rPr>
                      <w:rFonts w:ascii="Calibri" w:hAnsi="Calibri"/>
                      <w:bCs/>
                      <w:color w:val="auto"/>
                      <w:szCs w:val="21"/>
                    </w:rPr>
                  </w:pPr>
                  <w:r>
                    <w:rPr>
                      <w:rFonts w:ascii="Calibri" w:hAnsi="Calibri"/>
                      <w:bCs/>
                      <w:color w:val="auto"/>
                      <w:szCs w:val="21"/>
                    </w:rPr>
                    <w:t>AERMOD</w:t>
                  </w:r>
                  <w:r>
                    <w:rPr>
                      <w:rFonts w:ascii="Calibri" w:hAnsi="Calibri"/>
                      <w:bCs/>
                      <w:color w:val="auto"/>
                      <w:szCs w:val="21"/>
                    </w:rPr>
                    <w:br w:type="textWrapping"/>
                  </w:r>
                  <w:r>
                    <w:rPr>
                      <w:rFonts w:hint="eastAsia" w:ascii="Calibri" w:hAnsi="Calibri"/>
                      <w:bCs/>
                      <w:color w:val="auto"/>
                      <w:szCs w:val="21"/>
                    </w:rPr>
                    <w:t>□</w:t>
                  </w:r>
                </w:p>
              </w:tc>
              <w:tc>
                <w:tcPr>
                  <w:tcW w:w="419" w:type="pct"/>
                  <w:gridSpan w:val="4"/>
                  <w:tcBorders>
                    <w:tl2br w:val="nil"/>
                    <w:tr2bl w:val="nil"/>
                  </w:tcBorders>
                  <w:vAlign w:val="center"/>
                </w:tcPr>
                <w:p>
                  <w:pPr>
                    <w:jc w:val="center"/>
                    <w:rPr>
                      <w:rFonts w:ascii="Calibri" w:hAnsi="Calibri"/>
                      <w:bCs/>
                      <w:color w:val="auto"/>
                      <w:szCs w:val="21"/>
                    </w:rPr>
                  </w:pPr>
                  <w:r>
                    <w:rPr>
                      <w:rFonts w:ascii="Calibri" w:hAnsi="Calibri"/>
                      <w:bCs/>
                      <w:color w:val="auto"/>
                      <w:szCs w:val="21"/>
                    </w:rPr>
                    <w:t>ADMS</w:t>
                  </w:r>
                  <w:r>
                    <w:rPr>
                      <w:rFonts w:ascii="Calibri" w:hAnsi="Calibri"/>
                      <w:bCs/>
                      <w:color w:val="auto"/>
                      <w:szCs w:val="21"/>
                    </w:rPr>
                    <w:br w:type="textWrapping"/>
                  </w:r>
                  <w:r>
                    <w:rPr>
                      <w:rFonts w:hint="eastAsia" w:ascii="Calibri" w:hAnsi="Calibri"/>
                      <w:bCs/>
                      <w:color w:val="auto"/>
                      <w:szCs w:val="21"/>
                    </w:rPr>
                    <w:t>□</w:t>
                  </w:r>
                </w:p>
              </w:tc>
              <w:tc>
                <w:tcPr>
                  <w:tcW w:w="651" w:type="pct"/>
                  <w:gridSpan w:val="4"/>
                  <w:tcBorders>
                    <w:tl2br w:val="nil"/>
                    <w:tr2bl w:val="nil"/>
                  </w:tcBorders>
                  <w:vAlign w:val="center"/>
                </w:tcPr>
                <w:p>
                  <w:pPr>
                    <w:jc w:val="center"/>
                    <w:rPr>
                      <w:rFonts w:ascii="Calibri" w:hAnsi="Calibri"/>
                      <w:bCs/>
                      <w:color w:val="auto"/>
                      <w:szCs w:val="21"/>
                    </w:rPr>
                  </w:pPr>
                  <w:r>
                    <w:rPr>
                      <w:rFonts w:ascii="Calibri" w:hAnsi="Calibri"/>
                      <w:bCs/>
                      <w:color w:val="auto"/>
                      <w:szCs w:val="21"/>
                    </w:rPr>
                    <w:t>AUSTAL2000</w:t>
                  </w:r>
                  <w:r>
                    <w:rPr>
                      <w:rFonts w:ascii="Calibri" w:hAnsi="Calibri"/>
                      <w:bCs/>
                      <w:color w:val="auto"/>
                      <w:szCs w:val="21"/>
                    </w:rPr>
                    <w:br w:type="textWrapping"/>
                  </w:r>
                  <w:r>
                    <w:rPr>
                      <w:rFonts w:hint="eastAsia" w:ascii="Calibri" w:hAnsi="Calibri"/>
                      <w:bCs/>
                      <w:color w:val="auto"/>
                      <w:szCs w:val="21"/>
                    </w:rPr>
                    <w:t>□</w:t>
                  </w:r>
                </w:p>
              </w:tc>
              <w:tc>
                <w:tcPr>
                  <w:tcW w:w="639" w:type="pct"/>
                  <w:gridSpan w:val="4"/>
                  <w:tcBorders>
                    <w:tl2br w:val="nil"/>
                    <w:tr2bl w:val="nil"/>
                  </w:tcBorders>
                  <w:vAlign w:val="center"/>
                </w:tcPr>
                <w:p>
                  <w:pPr>
                    <w:jc w:val="center"/>
                    <w:rPr>
                      <w:rFonts w:ascii="Calibri" w:hAnsi="Calibri"/>
                      <w:bCs/>
                      <w:color w:val="auto"/>
                      <w:szCs w:val="21"/>
                    </w:rPr>
                  </w:pPr>
                  <w:r>
                    <w:rPr>
                      <w:rFonts w:ascii="Calibri" w:hAnsi="Calibri"/>
                      <w:bCs/>
                      <w:color w:val="auto"/>
                      <w:szCs w:val="21"/>
                    </w:rPr>
                    <w:t>EDMS/AEDT</w:t>
                  </w:r>
                  <w:r>
                    <w:rPr>
                      <w:rFonts w:ascii="Calibri" w:hAnsi="Calibri"/>
                      <w:bCs/>
                      <w:color w:val="auto"/>
                      <w:szCs w:val="21"/>
                    </w:rPr>
                    <w:br w:type="textWrapping"/>
                  </w:r>
                  <w:r>
                    <w:rPr>
                      <w:rFonts w:hint="eastAsia" w:ascii="Calibri" w:hAnsi="Calibri"/>
                      <w:bCs/>
                      <w:color w:val="auto"/>
                      <w:szCs w:val="21"/>
                    </w:rPr>
                    <w:t>□</w:t>
                  </w:r>
                </w:p>
              </w:tc>
              <w:tc>
                <w:tcPr>
                  <w:tcW w:w="471" w:type="pct"/>
                  <w:gridSpan w:val="3"/>
                  <w:tcBorders>
                    <w:tl2br w:val="nil"/>
                    <w:tr2bl w:val="nil"/>
                  </w:tcBorders>
                  <w:vAlign w:val="center"/>
                </w:tcPr>
                <w:p>
                  <w:pPr>
                    <w:jc w:val="center"/>
                    <w:rPr>
                      <w:rFonts w:ascii="Calibri" w:hAnsi="Calibri"/>
                      <w:bCs/>
                      <w:color w:val="auto"/>
                      <w:szCs w:val="21"/>
                    </w:rPr>
                  </w:pPr>
                  <w:r>
                    <w:rPr>
                      <w:rFonts w:ascii="Calibri" w:hAnsi="Calibri"/>
                      <w:bCs/>
                      <w:color w:val="auto"/>
                      <w:szCs w:val="21"/>
                    </w:rPr>
                    <w:t>CALPUFF</w:t>
                  </w:r>
                  <w:r>
                    <w:rPr>
                      <w:rFonts w:ascii="Calibri" w:hAnsi="Calibri"/>
                      <w:bCs/>
                      <w:color w:val="auto"/>
                      <w:szCs w:val="21"/>
                    </w:rPr>
                    <w:br w:type="textWrapping"/>
                  </w:r>
                  <w:r>
                    <w:rPr>
                      <w:rFonts w:hint="eastAsia" w:ascii="Calibri" w:hAnsi="Calibri"/>
                      <w:bCs/>
                      <w:color w:val="auto"/>
                      <w:szCs w:val="21"/>
                    </w:rPr>
                    <w:t>□</w:t>
                  </w:r>
                </w:p>
              </w:tc>
              <w:tc>
                <w:tcPr>
                  <w:tcW w:w="473" w:type="pct"/>
                  <w:gridSpan w:val="3"/>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网格模型</w:t>
                  </w:r>
                  <w:r>
                    <w:rPr>
                      <w:rFonts w:ascii="Calibri" w:hAnsi="Calibri"/>
                      <w:bCs/>
                      <w:color w:val="auto"/>
                      <w:szCs w:val="21"/>
                    </w:rPr>
                    <w:br w:type="textWrapping"/>
                  </w:r>
                  <w:r>
                    <w:rPr>
                      <w:rFonts w:hint="eastAsia" w:ascii="Calibri" w:hAnsi="Calibri"/>
                      <w:bCs/>
                      <w:color w:val="auto"/>
                      <w:szCs w:val="21"/>
                    </w:rPr>
                    <w:t>□</w:t>
                  </w:r>
                </w:p>
              </w:tc>
              <w:tc>
                <w:tcPr>
                  <w:tcW w:w="380"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其他</w:t>
                  </w:r>
                  <w:r>
                    <w:rPr>
                      <w:rFonts w:ascii="Calibri" w:hAnsi="Calibri"/>
                      <w:bCs/>
                      <w:color w:val="auto"/>
                      <w:szCs w:val="21"/>
                    </w:rPr>
                    <w:br w:type="textWrapping"/>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预测范围</w:t>
                  </w:r>
                </w:p>
              </w:tc>
              <w:tc>
                <w:tcPr>
                  <w:tcW w:w="942" w:type="pct"/>
                  <w:gridSpan w:val="5"/>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边长≥</w:t>
                  </w:r>
                  <w:r>
                    <w:rPr>
                      <w:rFonts w:ascii="Calibri" w:hAnsi="Calibri"/>
                      <w:bCs/>
                      <w:color w:val="auto"/>
                      <w:szCs w:val="21"/>
                    </w:rPr>
                    <w:t xml:space="preserve"> 50km</w:t>
                  </w:r>
                  <w:r>
                    <w:rPr>
                      <w:rFonts w:hint="eastAsia" w:ascii="Calibri" w:hAnsi="Calibri"/>
                      <w:bCs/>
                      <w:color w:val="auto"/>
                      <w:szCs w:val="21"/>
                    </w:rPr>
                    <w:t>□</w:t>
                  </w:r>
                </w:p>
              </w:tc>
              <w:tc>
                <w:tcPr>
                  <w:tcW w:w="1761" w:type="pct"/>
                  <w:gridSpan w:val="11"/>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边长</w:t>
                  </w:r>
                  <w:r>
                    <w:rPr>
                      <w:rFonts w:ascii="Calibri" w:hAnsi="Calibri"/>
                      <w:bCs/>
                      <w:color w:val="auto"/>
                      <w:szCs w:val="21"/>
                    </w:rPr>
                    <w:t>5</w:t>
                  </w:r>
                  <w:r>
                    <w:rPr>
                      <w:rFonts w:hint="eastAsia" w:ascii="Calibri" w:hAnsi="Calibri"/>
                      <w:bCs/>
                      <w:color w:val="auto"/>
                      <w:szCs w:val="21"/>
                    </w:rPr>
                    <w:t>～</w:t>
                  </w:r>
                  <w:r>
                    <w:rPr>
                      <w:rFonts w:ascii="Calibri" w:hAnsi="Calibri"/>
                      <w:bCs/>
                      <w:color w:val="auto"/>
                      <w:szCs w:val="21"/>
                    </w:rPr>
                    <w:t xml:space="preserve">50km </w:t>
                  </w:r>
                  <w:r>
                    <w:rPr>
                      <w:rFonts w:hint="eastAsia" w:ascii="Calibri" w:hAnsi="Calibri"/>
                      <w:bCs/>
                      <w:color w:val="auto"/>
                      <w:szCs w:val="21"/>
                    </w:rPr>
                    <w:t>□</w:t>
                  </w:r>
                </w:p>
              </w:tc>
              <w:tc>
                <w:tcPr>
                  <w:tcW w:w="854" w:type="pct"/>
                  <w:gridSpan w:val="4"/>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边长</w:t>
                  </w:r>
                  <w:r>
                    <w:rPr>
                      <w:rFonts w:ascii="Calibri" w:hAnsi="Calibri"/>
                      <w:bCs/>
                      <w:color w:val="auto"/>
                      <w:szCs w:val="21"/>
                    </w:rPr>
                    <w:t xml:space="preserve"> = 5 km</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预测因子</w:t>
                  </w:r>
                </w:p>
              </w:tc>
              <w:tc>
                <w:tcPr>
                  <w:tcW w:w="1976" w:type="pct"/>
                  <w:gridSpan w:val="11"/>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预测因子(</w:t>
                  </w:r>
                  <w:r>
                    <w:rPr>
                      <w:rFonts w:ascii="Calibri" w:hAnsi="Calibri"/>
                      <w:bCs/>
                      <w:color w:val="auto"/>
                      <w:szCs w:val="21"/>
                    </w:rPr>
                    <w:t>PM</w:t>
                  </w:r>
                  <w:r>
                    <w:rPr>
                      <w:rFonts w:ascii="Calibri" w:hAnsi="Calibri"/>
                      <w:bCs/>
                      <w:color w:val="auto"/>
                      <w:szCs w:val="21"/>
                      <w:vertAlign w:val="subscript"/>
                    </w:rPr>
                    <w:t>10</w:t>
                  </w:r>
                  <w:r>
                    <w:rPr>
                      <w:rFonts w:ascii="Calibri" w:hAnsi="Calibri"/>
                      <w:bCs/>
                      <w:color w:val="auto"/>
                      <w:szCs w:val="21"/>
                    </w:rPr>
                    <w:t>)</w:t>
                  </w:r>
                </w:p>
              </w:tc>
              <w:tc>
                <w:tcPr>
                  <w:tcW w:w="1582" w:type="pct"/>
                  <w:gridSpan w:val="9"/>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包括二次</w:t>
                  </w:r>
                  <w:r>
                    <w:rPr>
                      <w:rFonts w:ascii="Calibri" w:hAnsi="Calibri"/>
                      <w:bCs/>
                      <w:color w:val="auto"/>
                      <w:szCs w:val="21"/>
                    </w:rPr>
                    <w:t xml:space="preserve">PM2.5 </w:t>
                  </w:r>
                  <w:r>
                    <w:rPr>
                      <w:rFonts w:hint="eastAsia" w:ascii="Calibri" w:hAnsi="Calibri"/>
                      <w:bCs/>
                      <w:color w:val="auto"/>
                      <w:szCs w:val="21"/>
                    </w:rPr>
                    <w:t>□</w:t>
                  </w:r>
                </w:p>
                <w:p>
                  <w:pPr>
                    <w:jc w:val="center"/>
                    <w:rPr>
                      <w:rFonts w:ascii="Calibri" w:hAnsi="Calibri"/>
                      <w:bCs/>
                      <w:color w:val="auto"/>
                      <w:szCs w:val="21"/>
                    </w:rPr>
                  </w:pPr>
                  <w:r>
                    <w:rPr>
                      <w:rFonts w:hint="eastAsia" w:ascii="Calibri" w:hAnsi="Calibri"/>
                      <w:bCs/>
                      <w:color w:val="auto"/>
                      <w:szCs w:val="21"/>
                    </w:rPr>
                    <w:t>不包括二次</w:t>
                  </w:r>
                  <w:r>
                    <w:rPr>
                      <w:rFonts w:ascii="Calibri" w:hAnsi="Calibri"/>
                      <w:bCs/>
                      <w:color w:val="auto"/>
                      <w:szCs w:val="21"/>
                    </w:rPr>
                    <w:t xml:space="preserve">PM2.5 </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正常排放短期浓度贡献值</w:t>
                  </w:r>
                </w:p>
              </w:tc>
              <w:tc>
                <w:tcPr>
                  <w:tcW w:w="1976" w:type="pct"/>
                  <w:gridSpan w:val="11"/>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最大占标率≤</w:t>
                  </w:r>
                  <w:r>
                    <w:rPr>
                      <w:rFonts w:ascii="Calibri" w:hAnsi="Calibri"/>
                      <w:bCs/>
                      <w:color w:val="auto"/>
                      <w:szCs w:val="21"/>
                    </w:rPr>
                    <w:t>100%</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1582" w:type="pct"/>
                  <w:gridSpan w:val="9"/>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最大占标率＞</w:t>
                  </w:r>
                  <w:r>
                    <w:rPr>
                      <w:rFonts w:ascii="Calibri" w:hAnsi="Calibri"/>
                      <w:bCs/>
                      <w:color w:val="auto"/>
                      <w:szCs w:val="21"/>
                    </w:rPr>
                    <w:t xml:space="preserve">100%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正常排放年均浓度贡献值</w:t>
                  </w:r>
                </w:p>
              </w:tc>
              <w:tc>
                <w:tcPr>
                  <w:tcW w:w="523"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一类区</w:t>
                  </w:r>
                </w:p>
              </w:tc>
              <w:tc>
                <w:tcPr>
                  <w:tcW w:w="1453" w:type="pct"/>
                  <w:gridSpan w:val="10"/>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最大占标率</w:t>
                  </w:r>
                  <w:bookmarkStart w:id="0" w:name="OLE_LINK5"/>
                  <w:bookmarkStart w:id="1" w:name="OLE_LINK7"/>
                  <w:r>
                    <w:rPr>
                      <w:rFonts w:hint="eastAsia" w:ascii="Calibri" w:hAnsi="Calibri"/>
                      <w:bCs/>
                      <w:color w:val="auto"/>
                      <w:szCs w:val="21"/>
                    </w:rPr>
                    <w:t>≤</w:t>
                  </w:r>
                  <w:bookmarkEnd w:id="0"/>
                  <w:bookmarkEnd w:id="1"/>
                  <w:r>
                    <w:rPr>
                      <w:rFonts w:ascii="Calibri" w:hAnsi="Calibri"/>
                      <w:bCs/>
                      <w:color w:val="auto"/>
                      <w:szCs w:val="21"/>
                    </w:rPr>
                    <w:t>10%</w:t>
                  </w:r>
                  <w:r>
                    <w:rPr>
                      <w:rFonts w:hint="eastAsia" w:ascii="Calibri" w:hAnsi="Calibri"/>
                      <w:bCs/>
                      <w:color w:val="auto"/>
                      <w:szCs w:val="21"/>
                    </w:rPr>
                    <w:t>□</w:t>
                  </w:r>
                </w:p>
              </w:tc>
              <w:tc>
                <w:tcPr>
                  <w:tcW w:w="1582" w:type="pct"/>
                  <w:gridSpan w:val="9"/>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最大标率＞</w:t>
                  </w:r>
                  <w:r>
                    <w:rPr>
                      <w:rFonts w:ascii="Calibri" w:hAnsi="Calibri"/>
                      <w:bCs/>
                      <w:color w:val="auto"/>
                      <w:szCs w:val="21"/>
                    </w:rPr>
                    <w:t xml:space="preserve">10%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vMerge w:val="continue"/>
                  <w:tcBorders>
                    <w:tl2br w:val="nil"/>
                    <w:tr2bl w:val="nil"/>
                  </w:tcBorders>
                  <w:vAlign w:val="center"/>
                </w:tcPr>
                <w:p>
                  <w:pPr>
                    <w:jc w:val="center"/>
                    <w:rPr>
                      <w:rFonts w:ascii="Calibri" w:hAnsi="Calibri"/>
                      <w:bCs/>
                      <w:color w:val="auto"/>
                      <w:szCs w:val="21"/>
                    </w:rPr>
                  </w:pPr>
                </w:p>
              </w:tc>
              <w:tc>
                <w:tcPr>
                  <w:tcW w:w="523"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二类区</w:t>
                  </w:r>
                </w:p>
              </w:tc>
              <w:tc>
                <w:tcPr>
                  <w:tcW w:w="1453" w:type="pct"/>
                  <w:gridSpan w:val="10"/>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最大占标率≤</w:t>
                  </w:r>
                  <w:r>
                    <w:rPr>
                      <w:rFonts w:ascii="Calibri" w:hAnsi="Calibri"/>
                      <w:bCs/>
                      <w:color w:val="auto"/>
                      <w:szCs w:val="21"/>
                    </w:rPr>
                    <w:t>30%</w:t>
                  </w:r>
                  <w:r>
                    <w:rPr>
                      <w:rFonts w:hint="eastAsia" w:ascii="Calibri" w:hAnsi="Calibri"/>
                      <w:bCs/>
                      <w:color w:val="auto"/>
                      <w:szCs w:val="21"/>
                    </w:rPr>
                    <w:t>□</w:t>
                  </w:r>
                </w:p>
              </w:tc>
              <w:tc>
                <w:tcPr>
                  <w:tcW w:w="1582" w:type="pct"/>
                  <w:gridSpan w:val="9"/>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本项目</m:t>
                        </m:r>
                        <m:ctrlPr>
                          <w:rPr>
                            <w:rFonts w:ascii="Cambria Math" w:hAnsi="Cambria Math"/>
                            <w:bCs/>
                            <w:color w:val="auto"/>
                            <w:szCs w:val="21"/>
                          </w:rPr>
                        </m:ctrlPr>
                      </m:sub>
                    </m:sSub>
                  </m:oMath>
                  <w:r>
                    <w:rPr>
                      <w:rFonts w:hint="eastAsia" w:ascii="Calibri" w:hAnsi="Calibri"/>
                      <w:bCs/>
                      <w:color w:val="auto"/>
                      <w:szCs w:val="21"/>
                    </w:rPr>
                    <w:t>最大标率＞</w:t>
                  </w:r>
                  <w:r>
                    <w:rPr>
                      <w:rFonts w:ascii="Calibri" w:hAnsi="Calibri"/>
                      <w:bCs/>
                      <w:color w:val="auto"/>
                      <w:szCs w:val="21"/>
                    </w:rPr>
                    <w:t xml:space="preserve">30%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非正常排放</w:t>
                  </w:r>
                  <w:r>
                    <w:rPr>
                      <w:rFonts w:ascii="Calibri" w:hAnsi="Calibri"/>
                      <w:bCs/>
                      <w:color w:val="auto"/>
                      <w:szCs w:val="21"/>
                    </w:rPr>
                    <w:t>1h</w:t>
                  </w:r>
                  <w:r>
                    <w:rPr>
                      <w:rFonts w:hint="eastAsia" w:ascii="Calibri" w:hAnsi="Calibri"/>
                      <w:bCs/>
                      <w:color w:val="auto"/>
                      <w:szCs w:val="21"/>
                    </w:rPr>
                    <w:t>浓度贡献值</w:t>
                  </w:r>
                </w:p>
              </w:tc>
              <w:tc>
                <w:tcPr>
                  <w:tcW w:w="761" w:type="pct"/>
                  <w:gridSpan w:val="3"/>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非正常持续时长（</w:t>
                  </w:r>
                  <w:r>
                    <w:rPr>
                      <w:rFonts w:ascii="Calibri" w:hAnsi="Calibri"/>
                      <w:bCs/>
                      <w:color w:val="auto"/>
                      <w:szCs w:val="21"/>
                    </w:rPr>
                    <w:t xml:space="preserve">  </w:t>
                  </w:r>
                  <w:r>
                    <w:rPr>
                      <w:rFonts w:hint="eastAsia" w:ascii="Calibri" w:hAnsi="Calibri"/>
                      <w:bCs/>
                      <w:color w:val="auto"/>
                      <w:szCs w:val="21"/>
                    </w:rPr>
                    <w:t>）</w:t>
                  </w:r>
                  <w:r>
                    <w:rPr>
                      <w:rFonts w:ascii="Calibri" w:hAnsi="Calibri"/>
                      <w:bCs/>
                      <w:color w:val="auto"/>
                      <w:szCs w:val="21"/>
                    </w:rPr>
                    <w:t>h</w:t>
                  </w:r>
                </w:p>
              </w:tc>
              <w:tc>
                <w:tcPr>
                  <w:tcW w:w="1580" w:type="pct"/>
                  <w:gridSpan w:val="11"/>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非正常</m:t>
                        </m:r>
                        <m:ctrlPr>
                          <w:rPr>
                            <w:rFonts w:ascii="Cambria Math" w:hAnsi="Cambria Math"/>
                            <w:bCs/>
                            <w:color w:val="auto"/>
                            <w:szCs w:val="21"/>
                          </w:rPr>
                        </m:ctrlPr>
                      </m:sub>
                    </m:sSub>
                  </m:oMath>
                  <w:r>
                    <w:rPr>
                      <w:rFonts w:hint="eastAsia" w:ascii="Calibri" w:hAnsi="Calibri"/>
                      <w:bCs/>
                      <w:color w:val="auto"/>
                      <w:szCs w:val="21"/>
                    </w:rPr>
                    <w:t>占标率≤</w:t>
                  </w:r>
                  <w:r>
                    <w:rPr>
                      <w:rFonts w:ascii="Calibri" w:hAnsi="Calibri"/>
                      <w:bCs/>
                      <w:color w:val="auto"/>
                      <w:szCs w:val="21"/>
                    </w:rPr>
                    <w:t xml:space="preserve">100% </w:t>
                  </w:r>
                  <w:r>
                    <w:rPr>
                      <w:rFonts w:hint="eastAsia" w:ascii="Calibri" w:hAnsi="Calibri"/>
                      <w:bCs/>
                      <w:color w:val="auto"/>
                      <w:szCs w:val="21"/>
                    </w:rPr>
                    <w:t>□</w:t>
                  </w:r>
                </w:p>
              </w:tc>
              <w:tc>
                <w:tcPr>
                  <w:tcW w:w="1217" w:type="pct"/>
                  <w:gridSpan w:val="6"/>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非正常</m:t>
                        </m:r>
                        <m:ctrlPr>
                          <w:rPr>
                            <w:rFonts w:ascii="Cambria Math" w:hAnsi="Cambria Math"/>
                            <w:bCs/>
                            <w:color w:val="auto"/>
                            <w:szCs w:val="21"/>
                          </w:rPr>
                        </m:ctrlPr>
                      </m:sub>
                    </m:sSub>
                  </m:oMath>
                  <w:r>
                    <w:rPr>
                      <w:rFonts w:hint="eastAsia" w:ascii="Calibri" w:hAnsi="Calibri"/>
                      <w:bCs/>
                      <w:color w:val="auto"/>
                      <w:szCs w:val="21"/>
                    </w:rPr>
                    <w:t>占标率＞</w:t>
                  </w:r>
                  <w:r>
                    <w:rPr>
                      <w:rFonts w:ascii="Calibri" w:hAnsi="Calibri"/>
                      <w:bCs/>
                      <w:color w:val="auto"/>
                      <w:szCs w:val="21"/>
                    </w:rPr>
                    <w:t>100%</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保证率日平均浓度和年平均浓度叠加值</w:t>
                  </w:r>
                </w:p>
              </w:tc>
              <w:tc>
                <w:tcPr>
                  <w:tcW w:w="1522" w:type="pct"/>
                  <w:gridSpan w:val="8"/>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叠加</m:t>
                        </m:r>
                        <m:ctrlPr>
                          <w:rPr>
                            <w:rFonts w:ascii="Cambria Math" w:hAnsi="Cambria Math"/>
                            <w:bCs/>
                            <w:color w:val="auto"/>
                            <w:szCs w:val="21"/>
                          </w:rPr>
                        </m:ctrlPr>
                      </m:sub>
                    </m:sSub>
                  </m:oMath>
                  <w:r>
                    <w:rPr>
                      <w:rFonts w:hint="eastAsia" w:ascii="Calibri" w:hAnsi="Calibri"/>
                      <w:bCs/>
                      <w:color w:val="auto"/>
                      <w:szCs w:val="21"/>
                    </w:rPr>
                    <w:t>达标□</w:t>
                  </w:r>
                </w:p>
              </w:tc>
              <w:tc>
                <w:tcPr>
                  <w:tcW w:w="2036" w:type="pct"/>
                  <w:gridSpan w:val="12"/>
                  <w:tcBorders>
                    <w:tl2br w:val="nil"/>
                    <w:tr2bl w:val="nil"/>
                  </w:tcBorders>
                  <w:vAlign w:val="center"/>
                </w:tcPr>
                <w:p>
                  <w:pPr>
                    <w:jc w:val="center"/>
                    <w:rPr>
                      <w:rFonts w:ascii="Calibri" w:hAnsi="Calibri"/>
                      <w:bCs/>
                      <w:color w:val="auto"/>
                      <w:szCs w:val="21"/>
                    </w:rPr>
                  </w:pPr>
                  <m:oMath>
                    <m:sSub>
                      <m:sSubPr>
                        <m:ctrlPr>
                          <w:rPr>
                            <w:rFonts w:ascii="Cambria Math" w:hAnsi="Cambria Math"/>
                            <w:bCs/>
                            <w:color w:val="auto"/>
                            <w:szCs w:val="21"/>
                          </w:rPr>
                        </m:ctrlPr>
                      </m:sSubPr>
                      <m:e>
                        <m:r>
                          <m:rPr>
                            <m:sty m:val="p"/>
                          </m:rPr>
                          <w:rPr>
                            <w:rFonts w:ascii="Cambria Math" w:hAnsi="Cambria Math"/>
                            <w:color w:val="auto"/>
                            <w:szCs w:val="21"/>
                          </w:rPr>
                          <m:t>C</m:t>
                        </m:r>
                        <m:ctrlPr>
                          <w:rPr>
                            <w:rFonts w:ascii="Cambria Math" w:hAnsi="Cambria Math"/>
                            <w:bCs/>
                            <w:color w:val="auto"/>
                            <w:szCs w:val="21"/>
                          </w:rPr>
                        </m:ctrlPr>
                      </m:e>
                      <m:sub>
                        <m:r>
                          <m:rPr>
                            <m:sty m:val="p"/>
                          </m:rPr>
                          <w:rPr>
                            <w:rFonts w:hint="eastAsia" w:ascii="Cambria Math" w:hAnsi="Cambria Math"/>
                            <w:color w:val="auto"/>
                            <w:szCs w:val="21"/>
                          </w:rPr>
                          <m:t>叠加</m:t>
                        </m:r>
                        <m:ctrlPr>
                          <w:rPr>
                            <w:rFonts w:ascii="Cambria Math" w:hAnsi="Cambria Math"/>
                            <w:bCs/>
                            <w:color w:val="auto"/>
                            <w:szCs w:val="21"/>
                          </w:rPr>
                        </m:ctrlPr>
                      </m:sub>
                    </m:sSub>
                  </m:oMath>
                  <w:r>
                    <w:rPr>
                      <w:rFonts w:hint="eastAsia" w:ascii="Calibri" w:hAnsi="Calibri"/>
                      <w:bCs/>
                      <w:color w:val="auto"/>
                      <w:szCs w:val="21"/>
                    </w:rPr>
                    <w:t>不达标</w:t>
                  </w:r>
                  <w:r>
                    <w:rPr>
                      <w:rFonts w:ascii="Calibri" w:hAnsi="Calibri"/>
                      <w:bCs/>
                      <w:color w:val="auto"/>
                      <w:szCs w:val="21"/>
                    </w:rPr>
                    <w:t xml:space="preserve">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区域环境质量的整体变化情况</w:t>
                  </w:r>
                </w:p>
              </w:tc>
              <w:tc>
                <w:tcPr>
                  <w:tcW w:w="1522" w:type="pct"/>
                  <w:gridSpan w:val="8"/>
                  <w:tcBorders>
                    <w:tl2br w:val="nil"/>
                    <w:tr2bl w:val="nil"/>
                  </w:tcBorders>
                  <w:vAlign w:val="center"/>
                </w:tcPr>
                <w:p>
                  <w:pPr>
                    <w:jc w:val="center"/>
                    <w:rPr>
                      <w:rFonts w:ascii="Calibri" w:hAnsi="Calibri"/>
                      <w:bCs/>
                      <w:color w:val="auto"/>
                      <w:szCs w:val="21"/>
                    </w:rPr>
                  </w:pPr>
                  <w:r>
                    <w:rPr>
                      <w:rFonts w:ascii="Calibri" w:hAnsi="Calibri"/>
                      <w:bCs/>
                      <w:color w:val="auto"/>
                      <w:szCs w:val="21"/>
                    </w:rPr>
                    <w:t xml:space="preserve">k </w:t>
                  </w:r>
                  <w:r>
                    <w:rPr>
                      <w:rFonts w:hint="eastAsia" w:ascii="Calibri" w:hAnsi="Calibri"/>
                      <w:bCs/>
                      <w:color w:val="auto"/>
                      <w:szCs w:val="21"/>
                    </w:rPr>
                    <w:t>≤</w:t>
                  </w:r>
                  <w:r>
                    <w:rPr>
                      <w:rFonts w:ascii="Calibri" w:hAnsi="Calibri"/>
                      <w:bCs/>
                      <w:color w:val="auto"/>
                      <w:szCs w:val="21"/>
                    </w:rPr>
                    <w:t xml:space="preserve">-20% </w:t>
                  </w:r>
                  <w:r>
                    <w:rPr>
                      <w:rFonts w:hint="eastAsia" w:ascii="Calibri" w:hAnsi="Calibri"/>
                      <w:bCs/>
                      <w:color w:val="auto"/>
                      <w:szCs w:val="21"/>
                    </w:rPr>
                    <w:t>□</w:t>
                  </w:r>
                </w:p>
              </w:tc>
              <w:tc>
                <w:tcPr>
                  <w:tcW w:w="2036" w:type="pct"/>
                  <w:gridSpan w:val="12"/>
                  <w:tcBorders>
                    <w:tl2br w:val="nil"/>
                    <w:tr2bl w:val="nil"/>
                  </w:tcBorders>
                  <w:vAlign w:val="center"/>
                </w:tcPr>
                <w:p>
                  <w:pPr>
                    <w:jc w:val="center"/>
                    <w:rPr>
                      <w:rFonts w:ascii="Calibri" w:hAnsi="Calibri"/>
                      <w:bCs/>
                      <w:color w:val="auto"/>
                      <w:szCs w:val="21"/>
                    </w:rPr>
                  </w:pPr>
                  <w:r>
                    <w:rPr>
                      <w:rFonts w:ascii="Calibri" w:hAnsi="Calibri"/>
                      <w:bCs/>
                      <w:color w:val="auto"/>
                      <w:szCs w:val="21"/>
                    </w:rPr>
                    <w:t xml:space="preserve">k </w:t>
                  </w:r>
                  <w:r>
                    <w:rPr>
                      <w:rFonts w:hint="eastAsia" w:ascii="Calibri" w:hAnsi="Calibri"/>
                      <w:bCs/>
                      <w:color w:val="auto"/>
                      <w:szCs w:val="21"/>
                    </w:rPr>
                    <w:t>＞</w:t>
                  </w:r>
                  <w:r>
                    <w:rPr>
                      <w:rFonts w:ascii="Calibri" w:hAnsi="Calibri"/>
                      <w:bCs/>
                      <w:color w:val="auto"/>
                      <w:szCs w:val="21"/>
                    </w:rPr>
                    <w:t xml:space="preserve">-20%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环境监测</w:t>
                  </w:r>
                  <w:r>
                    <w:rPr>
                      <w:rFonts w:ascii="Calibri" w:hAnsi="Calibri"/>
                      <w:bCs/>
                      <w:color w:val="auto"/>
                      <w:szCs w:val="21"/>
                    </w:rPr>
                    <w:br w:type="textWrapping"/>
                  </w:r>
                  <w:r>
                    <w:rPr>
                      <w:rFonts w:hint="eastAsia" w:ascii="Calibri" w:hAnsi="Calibri"/>
                      <w:bCs/>
                      <w:color w:val="auto"/>
                      <w:szCs w:val="21"/>
                    </w:rPr>
                    <w:t>计划</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污染源监测</w:t>
                  </w:r>
                </w:p>
              </w:tc>
              <w:tc>
                <w:tcPr>
                  <w:tcW w:w="1522" w:type="pct"/>
                  <w:gridSpan w:val="8"/>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监测因子：（</w:t>
                  </w:r>
                  <w:r>
                    <w:rPr>
                      <w:rFonts w:ascii="Calibri" w:hAnsi="Calibri"/>
                      <w:bCs/>
                      <w:color w:val="auto"/>
                      <w:szCs w:val="21"/>
                    </w:rPr>
                    <w:t>PM</w:t>
                  </w:r>
                  <w:r>
                    <w:rPr>
                      <w:rFonts w:ascii="Calibri" w:hAnsi="Calibri"/>
                      <w:bCs/>
                      <w:color w:val="auto"/>
                      <w:szCs w:val="21"/>
                      <w:vertAlign w:val="subscript"/>
                    </w:rPr>
                    <w:t>10</w:t>
                  </w:r>
                  <w:r>
                    <w:rPr>
                      <w:rFonts w:hint="eastAsia" w:ascii="Calibri" w:hAnsi="Calibri"/>
                      <w:bCs/>
                      <w:color w:val="auto"/>
                      <w:szCs w:val="21"/>
                    </w:rPr>
                    <w:t>）</w:t>
                  </w:r>
                </w:p>
              </w:tc>
              <w:tc>
                <w:tcPr>
                  <w:tcW w:w="1403" w:type="pct"/>
                  <w:gridSpan w:val="1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 xml:space="preserve">有组织废气监测 </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r>
                    <w:rPr>
                      <w:rFonts w:ascii="Calibri" w:hAnsi="Calibri"/>
                      <w:bCs/>
                      <w:color w:val="auto"/>
                      <w:szCs w:val="21"/>
                    </w:rPr>
                    <w:t xml:space="preserve"> </w:t>
                  </w:r>
                  <w:r>
                    <w:rPr>
                      <w:rFonts w:ascii="Calibri" w:hAnsi="Calibri"/>
                      <w:bCs/>
                      <w:color w:val="auto"/>
                      <w:szCs w:val="21"/>
                    </w:rPr>
                    <w:br w:type="textWrapping"/>
                  </w:r>
                  <w:r>
                    <w:rPr>
                      <w:rFonts w:hint="eastAsia" w:ascii="Calibri" w:hAnsi="Calibri"/>
                      <w:bCs/>
                      <w:color w:val="auto"/>
                      <w:szCs w:val="21"/>
                    </w:rPr>
                    <w:t xml:space="preserve">无组织废气监测 </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c>
                <w:tcPr>
                  <w:tcW w:w="632"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无监测□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环境质量监测</w:t>
                  </w:r>
                </w:p>
              </w:tc>
              <w:tc>
                <w:tcPr>
                  <w:tcW w:w="1522" w:type="pct"/>
                  <w:gridSpan w:val="8"/>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监测因子：（</w:t>
                  </w:r>
                  <w:r>
                    <w:rPr>
                      <w:rFonts w:ascii="Calibri" w:hAnsi="Calibri"/>
                      <w:bCs/>
                      <w:color w:val="auto"/>
                      <w:szCs w:val="21"/>
                    </w:rPr>
                    <w:t xml:space="preserve">             </w:t>
                  </w:r>
                  <w:r>
                    <w:rPr>
                      <w:rFonts w:hint="eastAsia" w:ascii="Calibri" w:hAnsi="Calibri"/>
                      <w:bCs/>
                      <w:color w:val="auto"/>
                      <w:szCs w:val="21"/>
                    </w:rPr>
                    <w:t>）</w:t>
                  </w:r>
                </w:p>
              </w:tc>
              <w:tc>
                <w:tcPr>
                  <w:tcW w:w="1403" w:type="pct"/>
                  <w:gridSpan w:val="1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监测点位数（</w:t>
                  </w:r>
                  <w:r>
                    <w:rPr>
                      <w:rFonts w:ascii="Calibri" w:hAnsi="Calibri"/>
                      <w:bCs/>
                      <w:color w:val="auto"/>
                      <w:szCs w:val="21"/>
                    </w:rPr>
                    <w:t xml:space="preserve">     </w:t>
                  </w:r>
                  <w:r>
                    <w:rPr>
                      <w:rFonts w:hint="eastAsia" w:ascii="Calibri" w:hAnsi="Calibri"/>
                      <w:bCs/>
                      <w:color w:val="auto"/>
                      <w:szCs w:val="21"/>
                    </w:rPr>
                    <w:t>）</w:t>
                  </w:r>
                </w:p>
              </w:tc>
              <w:tc>
                <w:tcPr>
                  <w:tcW w:w="632" w:type="pct"/>
                  <w:gridSpan w:val="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无监测</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restar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评价结论</w:t>
                  </w: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环境影响</w:t>
                  </w:r>
                </w:p>
              </w:tc>
              <w:tc>
                <w:tcPr>
                  <w:tcW w:w="3559" w:type="pct"/>
                  <w:gridSpan w:val="2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可以接受</w:t>
                  </w:r>
                  <w:r>
                    <w:rPr>
                      <w:rFonts w:ascii="Calibri" w:hAnsi="Calibri"/>
                      <w:bCs/>
                      <w:color w:val="auto"/>
                      <w:szCs w:val="21"/>
                    </w:rPr>
                    <w:fldChar w:fldCharType="begin"/>
                  </w:r>
                  <w:r>
                    <w:rPr>
                      <w:rFonts w:ascii="Calibri" w:hAnsi="Calibri"/>
                      <w:bCs/>
                      <w:color w:val="auto"/>
                      <w:szCs w:val="21"/>
                    </w:rPr>
                    <w:instrText xml:space="preserve"> </w:instrText>
                  </w:r>
                  <w:r>
                    <w:rPr>
                      <w:rFonts w:hint="eastAsia" w:ascii="Calibri" w:hAnsi="Calibri"/>
                      <w:bCs/>
                      <w:color w:val="auto"/>
                      <w:szCs w:val="21"/>
                    </w:rPr>
                    <w:instrText xml:space="preserve">eq \o\ac(□,√)</w:instrText>
                  </w:r>
                  <w:r>
                    <w:rPr>
                      <w:rFonts w:ascii="Calibri" w:hAnsi="Calibri"/>
                      <w:bCs/>
                      <w:color w:val="auto"/>
                      <w:szCs w:val="21"/>
                    </w:rPr>
                    <w:fldChar w:fldCharType="end"/>
                  </w:r>
                  <w:r>
                    <w:rPr>
                      <w:rFonts w:ascii="Calibri" w:hAnsi="Calibri"/>
                      <w:bCs/>
                      <w:color w:val="auto"/>
                      <w:szCs w:val="21"/>
                    </w:rPr>
                    <w:t xml:space="preserve">     </w:t>
                  </w:r>
                  <w:r>
                    <w:rPr>
                      <w:rFonts w:hint="eastAsia" w:ascii="Calibri" w:hAnsi="Calibri"/>
                      <w:bCs/>
                      <w:color w:val="auto"/>
                      <w:szCs w:val="21"/>
                    </w:rPr>
                    <w:t>不可以接受</w:t>
                  </w:r>
                  <w:r>
                    <w:rPr>
                      <w:rFonts w:ascii="Calibri" w:hAnsi="Calibri"/>
                      <w:bCs/>
                      <w:color w:val="auto"/>
                      <w:szCs w:val="21"/>
                    </w:rPr>
                    <w:t xml:space="preserve"> </w:t>
                  </w:r>
                  <w:r>
                    <w:rPr>
                      <w:rFonts w:hint="eastAsia" w:ascii="Calibri" w:hAnsi="Calibri"/>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大气环境防护距离</w:t>
                  </w:r>
                </w:p>
              </w:tc>
              <w:tc>
                <w:tcPr>
                  <w:tcW w:w="3559" w:type="pct"/>
                  <w:gridSpan w:val="20"/>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距（</w:t>
                  </w:r>
                  <w:r>
                    <w:rPr>
                      <w:rFonts w:ascii="Calibri" w:hAnsi="Calibri"/>
                      <w:bCs/>
                      <w:color w:val="auto"/>
                      <w:szCs w:val="21"/>
                    </w:rPr>
                    <w:t xml:space="preserve">     </w:t>
                  </w:r>
                  <w:r>
                    <w:rPr>
                      <w:rFonts w:hint="eastAsia" w:ascii="Calibri" w:hAnsi="Calibri"/>
                      <w:bCs/>
                      <w:color w:val="auto"/>
                      <w:szCs w:val="21"/>
                    </w:rPr>
                    <w:t>）厂界最远（</w:t>
                  </w:r>
                  <w:r>
                    <w:rPr>
                      <w:rFonts w:ascii="Calibri" w:hAnsi="Calibri"/>
                      <w:bCs/>
                      <w:color w:val="auto"/>
                      <w:szCs w:val="21"/>
                    </w:rPr>
                    <w:t xml:space="preserve">  </w:t>
                  </w:r>
                  <w:r>
                    <w:rPr>
                      <w:rFonts w:hint="eastAsia" w:ascii="Calibri" w:hAnsi="Calibri"/>
                      <w:bCs/>
                      <w:color w:val="auto"/>
                      <w:szCs w:val="21"/>
                    </w:rPr>
                    <w:t>）</w:t>
                  </w:r>
                  <w:r>
                    <w:rPr>
                      <w:rFonts w:ascii="Calibri" w:hAnsi="Calibri"/>
                      <w:bCs/>
                      <w:color w:val="auto"/>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23" w:type="pct"/>
                  <w:vMerge w:val="continue"/>
                  <w:tcBorders>
                    <w:tl2br w:val="nil"/>
                    <w:tr2bl w:val="nil"/>
                  </w:tcBorders>
                  <w:vAlign w:val="center"/>
                </w:tcPr>
                <w:p>
                  <w:pPr>
                    <w:jc w:val="center"/>
                    <w:rPr>
                      <w:rFonts w:ascii="Calibri" w:hAnsi="Calibri"/>
                      <w:bCs/>
                      <w:color w:val="auto"/>
                      <w:szCs w:val="21"/>
                    </w:rPr>
                  </w:pPr>
                </w:p>
              </w:tc>
              <w:tc>
                <w:tcPr>
                  <w:tcW w:w="917" w:type="pct"/>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污染源年排放量</w:t>
                  </w:r>
                </w:p>
              </w:tc>
              <w:tc>
                <w:tcPr>
                  <w:tcW w:w="887" w:type="pct"/>
                  <w:gridSpan w:val="4"/>
                  <w:tcBorders>
                    <w:tl2br w:val="nil"/>
                    <w:tr2bl w:val="nil"/>
                  </w:tcBorders>
                  <w:vAlign w:val="center"/>
                </w:tcPr>
                <w:p>
                  <w:pPr>
                    <w:jc w:val="center"/>
                    <w:rPr>
                      <w:rFonts w:ascii="Calibri" w:hAnsi="Calibri"/>
                      <w:bCs/>
                      <w:color w:val="auto"/>
                      <w:szCs w:val="21"/>
                    </w:rPr>
                  </w:pPr>
                  <w:r>
                    <w:rPr>
                      <w:rFonts w:ascii="Calibri" w:hAnsi="Calibri"/>
                      <w:bCs/>
                      <w:color w:val="auto"/>
                      <w:szCs w:val="21"/>
                    </w:rPr>
                    <w:t>SO</w:t>
                  </w:r>
                  <w:r>
                    <w:rPr>
                      <w:rFonts w:ascii="Calibri" w:hAnsi="Calibri"/>
                      <w:bCs/>
                      <w:color w:val="auto"/>
                      <w:szCs w:val="21"/>
                      <w:vertAlign w:val="subscript"/>
                    </w:rPr>
                    <w:t>2:</w:t>
                  </w:r>
                  <w:r>
                    <w:rPr>
                      <w:rFonts w:hint="eastAsia" w:ascii="Calibri" w:hAnsi="Calibri"/>
                      <w:bCs/>
                      <w:color w:val="auto"/>
                      <w:szCs w:val="21"/>
                    </w:rPr>
                    <w:t>（</w:t>
                  </w:r>
                  <w:r>
                    <w:rPr>
                      <w:rFonts w:ascii="Calibri" w:hAnsi="Calibri"/>
                      <w:bCs/>
                      <w:color w:val="auto"/>
                      <w:szCs w:val="21"/>
                    </w:rPr>
                    <w:t xml:space="preserve"> </w:t>
                  </w:r>
                  <w:r>
                    <w:rPr>
                      <w:rFonts w:hint="eastAsia" w:ascii="Calibri" w:hAnsi="Calibri"/>
                      <w:bCs/>
                      <w:color w:val="auto"/>
                      <w:szCs w:val="21"/>
                    </w:rPr>
                    <w:t>0）</w:t>
                  </w:r>
                  <w:r>
                    <w:rPr>
                      <w:rFonts w:ascii="Calibri" w:hAnsi="Calibri"/>
                      <w:bCs/>
                      <w:color w:val="auto"/>
                      <w:szCs w:val="21"/>
                    </w:rPr>
                    <w:t>t/a</w:t>
                  </w:r>
                </w:p>
              </w:tc>
              <w:tc>
                <w:tcPr>
                  <w:tcW w:w="904" w:type="pct"/>
                  <w:gridSpan w:val="6"/>
                  <w:tcBorders>
                    <w:tl2br w:val="nil"/>
                    <w:tr2bl w:val="nil"/>
                  </w:tcBorders>
                  <w:vAlign w:val="center"/>
                </w:tcPr>
                <w:p>
                  <w:pPr>
                    <w:jc w:val="center"/>
                    <w:rPr>
                      <w:rFonts w:ascii="Calibri" w:hAnsi="Calibri"/>
                      <w:bCs/>
                      <w:color w:val="auto"/>
                      <w:szCs w:val="21"/>
                    </w:rPr>
                  </w:pPr>
                  <w:r>
                    <w:rPr>
                      <w:rFonts w:ascii="Calibri" w:hAnsi="Calibri"/>
                      <w:bCs/>
                      <w:color w:val="auto"/>
                      <w:szCs w:val="21"/>
                    </w:rPr>
                    <w:t>NOx:</w:t>
                  </w:r>
                  <w:r>
                    <w:rPr>
                      <w:rFonts w:hint="eastAsia" w:ascii="Calibri" w:hAnsi="Calibri"/>
                      <w:bCs/>
                      <w:color w:val="auto"/>
                      <w:szCs w:val="21"/>
                    </w:rPr>
                    <w:t>（</w:t>
                  </w:r>
                  <w:r>
                    <w:rPr>
                      <w:rFonts w:ascii="Calibri" w:hAnsi="Calibri"/>
                      <w:bCs/>
                      <w:color w:val="auto"/>
                      <w:szCs w:val="21"/>
                    </w:rPr>
                    <w:t xml:space="preserve"> </w:t>
                  </w:r>
                  <w:r>
                    <w:rPr>
                      <w:rFonts w:hint="eastAsia" w:ascii="Calibri" w:hAnsi="Calibri"/>
                      <w:bCs/>
                      <w:color w:val="auto"/>
                      <w:szCs w:val="21"/>
                    </w:rPr>
                    <w:t>0）</w:t>
                  </w:r>
                  <w:r>
                    <w:rPr>
                      <w:rFonts w:ascii="Calibri" w:hAnsi="Calibri"/>
                      <w:bCs/>
                      <w:color w:val="auto"/>
                      <w:szCs w:val="21"/>
                    </w:rPr>
                    <w:t>t/a</w:t>
                  </w:r>
                </w:p>
              </w:tc>
              <w:tc>
                <w:tcPr>
                  <w:tcW w:w="1016" w:type="pct"/>
                  <w:gridSpan w:val="7"/>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颗粒物</w:t>
                  </w:r>
                  <w:r>
                    <w:rPr>
                      <w:rFonts w:ascii="Calibri" w:hAnsi="Calibri"/>
                      <w:bCs/>
                      <w:color w:val="auto"/>
                      <w:szCs w:val="21"/>
                    </w:rPr>
                    <w:t>:</w:t>
                  </w:r>
                  <w:r>
                    <w:rPr>
                      <w:rFonts w:hint="eastAsia" w:ascii="Calibri" w:hAnsi="Calibri"/>
                      <w:bCs/>
                      <w:color w:val="auto"/>
                      <w:szCs w:val="21"/>
                    </w:rPr>
                    <w:t>（</w:t>
                  </w:r>
                  <w:r>
                    <w:rPr>
                      <w:rFonts w:hint="eastAsia" w:ascii="Calibri" w:hAnsi="Calibri"/>
                      <w:bCs/>
                      <w:color w:val="auto"/>
                      <w:szCs w:val="21"/>
                      <w:lang w:val="en-US" w:eastAsia="zh-CN"/>
                    </w:rPr>
                    <w:t>1.1399</w:t>
                  </w:r>
                  <w:r>
                    <w:rPr>
                      <w:rFonts w:hint="eastAsia" w:ascii="Calibri" w:hAnsi="Calibri"/>
                      <w:bCs/>
                      <w:color w:val="auto"/>
                      <w:szCs w:val="21"/>
                    </w:rPr>
                    <w:t>）</w:t>
                  </w:r>
                  <w:r>
                    <w:rPr>
                      <w:rFonts w:ascii="Calibri" w:hAnsi="Calibri"/>
                      <w:bCs/>
                      <w:color w:val="auto"/>
                      <w:szCs w:val="21"/>
                    </w:rPr>
                    <w:t>t/a</w:t>
                  </w:r>
                </w:p>
              </w:tc>
              <w:tc>
                <w:tcPr>
                  <w:tcW w:w="751" w:type="pct"/>
                  <w:gridSpan w:val="3"/>
                  <w:tcBorders>
                    <w:tl2br w:val="nil"/>
                    <w:tr2bl w:val="nil"/>
                  </w:tcBorders>
                  <w:vAlign w:val="center"/>
                </w:tcPr>
                <w:p>
                  <w:pPr>
                    <w:jc w:val="center"/>
                    <w:rPr>
                      <w:rFonts w:ascii="Calibri" w:hAnsi="Calibri"/>
                      <w:bCs/>
                      <w:color w:val="auto"/>
                      <w:szCs w:val="21"/>
                    </w:rPr>
                  </w:pPr>
                  <w:r>
                    <w:rPr>
                      <w:rFonts w:ascii="Calibri" w:hAnsi="Calibri"/>
                      <w:bCs/>
                      <w:color w:val="auto"/>
                      <w:szCs w:val="21"/>
                    </w:rPr>
                    <w:t>VOCs:</w:t>
                  </w:r>
                  <w:r>
                    <w:rPr>
                      <w:rFonts w:hint="eastAsia" w:ascii="Calibri" w:hAnsi="Calibri"/>
                      <w:bCs/>
                      <w:color w:val="auto"/>
                      <w:szCs w:val="21"/>
                    </w:rPr>
                    <w:t>（0）</w:t>
                  </w:r>
                  <w:r>
                    <w:rPr>
                      <w:rFonts w:ascii="Calibri" w:hAnsi="Calibri"/>
                      <w:bCs/>
                      <w:color w:val="auto"/>
                      <w:szCs w:val="21"/>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rPr>
              <w:tc>
                <w:tcPr>
                  <w:tcW w:w="5000" w:type="pct"/>
                  <w:gridSpan w:val="22"/>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注：“□”</w:t>
                  </w:r>
                  <w:r>
                    <w:rPr>
                      <w:rFonts w:ascii="Calibri" w:hAnsi="Calibri"/>
                      <w:bCs/>
                      <w:color w:val="auto"/>
                      <w:szCs w:val="21"/>
                    </w:rPr>
                    <w:t xml:space="preserve"> </w:t>
                  </w:r>
                  <w:r>
                    <w:rPr>
                      <w:rFonts w:hint="eastAsia" w:ascii="Calibri" w:hAnsi="Calibri"/>
                      <w:bCs/>
                      <w:color w:val="auto"/>
                      <w:szCs w:val="21"/>
                    </w:rPr>
                    <w:t>为勾选项</w:t>
                  </w:r>
                  <w:r>
                    <w:rPr>
                      <w:rFonts w:ascii="Calibri" w:hAnsi="Calibri"/>
                      <w:bCs/>
                      <w:color w:val="auto"/>
                      <w:szCs w:val="21"/>
                    </w:rPr>
                    <w:t xml:space="preserve"> </w:t>
                  </w:r>
                  <w:r>
                    <w:rPr>
                      <w:rFonts w:hint="eastAsia" w:ascii="Calibri" w:hAnsi="Calibri"/>
                      <w:bCs/>
                      <w:color w:val="auto"/>
                      <w:szCs w:val="21"/>
                    </w:rPr>
                    <w:t>，填“√”</w:t>
                  </w:r>
                  <w:r>
                    <w:rPr>
                      <w:rFonts w:ascii="Calibri" w:hAnsi="Calibri"/>
                      <w:bCs/>
                      <w:color w:val="auto"/>
                      <w:szCs w:val="21"/>
                    </w:rPr>
                    <w:t xml:space="preserve"> </w:t>
                  </w:r>
                  <w:r>
                    <w:rPr>
                      <w:rFonts w:hint="eastAsia" w:ascii="Calibri" w:hAnsi="Calibri"/>
                      <w:bCs/>
                      <w:color w:val="auto"/>
                      <w:szCs w:val="21"/>
                    </w:rPr>
                    <w:t>；</w:t>
                  </w:r>
                  <w:r>
                    <w:rPr>
                      <w:rFonts w:ascii="Calibri" w:hAnsi="Calibri"/>
                      <w:bCs/>
                      <w:color w:val="auto"/>
                      <w:szCs w:val="21"/>
                    </w:rPr>
                    <w:t>“</w:t>
                  </w:r>
                  <w:r>
                    <w:rPr>
                      <w:rFonts w:hint="eastAsia" w:ascii="Calibri" w:hAnsi="Calibri"/>
                      <w:bCs/>
                      <w:color w:val="auto"/>
                      <w:szCs w:val="21"/>
                    </w:rPr>
                    <w:t>（</w:t>
                  </w:r>
                  <w:r>
                    <w:rPr>
                      <w:rFonts w:ascii="Calibri" w:hAnsi="Calibri"/>
                      <w:bCs/>
                      <w:color w:val="auto"/>
                      <w:szCs w:val="21"/>
                    </w:rPr>
                    <w:t xml:space="preserve">   </w:t>
                  </w:r>
                  <w:r>
                    <w:rPr>
                      <w:rFonts w:hint="eastAsia" w:ascii="Calibri" w:hAnsi="Calibri"/>
                      <w:bCs/>
                      <w:color w:val="auto"/>
                      <w:szCs w:val="21"/>
                    </w:rPr>
                    <w:t>）</w:t>
                  </w:r>
                  <w:r>
                    <w:rPr>
                      <w:rFonts w:ascii="Calibri" w:hAnsi="Calibri"/>
                      <w:bCs/>
                      <w:color w:val="auto"/>
                      <w:szCs w:val="21"/>
                    </w:rPr>
                    <w:t xml:space="preserve">” </w:t>
                  </w:r>
                  <w:r>
                    <w:rPr>
                      <w:rFonts w:hint="eastAsia" w:ascii="Calibri" w:hAnsi="Calibri"/>
                      <w:bCs/>
                      <w:color w:val="auto"/>
                      <w:szCs w:val="21"/>
                    </w:rPr>
                    <w:t>为内容填写项</w:t>
                  </w:r>
                </w:p>
              </w:tc>
            </w:tr>
          </w:tbl>
          <w:p>
            <w:pPr>
              <w:spacing w:line="480" w:lineRule="exact"/>
              <w:ind w:firstLine="472" w:firstLineChars="196"/>
              <w:rPr>
                <w:rFonts w:ascii="Calibri" w:hAnsi="Calibri"/>
                <w:b/>
                <w:bCs/>
                <w:color w:val="auto"/>
                <w:sz w:val="24"/>
              </w:rPr>
            </w:pPr>
            <w:r>
              <w:rPr>
                <w:rFonts w:ascii="Calibri" w:hAnsi="Calibri"/>
                <w:b/>
                <w:bCs/>
                <w:color w:val="auto"/>
                <w:sz w:val="24"/>
              </w:rPr>
              <w:t>2、水环境影响分析</w:t>
            </w:r>
          </w:p>
          <w:p>
            <w:pPr>
              <w:pStyle w:val="48"/>
              <w:snapToGrid w:val="0"/>
              <w:spacing w:after="0" w:line="520" w:lineRule="exact"/>
              <w:ind w:firstLine="480" w:firstLineChars="200"/>
              <w:rPr>
                <w:rFonts w:ascii="Calibri" w:hAnsi="Calibri" w:cs="Calibri"/>
                <w:color w:val="auto"/>
              </w:rPr>
            </w:pPr>
            <w:r>
              <w:rPr>
                <w:rFonts w:hint="eastAsia" w:ascii="Calibri" w:hAnsi="Calibri" w:cs="Calibri"/>
                <w:color w:val="auto"/>
              </w:rPr>
              <w:t>本项目营运后喷干雾装置降尘用水进入原料或产品，不产生废水。项目废水主要为洗砂废水、车辆冲洗废水及职工生活污水。</w:t>
            </w:r>
          </w:p>
          <w:p>
            <w:pPr>
              <w:pStyle w:val="48"/>
              <w:snapToGrid w:val="0"/>
              <w:spacing w:after="0" w:line="520" w:lineRule="exact"/>
              <w:ind w:firstLine="480" w:firstLineChars="200"/>
              <w:rPr>
                <w:rFonts w:ascii="Calibri" w:hAnsi="Calibri"/>
                <w:bCs/>
                <w:color w:val="auto"/>
                <w:kern w:val="2"/>
                <w:szCs w:val="24"/>
              </w:rPr>
            </w:pPr>
            <w:r>
              <w:rPr>
                <w:rFonts w:hint="eastAsia" w:ascii="Calibri" w:hAnsi="Calibri"/>
                <w:bCs/>
                <w:color w:val="auto"/>
                <w:kern w:val="2"/>
                <w:szCs w:val="24"/>
              </w:rPr>
              <w:t>（1）洗砂废水</w:t>
            </w:r>
          </w:p>
          <w:p>
            <w:pPr>
              <w:spacing w:line="520" w:lineRule="exact"/>
              <w:ind w:firstLine="420" w:firstLineChars="200"/>
              <w:textAlignment w:val="baseline"/>
              <w:rPr>
                <w:rFonts w:hint="eastAsia" w:ascii="Calibri" w:hAnsi="Calibri"/>
                <w:color w:val="auto"/>
              </w:rPr>
            </w:pPr>
            <w:r>
              <w:rPr>
                <w:rFonts w:hint="eastAsia" w:ascii="Calibri" w:hAnsi="Calibri"/>
                <w:bCs/>
                <w:color w:val="auto"/>
                <w:kern w:val="2"/>
                <w:szCs w:val="24"/>
              </w:rPr>
              <w:t>本项目营运后筛分机筛选的砂石采用洗砂机进行清洗，可得到产品砂子。由工程分析可知，本项目洗砂废水产生量为1728</w:t>
            </w:r>
            <w:r>
              <w:rPr>
                <w:rFonts w:hint="eastAsia" w:ascii="Calibri"/>
                <w:color w:val="auto"/>
              </w:rPr>
              <w:t>t/d，518400</w:t>
            </w:r>
            <w:r>
              <w:rPr>
                <w:rFonts w:ascii="Calibri" w:hAnsi="Calibri"/>
                <w:color w:val="auto"/>
              </w:rPr>
              <w:t>t/a</w:t>
            </w:r>
            <w:r>
              <w:rPr>
                <w:rFonts w:hint="eastAsia" w:ascii="Calibri" w:hAnsi="Calibri"/>
                <w:color w:val="auto"/>
              </w:rPr>
              <w:t>。本项目产生废水由车间导流渠汇入厂区现有的竖流式净水系统，去除废水中的悬浮物，处理后的清水通过加压泵送回各个用水单元，废水循环使用不外排，对周围地表水体影响不大。</w:t>
            </w:r>
          </w:p>
          <w:p>
            <w:pPr>
              <w:spacing w:line="520" w:lineRule="exact"/>
              <w:ind w:firstLine="480" w:firstLineChars="200"/>
              <w:textAlignment w:val="baseline"/>
              <w:rPr>
                <w:rFonts w:ascii="Calibri" w:hAnsi="宋体"/>
                <w:color w:val="auto"/>
                <w:sz w:val="24"/>
              </w:rPr>
            </w:pPr>
            <w:bookmarkStart w:id="3" w:name="_GoBack"/>
            <w:bookmarkEnd w:id="3"/>
            <w:r>
              <w:rPr>
                <w:rFonts w:hint="eastAsia" w:ascii="Calibri" w:hAnsi="宋体"/>
                <w:color w:val="auto"/>
                <w:sz w:val="24"/>
              </w:rPr>
              <w:t>厂区拟建设污水处理系统的相关参数如下：</w:t>
            </w:r>
          </w:p>
          <w:p>
            <w:pPr>
              <w:spacing w:line="520" w:lineRule="exact"/>
              <w:ind w:firstLine="480" w:firstLineChars="200"/>
              <w:textAlignment w:val="baseline"/>
              <w:rPr>
                <w:rFonts w:ascii="Calibri" w:hAnsi="宋体"/>
                <w:color w:val="auto"/>
                <w:sz w:val="24"/>
              </w:rPr>
            </w:pPr>
            <w:r>
              <w:rPr>
                <w:rFonts w:hint="eastAsia" w:ascii="Calibri" w:hAnsi="宋体"/>
                <w:color w:val="auto"/>
                <w:sz w:val="24"/>
              </w:rPr>
              <w:t>A、处理塔结构圆柱体部分使用≥7.75mm钢板。</w:t>
            </w:r>
          </w:p>
          <w:p>
            <w:pPr>
              <w:spacing w:line="520" w:lineRule="exact"/>
              <w:ind w:firstLine="480" w:firstLineChars="200"/>
              <w:textAlignment w:val="baseline"/>
              <w:rPr>
                <w:rFonts w:ascii="Calibri" w:hAnsi="宋体"/>
                <w:color w:val="auto"/>
                <w:sz w:val="24"/>
              </w:rPr>
            </w:pPr>
            <w:r>
              <w:rPr>
                <w:rFonts w:hint="eastAsia" w:ascii="Calibri" w:hAnsi="宋体"/>
                <w:color w:val="auto"/>
                <w:sz w:val="24"/>
              </w:rPr>
              <w:t>B、污水塔直径8m，8m高，容积约400m</w:t>
            </w:r>
            <w:r>
              <w:rPr>
                <w:rFonts w:hint="eastAsia" w:ascii="Calibri" w:hAnsi="宋体"/>
                <w:color w:val="auto"/>
                <w:sz w:val="24"/>
                <w:vertAlign w:val="superscript"/>
              </w:rPr>
              <w:t>3</w:t>
            </w:r>
            <w:r>
              <w:rPr>
                <w:rFonts w:hint="eastAsia" w:ascii="Calibri" w:hAnsi="宋体"/>
                <w:color w:val="auto"/>
                <w:sz w:val="24"/>
              </w:rPr>
              <w:t xml:space="preserve">。 </w:t>
            </w:r>
          </w:p>
          <w:p>
            <w:pPr>
              <w:spacing w:line="520" w:lineRule="exact"/>
              <w:ind w:firstLine="480" w:firstLineChars="200"/>
              <w:textAlignment w:val="baseline"/>
              <w:rPr>
                <w:rFonts w:ascii="Calibri" w:hAnsi="宋体"/>
                <w:color w:val="auto"/>
                <w:sz w:val="24"/>
              </w:rPr>
            </w:pPr>
            <w:r>
              <w:rPr>
                <w:rFonts w:hint="eastAsia" w:ascii="Calibri" w:hAnsi="宋体"/>
                <w:color w:val="auto"/>
                <w:sz w:val="24"/>
              </w:rPr>
              <w:t>C、进、出水管皆使用4mm以上无缝钢管。</w:t>
            </w:r>
          </w:p>
          <w:p>
            <w:pPr>
              <w:spacing w:line="520" w:lineRule="exact"/>
              <w:ind w:firstLine="465"/>
              <w:textAlignment w:val="baseline"/>
              <w:rPr>
                <w:rFonts w:ascii="Calibri" w:hAnsi="宋体"/>
                <w:color w:val="auto"/>
                <w:sz w:val="24"/>
              </w:rPr>
            </w:pPr>
            <w:r>
              <w:rPr>
                <w:rFonts w:hint="eastAsia" w:ascii="Calibri" w:hAnsi="宋体"/>
                <w:color w:val="auto"/>
                <w:sz w:val="24"/>
              </w:rPr>
              <w:t>D、处理塔占地50.24m</w:t>
            </w:r>
            <w:r>
              <w:rPr>
                <w:rFonts w:hint="eastAsia" w:ascii="Calibri" w:hAnsi="宋体"/>
                <w:color w:val="auto"/>
                <w:sz w:val="24"/>
                <w:vertAlign w:val="superscript"/>
              </w:rPr>
              <w:t>2</w:t>
            </w:r>
            <w:r>
              <w:rPr>
                <w:rFonts w:hint="eastAsia" w:ascii="Calibri" w:hAnsi="宋体"/>
                <w:color w:val="auto"/>
                <w:sz w:val="24"/>
              </w:rPr>
              <w:t>；压滤机房4m×16m=64m</w:t>
            </w:r>
            <w:r>
              <w:rPr>
                <w:rFonts w:hint="eastAsia" w:ascii="Calibri" w:hAnsi="宋体"/>
                <w:color w:val="auto"/>
                <w:sz w:val="24"/>
                <w:vertAlign w:val="superscript"/>
              </w:rPr>
              <w:t>2</w:t>
            </w:r>
            <w:r>
              <w:rPr>
                <w:rFonts w:hint="eastAsia" w:ascii="Calibri" w:hAnsi="宋体"/>
                <w:color w:val="auto"/>
                <w:sz w:val="24"/>
              </w:rPr>
              <w:t>。</w:t>
            </w:r>
          </w:p>
          <w:p>
            <w:pPr>
              <w:spacing w:line="520" w:lineRule="exact"/>
              <w:ind w:firstLine="465"/>
              <w:textAlignment w:val="baseline"/>
              <w:rPr>
                <w:rFonts w:ascii="Calibri" w:hAnsi="宋体"/>
                <w:color w:val="auto"/>
                <w:sz w:val="24"/>
              </w:rPr>
            </w:pPr>
            <w:r>
              <w:rPr>
                <w:rFonts w:hint="eastAsia" w:ascii="Calibri" w:hAnsi="宋体"/>
                <w:color w:val="auto"/>
                <w:sz w:val="24"/>
              </w:rPr>
              <w:t>E、压滤机处理效率120t/h，即每小时能处理120吨泥浆。</w:t>
            </w:r>
          </w:p>
          <w:p>
            <w:pPr>
              <w:pStyle w:val="48"/>
              <w:snapToGrid w:val="0"/>
              <w:spacing w:after="0" w:line="520" w:lineRule="exact"/>
              <w:ind w:firstLine="480" w:firstLineChars="200"/>
              <w:rPr>
                <w:rFonts w:ascii="Calibri" w:hAnsi="Calibri"/>
                <w:bCs/>
                <w:color w:val="auto"/>
                <w:kern w:val="2"/>
                <w:szCs w:val="24"/>
              </w:rPr>
            </w:pPr>
          </w:p>
          <w:p>
            <w:pPr>
              <w:spacing w:line="520" w:lineRule="exact"/>
              <w:ind w:firstLine="480" w:firstLineChars="200"/>
              <w:textAlignment w:val="baseline"/>
              <w:rPr>
                <w:rFonts w:ascii="Calibri" w:hAnsi="宋体"/>
                <w:color w:val="auto"/>
                <w:sz w:val="24"/>
              </w:rPr>
            </w:pPr>
            <w:r>
              <w:rPr>
                <w:rFonts w:hint="eastAsia" w:ascii="Calibri" w:hAnsi="宋体"/>
                <w:color w:val="auto"/>
                <w:sz w:val="24"/>
              </w:rPr>
              <w:t>其生产工艺流程见图</w:t>
            </w:r>
            <w:r>
              <w:rPr>
                <w:rFonts w:ascii="Calibri" w:hAnsi="宋体"/>
                <w:color w:val="auto"/>
                <w:sz w:val="24"/>
              </w:rPr>
              <w:pict>
                <v:rect id="_x0000_s8710" o:spid="_x0000_s8710" o:spt="1" style="position:absolute;left:0pt;margin-left:288.6pt;margin-top:21.55pt;height:54.6pt;width:26.25pt;z-index:251748352;mso-width-relative:page;mso-height-relative:page;" filled="f" stroked="f" coordsize="21600,21600">
                  <v:path/>
                  <v:fill on="f" focussize="0,0"/>
                  <v:stroke on="f"/>
                  <v:imagedata o:title=""/>
                  <o:lock v:ext="edit"/>
                  <v:textbox>
                    <w:txbxContent>
                      <w:p>
                        <w:r>
                          <w:rPr>
                            <w:rFonts w:hint="eastAsia"/>
                          </w:rPr>
                          <w:t>污水塔</w:t>
                        </w:r>
                      </w:p>
                    </w:txbxContent>
                  </v:textbox>
                </v:rect>
              </w:pict>
            </w:r>
            <w:r>
              <w:rPr>
                <w:rFonts w:ascii="Calibri" w:hAnsi="宋体"/>
                <w:color w:val="auto"/>
                <w:sz w:val="24"/>
              </w:rPr>
              <w:pict>
                <v:line id="_x0000_s8688" o:spid="_x0000_s8688" o:spt="20" style="position:absolute;left:0pt;margin-left:325.55pt;margin-top:14.1pt;height:62.4pt;width:0pt;z-index:251725824;mso-width-relative:page;mso-height-relative:page;" coordsize="21600,21600">
                  <v:path arrowok="t"/>
                  <v:fill focussize="0,0"/>
                  <v:stroke/>
                  <v:imagedata o:title=""/>
                  <o:lock v:ext="edit"/>
                </v:line>
              </w:pict>
            </w:r>
            <w:r>
              <w:rPr>
                <w:rFonts w:ascii="Calibri" w:hAnsi="宋体"/>
                <w:color w:val="auto"/>
                <w:sz w:val="24"/>
              </w:rPr>
              <w:pict>
                <v:line id="_x0000_s8721" o:spid="_x0000_s8721" o:spt="20" style="position:absolute;left:0pt;flip:x;margin-left:320.3pt;margin-top:19.3pt;height:0pt;width:10.5pt;z-index:251759616;mso-width-relative:page;mso-height-relative:page;" coordsize="21600,21600">
                  <v:path arrowok="t"/>
                  <v:fill focussize="0,0"/>
                  <v:stroke endarrow="block"/>
                  <v:imagedata o:title=""/>
                  <o:lock v:ext="edit"/>
                </v:line>
              </w:pict>
            </w:r>
            <w:r>
              <w:rPr>
                <w:rFonts w:ascii="Calibri" w:hAnsi="宋体"/>
                <w:color w:val="auto"/>
                <w:sz w:val="24"/>
              </w:rPr>
              <w:pict>
                <v:line id="_x0000_s8720" o:spid="_x0000_s8720" o:spt="20" style="position:absolute;left:0pt;flip:y;margin-left:330.8pt;margin-top:19.3pt;height:62.4pt;width:0pt;z-index:251758592;mso-width-relative:page;mso-height-relative:page;" coordsize="21600,21600">
                  <v:path arrowok="t"/>
                  <v:fill focussize="0,0"/>
                  <v:stroke/>
                  <v:imagedata o:title=""/>
                  <o:lock v:ext="edit"/>
                </v:line>
              </w:pict>
            </w:r>
            <w:r>
              <w:rPr>
                <w:rFonts w:ascii="Calibri" w:hAnsi="宋体"/>
                <w:color w:val="auto"/>
                <w:sz w:val="24"/>
              </w:rPr>
              <w:pict>
                <v:line id="_x0000_s8693" o:spid="_x0000_s8693" o:spt="20" style="position:absolute;left:0pt;flip:x;margin-left:262.55pt;margin-top:3.7pt;height:0pt;width:15.75pt;z-index:251730944;mso-width-relative:page;mso-height-relative:page;" coordsize="21600,21600">
                  <v:path arrowok="t"/>
                  <v:fill focussize="0,0"/>
                  <v:stroke/>
                  <v:imagedata o:title=""/>
                  <o:lock v:ext="edit"/>
                </v:line>
              </w:pict>
            </w:r>
            <w:r>
              <w:rPr>
                <w:rFonts w:ascii="Calibri" w:hAnsi="宋体"/>
                <w:color w:val="auto"/>
                <w:sz w:val="24"/>
              </w:rPr>
              <w:pict>
                <v:line id="_x0000_s8689" o:spid="_x0000_s8689" o:spt="20" style="position:absolute;left:0pt;margin-left:278.3pt;margin-top:3.7pt;height:46.8pt;width:0pt;z-index:251726848;mso-width-relative:page;mso-height-relative:page;" coordsize="21600,21600">
                  <v:path arrowok="t"/>
                  <v:fill focussize="0,0"/>
                  <v:stroke/>
                  <v:imagedata o:title=""/>
                  <o:lock v:ext="edit"/>
                </v:line>
              </w:pict>
            </w:r>
            <w:r>
              <w:rPr>
                <w:rFonts w:hint="eastAsia" w:ascii="Calibri" w:hAnsi="宋体"/>
                <w:color w:val="auto"/>
                <w:sz w:val="24"/>
                <w:lang w:val="en-US" w:eastAsia="zh-CN"/>
              </w:rPr>
              <w:t>7</w:t>
            </w:r>
            <w:r>
              <w:rPr>
                <w:rFonts w:hint="eastAsia" w:ascii="Calibri" w:hAnsi="宋体"/>
                <w:color w:val="auto"/>
                <w:sz w:val="24"/>
              </w:rPr>
              <w:t>。</w:t>
            </w:r>
          </w:p>
          <w:p>
            <w:pPr>
              <w:spacing w:line="520" w:lineRule="exact"/>
              <w:ind w:firstLine="480" w:firstLineChars="200"/>
              <w:textAlignment w:val="baseline"/>
              <w:rPr>
                <w:rFonts w:ascii="Calibri" w:hAnsi="宋体"/>
                <w:color w:val="0070C0"/>
                <w:sz w:val="24"/>
              </w:rPr>
            </w:pPr>
            <w:r>
              <w:rPr>
                <w:rFonts w:ascii="Calibri" w:hAnsi="宋体"/>
                <w:color w:val="0070C0"/>
                <w:sz w:val="24"/>
              </w:rPr>
              <w:pict>
                <v:line id="_x0000_s8690" o:spid="_x0000_s8690" o:spt="20" style="position:absolute;left:0pt;margin-left:278.1pt;margin-top:24.15pt;height:39pt;width:21pt;z-index:251727872;mso-width-relative:page;mso-height-relative:page;" coordsize="21600,21600">
                  <v:path arrowok="t"/>
                  <v:fill focussize="0,0"/>
                  <v:stroke/>
                  <v:imagedata o:title=""/>
                  <o:lock v:ext="edit"/>
                </v:line>
              </w:pict>
            </w:r>
            <w:r>
              <w:rPr>
                <w:rFonts w:ascii="Calibri" w:hAnsi="宋体"/>
                <w:color w:val="0070C0"/>
                <w:sz w:val="24"/>
              </w:rPr>
              <w:pict>
                <v:line id="_x0000_s8691" o:spid="_x0000_s8691" o:spt="20" style="position:absolute;left:0pt;flip:x;margin-left:309.8pt;margin-top:24.5pt;height:39pt;width:15.75pt;z-index:251728896;mso-width-relative:page;mso-height-relative:page;" coordsize="21600,21600">
                  <v:path arrowok="t"/>
                  <v:fill focussize="0,0"/>
                  <v:stroke/>
                  <v:imagedata o:title=""/>
                  <o:lock v:ext="edit"/>
                </v:line>
              </w:pict>
            </w:r>
          </w:p>
          <w:p>
            <w:pPr>
              <w:spacing w:line="520" w:lineRule="exact"/>
              <w:ind w:firstLine="480" w:firstLineChars="200"/>
              <w:textAlignment w:val="baseline"/>
              <w:rPr>
                <w:rFonts w:ascii="Calibri" w:hAnsi="宋体"/>
                <w:color w:val="0070C0"/>
                <w:sz w:val="24"/>
              </w:rPr>
            </w:pPr>
            <w:r>
              <w:rPr>
                <w:rFonts w:ascii="Calibri" w:hAnsi="宋体"/>
                <w:color w:val="0070C0"/>
                <w:sz w:val="24"/>
              </w:rPr>
              <w:pict>
                <v:rect id="_x0000_s8729" o:spid="_x0000_s8729" o:spt="1" style="position:absolute;left:0pt;margin-left:283.55pt;margin-top:18.3pt;height:23.4pt;width:36.75pt;z-index:251767808;mso-width-relative:page;mso-height-relative:page;" filled="f" stroked="f" coordsize="21600,21600">
                  <v:path/>
                  <v:fill on="f" focussize="0,0"/>
                  <v:stroke on="f"/>
                  <v:imagedata o:title=""/>
                  <o:lock v:ext="edit"/>
                  <v:textbox>
                    <w:txbxContent>
                      <w:p>
                        <w:r>
                          <w:rPr>
                            <w:rFonts w:hint="eastAsia"/>
                          </w:rPr>
                          <w:t>泥浆</w:t>
                        </w:r>
                      </w:p>
                    </w:txbxContent>
                  </v:textbox>
                </v:rect>
              </w:pict>
            </w:r>
            <w:r>
              <w:rPr>
                <w:rFonts w:ascii="Calibri" w:hAnsi="宋体"/>
                <w:color w:val="0070C0"/>
                <w:sz w:val="24"/>
              </w:rPr>
              <w:pict>
                <v:rect id="_x0000_s8742" o:spid="_x0000_s8742" o:spt="1" style="position:absolute;left:0pt;margin-left:120.8pt;margin-top:13.4pt;height:23.4pt;width:73.5pt;z-index:251781120;mso-width-relative:page;mso-height-relative:page;" filled="f" stroked="f" coordsize="21600,21600">
                  <v:path/>
                  <v:fill on="f" focussize="0,0"/>
                  <v:stroke on="f"/>
                  <v:imagedata o:title=""/>
                  <o:lock v:ext="edit"/>
                  <v:textbox>
                    <w:txbxContent>
                      <w:p>
                        <w:r>
                          <w:rPr>
                            <w:rFonts w:hint="eastAsia"/>
                          </w:rPr>
                          <w:t>各用水单元</w:t>
                        </w:r>
                      </w:p>
                    </w:txbxContent>
                  </v:textbox>
                </v:rect>
              </w:pict>
            </w:r>
          </w:p>
          <w:p>
            <w:pPr>
              <w:spacing w:line="520" w:lineRule="exact"/>
              <w:ind w:firstLine="480" w:firstLineChars="200"/>
              <w:textAlignment w:val="baseline"/>
              <w:rPr>
                <w:rFonts w:ascii="Calibri" w:hAnsi="宋体"/>
                <w:color w:val="0070C0"/>
                <w:sz w:val="24"/>
              </w:rPr>
            </w:pPr>
            <w:r>
              <w:rPr>
                <w:rFonts w:ascii="Calibri" w:hAnsi="宋体"/>
                <w:color w:val="0070C0"/>
                <w:sz w:val="24"/>
              </w:rPr>
              <w:pict>
                <v:line id="_x0000_s8725" o:spid="_x0000_s8725" o:spt="20" style="position:absolute;left:0pt;flip:x y;margin-left:159.9pt;margin-top:10.8pt;height:23.75pt;width:0pt;z-index:251763712;mso-width-relative:page;mso-height-relative:page;" coordsize="21600,21600">
                  <v:path arrowok="t"/>
                  <v:fill focussize="0,0"/>
                  <v:stroke endarrow="block"/>
                  <v:imagedata o:title=""/>
                  <o:lock v:ext="edit"/>
                </v:line>
              </w:pict>
            </w:r>
            <w:r>
              <w:rPr>
                <w:rFonts w:ascii="Calibri" w:hAnsi="宋体"/>
                <w:color w:val="0070C0"/>
                <w:sz w:val="24"/>
              </w:rPr>
              <w:pict>
                <v:line id="_x0000_s8733" o:spid="_x0000_s8733" o:spt="20" style="position:absolute;left:0pt;margin-left:257.3pt;margin-top:19.3pt;height:7.8pt;width:0pt;z-index:251771904;mso-width-relative:page;mso-height-relative:page;" coordsize="21600,21600">
                  <v:path arrowok="t"/>
                  <v:fill focussize="0,0"/>
                  <v:stroke endarrow="block"/>
                  <v:imagedata o:title=""/>
                  <o:lock v:ext="edit"/>
                </v:line>
              </w:pict>
            </w:r>
            <w:r>
              <w:rPr>
                <w:rFonts w:ascii="Calibri" w:hAnsi="宋体"/>
                <w:color w:val="0070C0"/>
                <w:sz w:val="24"/>
              </w:rPr>
              <w:pict>
                <v:line id="_x0000_s8732" o:spid="_x0000_s8732" o:spt="20" style="position:absolute;left:0pt;margin-left:236.45pt;margin-top:19.3pt;height:0pt;width:63pt;z-index:251770880;mso-width-relative:page;mso-height-relative:page;" coordsize="21600,21600">
                  <v:path arrowok="t"/>
                  <v:fill focussize="0,0"/>
                  <v:stroke dashstyle="dashDot"/>
                  <v:imagedata o:title=""/>
                  <o:lock v:ext="edit"/>
                </v:line>
              </w:pict>
            </w:r>
            <w:r>
              <w:rPr>
                <w:rFonts w:ascii="Calibri" w:hAnsi="宋体"/>
                <w:color w:val="0070C0"/>
                <w:sz w:val="24"/>
              </w:rPr>
              <w:pict>
                <v:line id="_x0000_s8731" o:spid="_x0000_s8731" o:spt="20" style="position:absolute;left:0pt;margin-left:299.3pt;margin-top:11.5pt;height:7.8pt;width:0pt;z-index:251769856;mso-width-relative:page;mso-height-relative:page;" coordsize="21600,21600">
                  <v:path arrowok="t"/>
                  <v:fill focussize="0,0"/>
                  <v:stroke dashstyle="dashDot"/>
                  <v:imagedata o:title=""/>
                  <o:lock v:ext="edit"/>
                </v:line>
              </w:pict>
            </w:r>
            <w:r>
              <w:rPr>
                <w:rFonts w:ascii="Calibri" w:hAnsi="宋体"/>
                <w:color w:val="0070C0"/>
                <w:sz w:val="24"/>
              </w:rPr>
              <w:pict>
                <v:line id="_x0000_s8730" o:spid="_x0000_s8730" o:spt="20" style="position:absolute;left:0pt;margin-left:236.45pt;margin-top:11.5pt;height:7.8pt;width:0pt;z-index:251768832;mso-width-relative:page;mso-height-relative:page;" coordsize="21600,21600">
                  <v:path arrowok="t"/>
                  <v:fill focussize="0,0"/>
                  <v:stroke dashstyle="dashDot"/>
                  <v:imagedata o:title=""/>
                  <o:lock v:ext="edit"/>
                </v:line>
              </w:pict>
            </w:r>
            <w:r>
              <w:rPr>
                <w:rFonts w:ascii="Calibri" w:hAnsi="宋体"/>
                <w:color w:val="0070C0"/>
                <w:sz w:val="24"/>
              </w:rPr>
              <w:pict>
                <v:line id="_x0000_s8719" o:spid="_x0000_s8719" o:spt="20" style="position:absolute;left:0pt;margin-left:320.3pt;margin-top:3.7pt;height:0pt;width:10.5pt;z-index:251757568;mso-width-relative:page;mso-height-relative:page;" coordsize="21600,21600">
                  <v:path arrowok="t"/>
                  <v:fill focussize="0,0"/>
                  <v:stroke/>
                  <v:imagedata o:title=""/>
                  <o:lock v:ext="edit"/>
                </v:line>
              </w:pict>
            </w:r>
            <w:r>
              <w:rPr>
                <w:rFonts w:ascii="Calibri" w:hAnsi="宋体"/>
                <w:color w:val="0070C0"/>
                <w:sz w:val="24"/>
              </w:rPr>
              <w:pict>
                <v:line id="_x0000_s8718" o:spid="_x0000_s8718" o:spt="20" style="position:absolute;left:0pt;flip:y;margin-left:320.3pt;margin-top:3.7pt;height:54.6pt;width:0pt;z-index:251756544;mso-width-relative:page;mso-height-relative:page;" coordsize="21600,21600">
                  <v:path arrowok="t"/>
                  <v:fill focussize="0,0"/>
                  <v:stroke/>
                  <v:imagedata o:title=""/>
                  <o:lock v:ext="edit"/>
                </v:line>
              </w:pict>
            </w:r>
            <w:r>
              <w:rPr>
                <w:rFonts w:ascii="Calibri" w:hAnsi="宋体"/>
                <w:color w:val="0070C0"/>
                <w:sz w:val="24"/>
              </w:rPr>
              <w:pict>
                <v:line id="_x0000_s8698" o:spid="_x0000_s8698" o:spt="20" style="position:absolute;left:0pt;margin-left:231.05pt;margin-top:11.5pt;height:0pt;width:15.75pt;z-index:251736064;mso-width-relative:page;mso-height-relative:page;" coordsize="21600,21600">
                  <v:path arrowok="t"/>
                  <v:fill focussize="0,0"/>
                  <v:stroke/>
                  <v:imagedata o:title=""/>
                  <o:lock v:ext="edit"/>
                </v:line>
              </w:pict>
            </w:r>
            <w:r>
              <w:rPr>
                <w:rFonts w:ascii="Calibri" w:hAnsi="宋体"/>
                <w:color w:val="0070C0"/>
                <w:sz w:val="24"/>
              </w:rPr>
              <w:pict>
                <v:line id="_x0000_s8692" o:spid="_x0000_s8692" o:spt="20" style="position:absolute;left:0pt;margin-left:299.3pt;margin-top:11.5pt;height:0pt;width:10.5pt;z-index:251729920;mso-width-relative:page;mso-height-relative:page;" coordsize="21600,21600">
                  <v:path arrowok="t"/>
                  <v:fill focussize="0,0"/>
                  <v:stroke/>
                  <v:imagedata o:title=""/>
                  <o:lock v:ext="edit"/>
                </v:line>
              </w:pict>
            </w:r>
          </w:p>
          <w:p>
            <w:pPr>
              <w:spacing w:line="520" w:lineRule="exact"/>
              <w:ind w:firstLine="480" w:firstLineChars="200"/>
              <w:textAlignment w:val="baseline"/>
              <w:rPr>
                <w:rFonts w:ascii="Calibri" w:hAnsi="宋体"/>
                <w:color w:val="0070C0"/>
                <w:sz w:val="24"/>
              </w:rPr>
            </w:pPr>
            <w:r>
              <w:rPr>
                <w:rFonts w:ascii="Calibri" w:hAnsi="宋体"/>
                <w:color w:val="0070C0"/>
                <w:sz w:val="24"/>
              </w:rPr>
              <w:pict>
                <v:line id="_x0000_s8740" o:spid="_x0000_s8740" o:spt="20" style="position:absolute;left:0pt;flip:y;margin-left:341.3pt;margin-top:11.5pt;height:54.6pt;width:0pt;z-index:251779072;mso-width-relative:page;mso-height-relative:page;" coordsize="21600,21600">
                  <v:path arrowok="t"/>
                  <v:fill focussize="0,0"/>
                  <v:stroke dashstyle="dashDot" endarrow="block"/>
                  <v:imagedata o:title=""/>
                  <o:lock v:ext="edit"/>
                </v:line>
              </w:pict>
            </w:r>
            <w:r>
              <w:rPr>
                <w:rFonts w:ascii="Calibri" w:hAnsi="宋体"/>
                <w:color w:val="0070C0"/>
                <w:sz w:val="24"/>
              </w:rPr>
              <w:pict>
                <v:line id="_x0000_s8715" o:spid="_x0000_s8715" o:spt="20" style="position:absolute;left:0pt;flip:x;margin-left:325.35pt;margin-top:11.15pt;height:0pt;width:31.5pt;z-index:251753472;mso-width-relative:page;mso-height-relative:page;" coordsize="21600,21600">
                  <v:path arrowok="t"/>
                  <v:fill focussize="0,0"/>
                  <v:stroke endarrow="block"/>
                  <v:imagedata o:title=""/>
                  <o:lock v:ext="edit"/>
                </v:line>
              </w:pict>
            </w:r>
            <w:r>
              <w:rPr>
                <w:rFonts w:ascii="Calibri" w:hAnsi="宋体"/>
                <w:color w:val="0070C0"/>
                <w:sz w:val="24"/>
              </w:rPr>
              <w:pict>
                <v:line id="_x0000_s8716" o:spid="_x0000_s8716" o:spt="20" style="position:absolute;left:0pt;margin-left:356.85pt;margin-top:11.15pt;height:91pt;width:0pt;z-index:251754496;mso-width-relative:page;mso-height-relative:page;" coordsize="21600,21600">
                  <v:path arrowok="t"/>
                  <v:fill focussize="0,0"/>
                  <v:stroke/>
                  <v:imagedata o:title=""/>
                  <o:lock v:ext="edit"/>
                </v:line>
              </w:pict>
            </w:r>
            <w:r>
              <w:rPr>
                <w:rFonts w:ascii="Calibri" w:hAnsi="宋体"/>
                <w:color w:val="0070C0"/>
                <w:sz w:val="24"/>
              </w:rPr>
              <w:pict>
                <v:line id="_x0000_s8707" o:spid="_x0000_s8707" o:spt="20" style="position:absolute;left:0pt;flip:x;margin-left:330.2pt;margin-top:11.15pt;height:27.9pt;width:0.4pt;z-index:251745280;mso-width-relative:page;mso-height-relative:page;" coordsize="21600,21600">
                  <v:path arrowok="t"/>
                  <v:fill focussize="0,0"/>
                  <v:stroke/>
                  <v:imagedata o:title=""/>
                  <o:lock v:ext="edit"/>
                </v:line>
              </w:pict>
            </w:r>
            <w:r>
              <w:rPr>
                <w:rFonts w:ascii="Calibri" w:hAnsi="宋体"/>
                <w:color w:val="0070C0"/>
                <w:sz w:val="24"/>
              </w:rPr>
              <w:pict>
                <v:line id="_x0000_s8727" o:spid="_x0000_s8727" o:spt="20" style="position:absolute;left:0pt;flip:x;margin-left:278.3pt;margin-top:11.5pt;height:27.9pt;width:0pt;z-index:251765760;mso-width-relative:page;mso-height-relative:page;" coordsize="21600,21600">
                  <v:path arrowok="t"/>
                  <v:fill focussize="0,0"/>
                  <v:stroke/>
                  <v:imagedata o:title=""/>
                  <o:lock v:ext="edit"/>
                </v:line>
              </w:pict>
            </w:r>
            <w:r>
              <w:rPr>
                <w:rFonts w:ascii="Calibri" w:hAnsi="宋体"/>
                <w:color w:val="0070C0"/>
                <w:sz w:val="24"/>
              </w:rPr>
              <w:pict>
                <v:line id="_x0000_s8737" o:spid="_x0000_s8737" o:spt="20" style="position:absolute;left:0pt;margin-left:120.8pt;margin-top:1.1pt;height:54.6pt;width:0pt;z-index:251776000;mso-width-relative:page;mso-height-relative:page;" coordsize="21600,21600">
                  <v:path arrowok="t"/>
                  <v:fill focussize="0,0"/>
                  <v:stroke endarrow="block"/>
                  <v:imagedata o:title=""/>
                  <o:lock v:ext="edit"/>
                </v:line>
              </w:pict>
            </w:r>
            <w:r>
              <w:rPr>
                <w:rFonts w:ascii="Calibri" w:hAnsi="宋体"/>
                <w:color w:val="0070C0"/>
                <w:sz w:val="24"/>
              </w:rPr>
              <w:pict>
                <v:line id="_x0000_s8736" o:spid="_x0000_s8736" o:spt="20" style="position:absolute;left:0pt;flip:x;margin-left:120.8pt;margin-top:1.1pt;height:0pt;width:115.5pt;z-index:251774976;mso-width-relative:page;mso-height-relative:page;" coordsize="21600,21600">
                  <v:path arrowok="t"/>
                  <v:fill focussize="0,0"/>
                  <v:stroke/>
                  <v:imagedata o:title=""/>
                  <o:lock v:ext="edit"/>
                </v:line>
              </w:pict>
            </w:r>
            <w:r>
              <w:rPr>
                <w:rFonts w:ascii="Calibri" w:hAnsi="宋体"/>
                <w:color w:val="0070C0"/>
                <w:sz w:val="24"/>
              </w:rPr>
              <w:pict>
                <v:line id="_x0000_s8709" o:spid="_x0000_s8709" o:spt="20" style="position:absolute;left:0pt;flip:y;margin-left:141.6pt;margin-top:8.55pt;height:31.2pt;width:0pt;z-index:251747328;mso-width-relative:page;mso-height-relative:page;" coordsize="21600,21600">
                  <v:path arrowok="t"/>
                  <v:fill focussize="0,0"/>
                  <v:stroke/>
                  <v:imagedata o:title=""/>
                  <o:lock v:ext="edit"/>
                </v:line>
              </w:pict>
            </w:r>
            <w:r>
              <w:rPr>
                <w:rFonts w:ascii="Calibri" w:hAnsi="宋体"/>
                <w:color w:val="0070C0"/>
                <w:sz w:val="24"/>
              </w:rPr>
              <w:pict>
                <v:line id="_x0000_s8708" o:spid="_x0000_s8708" o:spt="20" style="position:absolute;left:0pt;flip:x;margin-left:188.45pt;margin-top:8.55pt;height:30.5pt;width:0.4pt;z-index:251746304;mso-width-relative:page;mso-height-relative:page;" coordsize="21600,21600">
                  <v:path arrowok="t"/>
                  <v:fill focussize="0,0"/>
                  <v:stroke/>
                  <v:imagedata o:title=""/>
                  <o:lock v:ext="edit"/>
                </v:line>
              </w:pict>
            </w:r>
            <w:r>
              <w:rPr>
                <w:rFonts w:ascii="Calibri" w:hAnsi="宋体"/>
                <w:color w:val="0070C0"/>
                <w:sz w:val="24"/>
              </w:rPr>
              <w:pict>
                <v:line id="_x0000_s8705" o:spid="_x0000_s8705" o:spt="20" style="position:absolute;left:0pt;flip:x;margin-left:230.45pt;margin-top:8.55pt;height:30.5pt;width:0.4pt;z-index:251743232;mso-width-relative:page;mso-height-relative:page;" coordsize="21600,21600">
                  <v:path arrowok="t"/>
                  <v:fill focussize="0,0"/>
                  <v:stroke/>
                  <v:imagedata o:title=""/>
                  <o:lock v:ext="edit"/>
                </v:line>
              </w:pict>
            </w:r>
            <w:r>
              <w:rPr>
                <w:rFonts w:ascii="Calibri" w:hAnsi="宋体"/>
                <w:color w:val="0070C0"/>
                <w:sz w:val="24"/>
              </w:rPr>
              <w:pict>
                <v:line id="_x0000_s8735" o:spid="_x0000_s8735" o:spt="20" style="position:absolute;left:0pt;flip:y;margin-left:236.1pt;margin-top:0.75pt;height:15.6pt;width:0pt;z-index:251773952;mso-width-relative:page;mso-height-relative:page;" coordsize="21600,21600">
                  <v:path arrowok="t"/>
                  <v:fill focussize="0,0"/>
                  <v:stroke/>
                  <v:imagedata o:title=""/>
                  <o:lock v:ext="edit"/>
                </v:line>
              </w:pict>
            </w:r>
            <w:r>
              <w:rPr>
                <w:rFonts w:ascii="Calibri" w:hAnsi="宋体"/>
                <w:color w:val="0070C0"/>
                <w:sz w:val="24"/>
              </w:rPr>
              <w:pict>
                <v:rect id="_x0000_s8734" o:spid="_x0000_s8734" o:spt="1" style="position:absolute;left:0pt;margin-left:231.05pt;margin-top:16.7pt;height:23.4pt;width:21pt;z-index:251772928;mso-width-relative:page;mso-height-relative:page;" filled="f" coordsize="21600,21600">
                  <v:path/>
                  <v:fill on="f" focussize="0,0"/>
                  <v:stroke/>
                  <v:imagedata o:title=""/>
                  <o:lock v:ext="edit"/>
                  <v:textbox>
                    <w:txbxContent>
                      <w:p>
                        <w:r>
                          <w:rPr>
                            <w:rFonts w:hint="eastAsia"/>
                          </w:rPr>
                          <w:t>泵</w:t>
                        </w:r>
                      </w:p>
                    </w:txbxContent>
                  </v:textbox>
                </v:rect>
              </w:pict>
            </w:r>
            <w:r>
              <w:rPr>
                <w:rFonts w:ascii="Calibri" w:hAnsi="宋体"/>
                <w:color w:val="0070C0"/>
                <w:sz w:val="24"/>
              </w:rPr>
              <w:pict>
                <v:rect id="_x0000_s8723" o:spid="_x0000_s8723" o:spt="1" style="position:absolute;left:0pt;margin-left:236.1pt;margin-top:0.75pt;height:39pt;width:52.7pt;z-index:251761664;mso-width-relative:page;mso-height-relative:page;" filled="f" stroked="f" coordsize="21600,21600">
                  <v:path/>
                  <v:fill on="f" focussize="0,0"/>
                  <v:stroke on="f"/>
                  <v:imagedata o:title=""/>
                  <o:lock v:ext="edit"/>
                  <v:textbox>
                    <w:txbxContent>
                      <w:p>
                        <w:r>
                          <w:rPr>
                            <w:rFonts w:hint="eastAsia"/>
                          </w:rPr>
                          <w:t>浓浆池</w:t>
                        </w:r>
                      </w:p>
                    </w:txbxContent>
                  </v:textbox>
                </v:rect>
              </w:pict>
            </w:r>
            <w:r>
              <w:rPr>
                <w:rFonts w:ascii="Calibri" w:hAnsi="宋体"/>
                <w:color w:val="0070C0"/>
                <w:sz w:val="24"/>
              </w:rPr>
              <w:pict>
                <v:rect id="_x0000_s8724" o:spid="_x0000_s8724" o:spt="1" style="position:absolute;left:0pt;margin-left:146.85pt;margin-top:0.75pt;height:39pt;width:36.75pt;z-index:251762688;mso-width-relative:page;mso-height-relative:page;" filled="f" stroked="f" coordsize="21600,21600">
                  <v:path/>
                  <v:fill on="f" focussize="0,0"/>
                  <v:stroke on="f"/>
                  <v:imagedata o:title=""/>
                  <o:lock v:ext="edit"/>
                  <v:textbox>
                    <w:txbxContent>
                      <w:p>
                        <w:r>
                          <w:rPr>
                            <w:rFonts w:hint="eastAsia"/>
                          </w:rPr>
                          <w:t>清水池</w:t>
                        </w:r>
                      </w:p>
                    </w:txbxContent>
                  </v:textbox>
                </v:rect>
              </w:pict>
            </w:r>
            <w:r>
              <w:rPr>
                <w:rFonts w:ascii="Calibri" w:hAnsi="宋体"/>
                <w:color w:val="0070C0"/>
                <w:sz w:val="24"/>
              </w:rPr>
              <w:pict>
                <v:rect id="_x0000_s8726" o:spid="_x0000_s8726" o:spt="1" style="position:absolute;left:0pt;margin-left:304.55pt;margin-top:16.7pt;height:23.4pt;width:21pt;z-index:251764736;mso-width-relative:page;mso-height-relative:page;" filled="f" coordsize="21600,21600">
                  <v:path/>
                  <v:fill on="f" focussize="0,0"/>
                  <v:stroke/>
                  <v:imagedata o:title=""/>
                  <o:lock v:ext="edit"/>
                  <v:textbox>
                    <w:txbxContent>
                      <w:p>
                        <w:r>
                          <w:rPr>
                            <w:rFonts w:hint="eastAsia"/>
                          </w:rPr>
                          <w:t>泵</w:t>
                        </w:r>
                      </w:p>
                    </w:txbxContent>
                  </v:textbox>
                </v:rect>
              </w:pict>
            </w:r>
            <w:r>
              <w:rPr>
                <w:rFonts w:ascii="Calibri" w:hAnsi="宋体"/>
                <w:color w:val="0070C0"/>
                <w:sz w:val="24"/>
              </w:rPr>
              <w:pict>
                <v:rect id="_x0000_s8722" o:spid="_x0000_s8722" o:spt="1" style="position:absolute;left:0pt;margin-left:273.05pt;margin-top:1.1pt;height:39pt;width:36.75pt;z-index:251760640;mso-width-relative:page;mso-height-relative:page;" filled="f" stroked="f" coordsize="21600,21600">
                  <v:path/>
                  <v:fill on="f" focussize="0,0"/>
                  <v:stroke on="f"/>
                  <v:imagedata o:title=""/>
                  <o:lock v:ext="edit"/>
                  <v:textbox>
                    <w:txbxContent>
                      <w:p>
                        <w:r>
                          <w:rPr>
                            <w:rFonts w:hint="eastAsia"/>
                          </w:rPr>
                          <w:t>污水池</w:t>
                        </w:r>
                      </w:p>
                    </w:txbxContent>
                  </v:textbox>
                </v:rect>
              </w:pict>
            </w:r>
            <w:r>
              <w:rPr>
                <w:rFonts w:ascii="Calibri" w:hAnsi="宋体"/>
                <w:color w:val="0070C0"/>
                <w:sz w:val="24"/>
              </w:rPr>
              <w:pict>
                <v:rect id="_x0000_s8717" o:spid="_x0000_s8717" o:spt="1" style="position:absolute;left:0pt;margin-left:351.6pt;margin-top:8.55pt;height:125.15pt;width:26.25pt;z-index:251755520;mso-width-relative:page;mso-height-relative:page;" filled="f" stroked="f" coordsize="21600,21600">
                  <v:path/>
                  <v:fill on="f" focussize="0,0"/>
                  <v:stroke on="f"/>
                  <v:imagedata o:title=""/>
                  <o:lock v:ext="edit"/>
                  <v:textbox>
                    <w:txbxContent>
                      <w:p>
                        <w:r>
                          <w:rPr>
                            <w:rFonts w:hint="eastAsia"/>
                          </w:rPr>
                          <w:t>车间废水导流渠</w:t>
                        </w:r>
                      </w:p>
                    </w:txbxContent>
                  </v:textbox>
                </v:rect>
              </w:pict>
            </w:r>
          </w:p>
          <w:p>
            <w:pPr>
              <w:spacing w:line="520" w:lineRule="exact"/>
              <w:ind w:firstLine="480" w:firstLineChars="200"/>
              <w:textAlignment w:val="baseline"/>
              <w:rPr>
                <w:rFonts w:ascii="Calibri" w:hAnsi="宋体"/>
                <w:color w:val="0070C0"/>
                <w:sz w:val="24"/>
              </w:rPr>
            </w:pPr>
            <w:r>
              <w:rPr>
                <w:rFonts w:ascii="Calibri" w:hAnsi="宋体"/>
                <w:color w:val="0070C0"/>
                <w:sz w:val="24"/>
              </w:rPr>
              <w:pict>
                <v:rect id="_x0000_s8741" o:spid="_x0000_s8741" o:spt="1" style="position:absolute;left:0pt;margin-left:204.8pt;margin-top:24.5pt;height:23.4pt;width:57.75pt;z-index:251780096;mso-width-relative:page;mso-height-relative:page;" filled="f" stroked="f" coordsize="21600,21600">
                  <v:path/>
                  <v:fill on="f" focussize="0,0"/>
                  <v:stroke on="f"/>
                  <v:imagedata o:title=""/>
                  <o:lock v:ext="edit"/>
                  <v:textbox>
                    <w:txbxContent>
                      <w:p>
                        <w:r>
                          <w:rPr>
                            <w:rFonts w:hint="eastAsia"/>
                          </w:rPr>
                          <w:t>压滤水</w:t>
                        </w:r>
                      </w:p>
                    </w:txbxContent>
                  </v:textbox>
                </v:rect>
              </w:pict>
            </w:r>
            <w:r>
              <w:rPr>
                <w:rFonts w:ascii="Calibri" w:hAnsi="宋体"/>
                <w:color w:val="0070C0"/>
                <w:sz w:val="24"/>
              </w:rPr>
              <w:pict>
                <v:line id="_x0000_s8706" o:spid="_x0000_s8706" o:spt="20" style="position:absolute;left:0pt;margin-left:141.8pt;margin-top:14.1pt;height:0pt;width:189pt;z-index:251744256;mso-width-relative:page;mso-height-relative:page;" coordsize="21600,21600">
                  <v:path arrowok="t"/>
                  <v:fill focussize="0,0"/>
                  <v:stroke/>
                  <v:imagedata o:title=""/>
                  <o:lock v:ext="edit"/>
                </v:line>
              </w:pict>
            </w:r>
          </w:p>
          <w:p>
            <w:pPr>
              <w:spacing w:line="520" w:lineRule="exact"/>
              <w:ind w:firstLine="480" w:firstLineChars="200"/>
              <w:textAlignment w:val="baseline"/>
              <w:rPr>
                <w:rFonts w:ascii="Calibri" w:hAnsi="宋体"/>
                <w:color w:val="0070C0"/>
                <w:sz w:val="24"/>
              </w:rPr>
            </w:pPr>
            <w:r>
              <w:rPr>
                <w:rFonts w:ascii="Calibri" w:hAnsi="宋体"/>
                <w:color w:val="0070C0"/>
                <w:sz w:val="24"/>
              </w:rPr>
              <w:pict>
                <v:line id="_x0000_s8739" o:spid="_x0000_s8739" o:spt="20" style="position:absolute;left:0pt;margin-left:152.3pt;margin-top:14.1pt;height:0pt;width:189pt;z-index:251778048;mso-width-relative:page;mso-height-relative:page;" coordsize="21600,21600">
                  <v:path arrowok="t"/>
                  <v:fill focussize="0,0"/>
                  <v:stroke dashstyle="dashDot" endarrow="block"/>
                  <v:imagedata o:title=""/>
                  <o:lock v:ext="edit"/>
                </v:line>
              </w:pict>
            </w:r>
            <w:r>
              <w:rPr>
                <w:rFonts w:ascii="Calibri" w:hAnsi="宋体"/>
                <w:color w:val="0070C0"/>
                <w:sz w:val="24"/>
              </w:rPr>
              <w:pict>
                <v:rect id="_x0000_s8738" o:spid="_x0000_s8738" o:spt="1" style="position:absolute;left:0pt;margin-left:105.2pt;margin-top:3.7pt;height:23.4pt;width:47.25pt;z-index:251777024;mso-width-relative:page;mso-height-relative:page;" filled="f" coordsize="21600,21600">
                  <v:path/>
                  <v:fill on="f" focussize="0,0"/>
                  <v:stroke/>
                  <v:imagedata o:title=""/>
                  <o:lock v:ext="edit"/>
                  <v:textbox>
                    <w:txbxContent>
                      <w:p>
                        <w:r>
                          <w:rPr>
                            <w:rFonts w:hint="eastAsia"/>
                          </w:rPr>
                          <w:t>压滤机</w:t>
                        </w:r>
                      </w:p>
                    </w:txbxContent>
                  </v:textbox>
                </v:rect>
              </w:pict>
            </w:r>
          </w:p>
          <w:p>
            <w:pPr>
              <w:spacing w:line="520" w:lineRule="exact"/>
              <w:ind w:firstLine="480" w:firstLineChars="200"/>
              <w:textAlignment w:val="baseline"/>
              <w:rPr>
                <w:rFonts w:ascii="Calibri" w:hAnsi="宋体"/>
                <w:color w:val="0070C0"/>
                <w:sz w:val="24"/>
              </w:rPr>
            </w:pPr>
          </w:p>
          <w:p>
            <w:pPr>
              <w:spacing w:line="520" w:lineRule="exact"/>
              <w:textAlignment w:val="baseline"/>
              <w:rPr>
                <w:rFonts w:ascii="Calibri" w:hAnsi="宋体"/>
                <w:color w:val="0070C0"/>
                <w:sz w:val="24"/>
              </w:rPr>
            </w:pPr>
            <w:r>
              <w:rPr>
                <w:rFonts w:ascii="Calibri" w:hAnsi="Calibri"/>
                <w:b/>
                <w:bCs/>
                <w:color w:val="0070C0"/>
                <w:sz w:val="24"/>
              </w:rPr>
              <w:pict>
                <v:shape id="_x0000_s8743" o:spid="_x0000_s8743" o:spt="202" type="#_x0000_t202" style="position:absolute;left:0pt;margin-left:109.85pt;margin-top:11.75pt;height:24pt;width:237.75pt;z-index:251782144;mso-width-relative:page;mso-height-relative:page;" filled="f" stroked="f" coordsize="21600,21600">
                  <v:path/>
                  <v:fill on="f" focussize="0,0"/>
                  <v:stroke on="f" joinstyle="miter"/>
                  <v:imagedata o:title=""/>
                  <o:lock v:ext="edit"/>
                  <v:textbox inset="0.5mm,0.3mm,0.5mm,0.3mm">
                    <w:txbxContent>
                      <w:p>
                        <w:pPr>
                          <w:rPr>
                            <w:rFonts w:eastAsia="黑体" w:asciiTheme="minorHAnsi" w:hAnsiTheme="minorHAnsi" w:cstheme="minorHAnsi"/>
                            <w:sz w:val="24"/>
                          </w:rPr>
                        </w:pPr>
                        <w:r>
                          <w:rPr>
                            <w:rFonts w:hAnsi="黑体" w:eastAsia="黑体" w:asciiTheme="minorHAnsi" w:cstheme="minorHAnsi"/>
                            <w:sz w:val="24"/>
                          </w:rPr>
                          <w:t>图</w:t>
                        </w:r>
                        <w:r>
                          <w:rPr>
                            <w:rFonts w:hint="eastAsia" w:eastAsia="黑体" w:asciiTheme="minorHAnsi" w:hAnsiTheme="minorHAnsi" w:cstheme="minorHAnsi"/>
                            <w:sz w:val="24"/>
                            <w:lang w:val="en-US" w:eastAsia="zh-CN"/>
                          </w:rPr>
                          <w:t>7</w:t>
                        </w:r>
                        <w:r>
                          <w:rPr>
                            <w:rFonts w:eastAsia="黑体" w:asciiTheme="minorHAnsi" w:hAnsiTheme="minorHAnsi" w:cstheme="minorHAnsi"/>
                            <w:sz w:val="24"/>
                          </w:rPr>
                          <w:t xml:space="preserve">       </w:t>
                        </w:r>
                        <w:r>
                          <w:rPr>
                            <w:rFonts w:hAnsi="黑体" w:eastAsia="黑体" w:asciiTheme="minorHAnsi" w:cstheme="minorHAnsi"/>
                            <w:sz w:val="24"/>
                          </w:rPr>
                          <w:t>竖流塔净水系统工艺流程</w:t>
                        </w:r>
                      </w:p>
                    </w:txbxContent>
                  </v:textbox>
                </v:shape>
              </w:pict>
            </w:r>
          </w:p>
          <w:p>
            <w:pPr>
              <w:spacing w:line="520" w:lineRule="exact"/>
              <w:ind w:firstLine="465"/>
              <w:textAlignment w:val="baseline"/>
              <w:rPr>
                <w:rFonts w:ascii="Calibri"/>
                <w:b w:val="0"/>
                <w:bCs/>
                <w:color w:val="auto"/>
                <w:sz w:val="24"/>
                <w:u w:val="none"/>
              </w:rPr>
            </w:pPr>
            <w:r>
              <w:rPr>
                <w:rFonts w:hint="eastAsia" w:ascii="Calibri" w:hAnsi="宋体"/>
                <w:b w:val="0"/>
                <w:bCs/>
                <w:color w:val="auto"/>
                <w:sz w:val="24"/>
                <w:u w:val="none"/>
              </w:rPr>
              <w:t>本项目废水产生速率为108t/h，通过导流渠进入50m</w:t>
            </w:r>
            <w:r>
              <w:rPr>
                <w:rFonts w:hint="eastAsia" w:ascii="Calibri" w:hAnsi="宋体"/>
                <w:b w:val="0"/>
                <w:bCs/>
                <w:color w:val="auto"/>
                <w:sz w:val="24"/>
                <w:u w:val="none"/>
                <w:vertAlign w:val="superscript"/>
              </w:rPr>
              <w:t>3</w:t>
            </w:r>
            <w:r>
              <w:rPr>
                <w:rFonts w:hint="eastAsia" w:ascii="Calibri" w:hAnsi="宋体"/>
                <w:b w:val="0"/>
                <w:bCs/>
                <w:color w:val="auto"/>
                <w:sz w:val="24"/>
                <w:u w:val="none"/>
              </w:rPr>
              <w:t>污水池缓存后通过污水泵泵入400t竖流塔，污水在竖流塔停留时间1h，底部泥浆入50m</w:t>
            </w:r>
            <w:r>
              <w:rPr>
                <w:rFonts w:hint="eastAsia" w:ascii="Calibri" w:hAnsi="宋体"/>
                <w:b w:val="0"/>
                <w:bCs/>
                <w:color w:val="auto"/>
                <w:sz w:val="24"/>
                <w:u w:val="none"/>
                <w:vertAlign w:val="superscript"/>
              </w:rPr>
              <w:t>3</w:t>
            </w:r>
            <w:r>
              <w:rPr>
                <w:rFonts w:hint="eastAsia" w:ascii="Calibri" w:hAnsi="宋体"/>
                <w:b w:val="0"/>
                <w:bCs/>
                <w:color w:val="auto"/>
                <w:sz w:val="24"/>
                <w:u w:val="none"/>
              </w:rPr>
              <w:t>污泥池，然后污泥进压滤设备进行处理。净化后水流入150m</w:t>
            </w:r>
            <w:r>
              <w:rPr>
                <w:rFonts w:hint="eastAsia" w:ascii="Calibri" w:hAnsi="宋体"/>
                <w:b w:val="0"/>
                <w:bCs/>
                <w:color w:val="auto"/>
                <w:sz w:val="24"/>
                <w:u w:val="none"/>
                <w:vertAlign w:val="superscript"/>
              </w:rPr>
              <w:t>3</w:t>
            </w:r>
            <w:r>
              <w:rPr>
                <w:rFonts w:hint="eastAsia" w:ascii="Calibri" w:hAnsi="宋体"/>
                <w:b w:val="0"/>
                <w:bCs/>
                <w:color w:val="auto"/>
                <w:sz w:val="24"/>
                <w:u w:val="none"/>
              </w:rPr>
              <w:t>清水池，</w:t>
            </w:r>
            <w:r>
              <w:rPr>
                <w:rFonts w:hint="eastAsia" w:ascii="Calibri"/>
                <w:b w:val="0"/>
                <w:bCs/>
                <w:color w:val="auto"/>
                <w:sz w:val="24"/>
                <w:u w:val="none"/>
              </w:rPr>
              <w:t>通过加压水泵将清水池中的清水输送到生产车间进行循环使用。本项目污水处理系统能满足洗砂废水处理需求。</w:t>
            </w:r>
          </w:p>
          <w:p>
            <w:pPr>
              <w:spacing w:line="520" w:lineRule="exact"/>
              <w:ind w:firstLine="482"/>
              <w:rPr>
                <w:rFonts w:ascii="Calibri"/>
                <w:color w:val="auto"/>
                <w:sz w:val="24"/>
              </w:rPr>
            </w:pPr>
            <w:r>
              <w:rPr>
                <w:rFonts w:hint="eastAsia" w:ascii="Calibri" w:hAnsi="宋体"/>
                <w:color w:val="auto"/>
                <w:sz w:val="24"/>
              </w:rPr>
              <w:t>竖流塔净水系统工艺流程说明：</w:t>
            </w:r>
            <w:r>
              <w:rPr>
                <w:rFonts w:hint="eastAsia" w:ascii="Calibri"/>
                <w:color w:val="auto"/>
                <w:sz w:val="24"/>
              </w:rPr>
              <w:t>污水通过导流渠（具有一定的坡度）流向污水汇集池，污水泵将污水汇集池中的污水定期输送至污水塔顶部内筒，在污水塔中，污水在污水处理塔离心力作用下快速沉降到污水塔底部形成污泥，净化后从顶部溢流至清水池，通过加压水泵将清水池中的清水输送到生产车间进行循环使用。另一方面污水塔底部的污泥通过阀门定期排入浓浆池，通过浓浆泵将浓浆输送压滤机进行脱水处理，该压滤设备每小时可处理120t泥浆，能满足厂区泥浆产生处理需求量，同时浓浆池安装有螺旋搅拌机确保浓浆具有悬浮性而不致沉降。浓浆经压滤机压榨所得废水可排放至清水池循环利用。</w:t>
            </w:r>
            <w:r>
              <w:rPr>
                <w:rFonts w:hint="eastAsia" w:ascii="Calibri" w:hAnsi="宋体"/>
                <w:color w:val="auto"/>
                <w:sz w:val="24"/>
              </w:rPr>
              <w:t>压滤的泥渣在泥渣储存区，可作为制砖原料</w:t>
            </w:r>
            <w:r>
              <w:rPr>
                <w:rFonts w:hint="eastAsia" w:ascii="Calibri" w:hAnsi="宋体"/>
                <w:color w:val="auto"/>
                <w:sz w:val="24"/>
                <w:lang w:eastAsia="zh-CN"/>
              </w:rPr>
              <w:t>供本公司再生砖生产使用</w:t>
            </w:r>
            <w:r>
              <w:rPr>
                <w:rFonts w:hint="eastAsia" w:ascii="Calibri" w:hAnsi="宋体"/>
                <w:color w:val="auto"/>
                <w:sz w:val="24"/>
              </w:rPr>
              <w:t>。</w:t>
            </w:r>
          </w:p>
          <w:p>
            <w:pPr>
              <w:pStyle w:val="48"/>
              <w:snapToGrid w:val="0"/>
              <w:spacing w:after="0" w:line="520" w:lineRule="exact"/>
              <w:ind w:firstLine="480" w:firstLineChars="200"/>
              <w:rPr>
                <w:rFonts w:ascii="Calibri" w:hAnsi="Calibri"/>
                <w:snapToGrid w:val="0"/>
                <w:color w:val="auto"/>
                <w:szCs w:val="24"/>
              </w:rPr>
            </w:pPr>
            <w:r>
              <w:rPr>
                <w:rFonts w:hint="eastAsia" w:ascii="Calibri" w:hAnsi="宋体"/>
                <w:color w:val="auto"/>
              </w:rPr>
              <w:t>（2）</w:t>
            </w:r>
            <w:r>
              <w:rPr>
                <w:rFonts w:hint="eastAsia" w:ascii="Calibri" w:hAnsi="Calibri"/>
                <w:snapToGrid w:val="0"/>
                <w:color w:val="auto"/>
                <w:szCs w:val="24"/>
              </w:rPr>
              <w:t>车辆冲洗废水</w:t>
            </w:r>
          </w:p>
          <w:p>
            <w:pPr>
              <w:spacing w:line="520" w:lineRule="exact"/>
              <w:ind w:firstLine="480" w:firstLineChars="200"/>
              <w:outlineLvl w:val="0"/>
              <w:rPr>
                <w:rFonts w:ascii="Calibri" w:hAnsi="Calibri"/>
                <w:color w:val="auto"/>
                <w:sz w:val="24"/>
              </w:rPr>
            </w:pPr>
            <w:r>
              <w:rPr>
                <w:rFonts w:hint="eastAsia" w:ascii="Calibri" w:hAnsi="宋体"/>
                <w:color w:val="auto"/>
                <w:sz w:val="24"/>
              </w:rPr>
              <w:t>本项目在厂区出口</w:t>
            </w:r>
            <w:r>
              <w:rPr>
                <w:rFonts w:hint="eastAsia" w:ascii="Calibri" w:hAnsi="宋体"/>
                <w:color w:val="auto"/>
                <w:sz w:val="24"/>
                <w:lang w:eastAsia="zh-CN"/>
              </w:rPr>
              <w:t>共</w:t>
            </w:r>
            <w:r>
              <w:rPr>
                <w:rFonts w:hint="eastAsia" w:ascii="Calibri" w:hAnsi="宋体"/>
                <w:color w:val="auto"/>
                <w:sz w:val="24"/>
              </w:rPr>
              <w:t>设置有</w:t>
            </w:r>
            <w:r>
              <w:rPr>
                <w:rFonts w:hint="eastAsia" w:ascii="Calibri" w:hAnsi="宋体"/>
                <w:color w:val="auto"/>
                <w:sz w:val="24"/>
                <w:lang w:val="en-US" w:eastAsia="zh-CN"/>
              </w:rPr>
              <w:t>2台</w:t>
            </w:r>
            <w:r>
              <w:rPr>
                <w:rFonts w:hint="eastAsia" w:ascii="Calibri" w:hAnsi="宋体"/>
                <w:color w:val="auto"/>
                <w:sz w:val="24"/>
              </w:rPr>
              <w:t>车辆自动冲洗装置，车辆冲洗用水</w:t>
            </w:r>
            <w:r>
              <w:rPr>
                <w:rFonts w:ascii="Calibri" w:hAnsi="Calibri"/>
                <w:color w:val="auto"/>
                <w:sz w:val="24"/>
              </w:rPr>
              <w:t>量为</w:t>
            </w:r>
            <w:r>
              <w:rPr>
                <w:rFonts w:hint="eastAsia" w:ascii="Calibri" w:hAnsi="Calibri"/>
                <w:color w:val="auto"/>
                <w:sz w:val="24"/>
                <w:lang w:val="en-US" w:eastAsia="zh-CN"/>
              </w:rPr>
              <w:t>13.33</w:t>
            </w:r>
            <w:r>
              <w:rPr>
                <w:rFonts w:ascii="Calibri" w:hAnsi="Calibri"/>
                <w:color w:val="auto"/>
                <w:sz w:val="24"/>
              </w:rPr>
              <w:t>t/d，</w:t>
            </w:r>
            <w:r>
              <w:rPr>
                <w:rFonts w:hint="eastAsia" w:ascii="Calibri" w:hAnsi="Calibri"/>
                <w:color w:val="auto"/>
                <w:sz w:val="24"/>
                <w:lang w:val="en-US" w:eastAsia="zh-CN"/>
              </w:rPr>
              <w:t>4000</w:t>
            </w:r>
            <w:r>
              <w:rPr>
                <w:rFonts w:ascii="Calibri" w:hAnsi="Calibri"/>
                <w:color w:val="auto"/>
                <w:sz w:val="24"/>
              </w:rPr>
              <w:t>t/a，</w:t>
            </w:r>
            <w:r>
              <w:rPr>
                <w:rFonts w:hint="eastAsia" w:ascii="Calibri" w:hAnsi="Calibri"/>
                <w:color w:val="auto"/>
                <w:sz w:val="24"/>
              </w:rPr>
              <w:t>车辆</w:t>
            </w:r>
            <w:r>
              <w:rPr>
                <w:rFonts w:ascii="Calibri" w:hAnsi="Calibri"/>
                <w:color w:val="auto"/>
                <w:sz w:val="24"/>
              </w:rPr>
              <w:t>冲洗废水产生量为</w:t>
            </w:r>
            <w:r>
              <w:rPr>
                <w:rFonts w:hint="eastAsia" w:ascii="Calibri" w:hAnsi="Calibri"/>
                <w:color w:val="auto"/>
                <w:sz w:val="24"/>
                <w:lang w:val="en-US" w:eastAsia="zh-CN"/>
              </w:rPr>
              <w:t>12.0</w:t>
            </w:r>
            <w:r>
              <w:rPr>
                <w:rFonts w:ascii="Calibri" w:hAnsi="Calibri"/>
                <w:color w:val="auto"/>
                <w:sz w:val="24"/>
              </w:rPr>
              <w:t>t/d，</w:t>
            </w:r>
            <w:r>
              <w:rPr>
                <w:rFonts w:hint="eastAsia" w:ascii="Calibri" w:hAnsi="Calibri"/>
                <w:color w:val="auto"/>
                <w:sz w:val="24"/>
                <w:lang w:val="en-US" w:eastAsia="zh-CN"/>
              </w:rPr>
              <w:t>3600</w:t>
            </w:r>
            <w:r>
              <w:rPr>
                <w:rFonts w:ascii="Calibri" w:hAnsi="Calibri"/>
                <w:color w:val="auto"/>
                <w:sz w:val="24"/>
              </w:rPr>
              <w:t>t/a。该部分废水主要污染物为SS，</w:t>
            </w:r>
            <w:r>
              <w:rPr>
                <w:rFonts w:hint="eastAsia" w:ascii="Calibri" w:hAnsi="Calibri"/>
                <w:color w:val="auto"/>
                <w:sz w:val="24"/>
              </w:rPr>
              <w:t>评价要求建设单位在厂区出口</w:t>
            </w:r>
            <w:r>
              <w:rPr>
                <w:rFonts w:hint="eastAsia" w:ascii="Calibri" w:hAnsi="宋体"/>
                <w:color w:val="auto"/>
                <w:sz w:val="24"/>
              </w:rPr>
              <w:t>车辆自动冲洗装置</w:t>
            </w:r>
            <w:r>
              <w:rPr>
                <w:rFonts w:hint="eastAsia" w:ascii="Calibri" w:hAnsi="宋体"/>
                <w:color w:val="auto"/>
                <w:sz w:val="24"/>
                <w:lang w:eastAsia="zh-CN"/>
              </w:rPr>
              <w:t>处配套</w:t>
            </w:r>
            <w:r>
              <w:rPr>
                <w:rFonts w:hint="eastAsia" w:ascii="Calibri" w:hAnsi="Calibri"/>
                <w:color w:val="auto"/>
                <w:sz w:val="24"/>
              </w:rPr>
              <w:t>设置沉淀池1座，容积</w:t>
            </w:r>
            <w:r>
              <w:rPr>
                <w:rFonts w:hint="eastAsia" w:ascii="Calibri" w:hAnsi="Calibri"/>
                <w:color w:val="auto"/>
                <w:sz w:val="24"/>
                <w:lang w:eastAsia="zh-CN"/>
              </w:rPr>
              <w:t>均</w:t>
            </w:r>
            <w:r>
              <w:rPr>
                <w:rFonts w:hint="eastAsia" w:ascii="Calibri" w:hAnsi="Calibri"/>
                <w:color w:val="auto"/>
                <w:sz w:val="24"/>
              </w:rPr>
              <w:t>为</w:t>
            </w:r>
            <w:r>
              <w:rPr>
                <w:rFonts w:hint="eastAsia" w:ascii="Calibri" w:hAnsi="Calibri"/>
                <w:color w:val="auto"/>
                <w:sz w:val="24"/>
                <w:lang w:val="en-US" w:eastAsia="zh-CN"/>
              </w:rPr>
              <w:t>10</w:t>
            </w:r>
            <w:r>
              <w:rPr>
                <w:rFonts w:hint="eastAsia" w:ascii="Calibri" w:hAnsi="Calibri"/>
                <w:color w:val="auto"/>
                <w:sz w:val="24"/>
              </w:rPr>
              <w:t>m</w:t>
            </w:r>
            <w:r>
              <w:rPr>
                <w:rFonts w:hint="eastAsia" w:ascii="Calibri" w:hAnsi="Calibri"/>
                <w:color w:val="auto"/>
                <w:sz w:val="24"/>
                <w:vertAlign w:val="superscript"/>
              </w:rPr>
              <w:t>3</w:t>
            </w:r>
            <w:r>
              <w:rPr>
                <w:rFonts w:hint="eastAsia" w:ascii="Calibri" w:hAnsi="Calibri"/>
                <w:color w:val="auto"/>
                <w:sz w:val="24"/>
              </w:rPr>
              <w:t>，车辆冲洗水经</w:t>
            </w:r>
            <w:r>
              <w:rPr>
                <w:rFonts w:ascii="Calibri" w:hAnsi="Calibri"/>
                <w:color w:val="auto"/>
                <w:sz w:val="24"/>
              </w:rPr>
              <w:t>沉淀池沉淀后回用于车辆冲洗，综合利用，不外排。</w:t>
            </w:r>
          </w:p>
          <w:p>
            <w:pPr>
              <w:spacing w:line="520" w:lineRule="exact"/>
              <w:ind w:firstLine="480" w:firstLineChars="200"/>
              <w:outlineLvl w:val="0"/>
              <w:rPr>
                <w:rFonts w:ascii="Calibri" w:hAnsi="Calibri"/>
                <w:color w:val="auto"/>
                <w:sz w:val="24"/>
              </w:rPr>
            </w:pPr>
            <w:r>
              <w:rPr>
                <w:rFonts w:hint="eastAsia" w:ascii="Calibri" w:hAnsi="Calibri"/>
                <w:color w:val="auto"/>
                <w:sz w:val="24"/>
              </w:rPr>
              <w:t>（3）生活污水</w:t>
            </w:r>
          </w:p>
          <w:p>
            <w:pPr>
              <w:spacing w:line="520" w:lineRule="exact"/>
              <w:ind w:firstLine="480" w:firstLineChars="200"/>
              <w:outlineLvl w:val="0"/>
              <w:rPr>
                <w:rFonts w:ascii="Calibri" w:hAnsi="Calibri"/>
                <w:color w:val="auto"/>
                <w:sz w:val="24"/>
              </w:rPr>
            </w:pPr>
            <w:r>
              <w:rPr>
                <w:rFonts w:hint="eastAsia" w:ascii="Calibri" w:hAnsi="Calibri"/>
                <w:color w:val="auto"/>
                <w:sz w:val="24"/>
              </w:rPr>
              <w:t>本项目营运后生活污水产生量0.64t/d、192t/a。由于项目所在地现无配套污水管网，且项目生活污水产生量较小，且水质较为简单，无特殊污染因子，评价要求企业在厂区建设化粪池1座，生活污水经化粪池处理后定期清理用于周边农田施肥，综合利用。为保证生活污水综合利用可行，化粪池尾端配套建设1座暂存池，非施肥期，化粪池出水存于暂存池内。</w:t>
            </w:r>
          </w:p>
          <w:p>
            <w:pPr>
              <w:spacing w:line="520" w:lineRule="exact"/>
              <w:ind w:firstLine="480" w:firstLineChars="200"/>
              <w:outlineLvl w:val="0"/>
              <w:rPr>
                <w:rFonts w:ascii="Calibri" w:hAnsi="Calibri"/>
                <w:color w:val="auto"/>
                <w:sz w:val="24"/>
              </w:rPr>
            </w:pPr>
            <w:r>
              <w:rPr>
                <w:rFonts w:hint="eastAsia" w:ascii="Calibri" w:hAnsi="Calibri"/>
                <w:color w:val="auto"/>
                <w:sz w:val="24"/>
              </w:rPr>
              <w:t>根据项目生活污水产生量，化粪池、储存池至少应储存30d的水量，综合考虑化粪池容积可设置</w:t>
            </w:r>
            <w:r>
              <w:rPr>
                <w:rFonts w:hint="eastAsia" w:ascii="Calibri" w:hAnsi="Calibri"/>
                <w:color w:val="auto"/>
                <w:sz w:val="24"/>
                <w:lang w:val="en-US" w:eastAsia="zh-CN"/>
              </w:rPr>
              <w:t>20</w:t>
            </w:r>
            <w:r>
              <w:rPr>
                <w:rFonts w:hint="eastAsia" w:ascii="Calibri" w:hAnsi="Calibri"/>
                <w:color w:val="auto"/>
                <w:sz w:val="24"/>
              </w:rPr>
              <w:t>m</w:t>
            </w:r>
            <w:r>
              <w:rPr>
                <w:rFonts w:hint="eastAsia" w:ascii="Calibri" w:hAnsi="Calibri"/>
                <w:color w:val="auto"/>
                <w:sz w:val="24"/>
                <w:vertAlign w:val="superscript"/>
              </w:rPr>
              <w:t>3</w:t>
            </w:r>
            <w:r>
              <w:rPr>
                <w:rFonts w:hint="eastAsia" w:ascii="Calibri" w:hAnsi="Calibri"/>
                <w:color w:val="auto"/>
                <w:sz w:val="24"/>
              </w:rPr>
              <w:t>，暂存池容积可设置30m</w:t>
            </w:r>
            <w:r>
              <w:rPr>
                <w:rFonts w:hint="eastAsia" w:ascii="Calibri" w:hAnsi="Calibri"/>
                <w:color w:val="auto"/>
                <w:sz w:val="24"/>
                <w:vertAlign w:val="superscript"/>
              </w:rPr>
              <w:t>3</w:t>
            </w:r>
            <w:r>
              <w:rPr>
                <w:rFonts w:hint="eastAsia" w:ascii="Calibri" w:hAnsi="Calibri"/>
                <w:color w:val="auto"/>
                <w:sz w:val="24"/>
              </w:rPr>
              <w:t>。化粪池及暂存池应做好防渗处理，建设水泥池，池底部做好防渗处理，池底和池壁采用混凝土构筑，可有效控制项目内的废水污染物下渗现象，避免污染地下水。</w:t>
            </w:r>
          </w:p>
          <w:p>
            <w:pPr>
              <w:spacing w:line="520" w:lineRule="exact"/>
              <w:ind w:firstLine="480" w:firstLineChars="200"/>
              <w:outlineLvl w:val="0"/>
              <w:rPr>
                <w:rFonts w:ascii="Calibri" w:hAnsi="Calibri"/>
                <w:color w:val="0070C0"/>
                <w:sz w:val="24"/>
              </w:rPr>
            </w:pPr>
            <w:r>
              <w:rPr>
                <w:rFonts w:hint="eastAsia" w:ascii="Calibri" w:hAnsi="Calibri"/>
                <w:color w:val="auto"/>
                <w:sz w:val="24"/>
              </w:rPr>
              <w:t>经调查，项目周边有大面积农田分布，生活污水经化粪池处理后周边农田施肥可行。</w:t>
            </w:r>
          </w:p>
          <w:p>
            <w:pPr>
              <w:spacing w:line="520" w:lineRule="exact"/>
              <w:ind w:firstLine="480" w:firstLineChars="200"/>
              <w:outlineLvl w:val="0"/>
              <w:rPr>
                <w:rFonts w:ascii="Calibri" w:hAnsi="Calibri"/>
                <w:color w:val="auto"/>
                <w:sz w:val="24"/>
              </w:rPr>
            </w:pPr>
            <w:r>
              <w:rPr>
                <w:rFonts w:hint="eastAsia" w:ascii="Calibri" w:hAnsi="Calibri"/>
                <w:color w:val="auto"/>
                <w:sz w:val="24"/>
              </w:rPr>
              <w:t>（4）雨水</w:t>
            </w:r>
          </w:p>
          <w:p>
            <w:pPr>
              <w:spacing w:line="520" w:lineRule="exact"/>
              <w:ind w:firstLine="480" w:firstLineChars="200"/>
              <w:outlineLvl w:val="0"/>
              <w:rPr>
                <w:rFonts w:ascii="Calibri" w:hAnsi="Calibri"/>
                <w:color w:val="auto"/>
                <w:sz w:val="24"/>
              </w:rPr>
            </w:pPr>
            <w:r>
              <w:rPr>
                <w:rFonts w:hint="eastAsia" w:ascii="Calibri" w:hAnsi="Calibri"/>
                <w:color w:val="auto"/>
                <w:sz w:val="24"/>
              </w:rPr>
              <w:t>项目营运后，根据厂区平面布置图，结合厂区地势，通过设置雨水收集池收集初期雨</w:t>
            </w:r>
          </w:p>
          <w:p>
            <w:pPr>
              <w:spacing w:line="520" w:lineRule="exact"/>
              <w:outlineLvl w:val="0"/>
              <w:rPr>
                <w:rFonts w:ascii="Calibri" w:hAnsi="Calibri"/>
                <w:color w:val="auto"/>
                <w:sz w:val="24"/>
              </w:rPr>
            </w:pPr>
            <w:r>
              <w:rPr>
                <w:rFonts w:hint="eastAsia" w:ascii="Calibri" w:hAnsi="Calibri"/>
                <w:color w:val="auto"/>
                <w:sz w:val="24"/>
              </w:rPr>
              <w:t>水，减小初期雨水对周围地表水环境的影响。本项目营运后厂区设置雨水收集池1座，容积为</w:t>
            </w:r>
            <w:r>
              <w:rPr>
                <w:rFonts w:hint="eastAsia" w:ascii="Calibri" w:hAnsi="Calibri"/>
                <w:color w:val="auto"/>
                <w:sz w:val="24"/>
                <w:lang w:val="en-US" w:eastAsia="zh-CN"/>
              </w:rPr>
              <w:t>2</w:t>
            </w:r>
            <w:r>
              <w:rPr>
                <w:rFonts w:hint="eastAsia" w:ascii="Calibri" w:hAnsi="Calibri"/>
                <w:color w:val="auto"/>
                <w:sz w:val="24"/>
              </w:rPr>
              <w:t>0m</w:t>
            </w:r>
            <w:r>
              <w:rPr>
                <w:rFonts w:hint="eastAsia" w:ascii="Calibri" w:hAnsi="Calibri"/>
                <w:color w:val="auto"/>
                <w:sz w:val="24"/>
                <w:vertAlign w:val="superscript"/>
              </w:rPr>
              <w:t>3</w:t>
            </w:r>
            <w:r>
              <w:rPr>
                <w:rFonts w:hint="eastAsia" w:ascii="Calibri" w:hAnsi="Calibri"/>
                <w:color w:val="auto"/>
                <w:sz w:val="24"/>
              </w:rPr>
              <w:t>，位于厂区</w:t>
            </w:r>
            <w:r>
              <w:rPr>
                <w:rFonts w:hint="eastAsia" w:ascii="Calibri" w:hAnsi="Calibri"/>
                <w:color w:val="auto"/>
                <w:sz w:val="24"/>
                <w:lang w:eastAsia="zh-CN"/>
              </w:rPr>
              <w:t>东南</w:t>
            </w:r>
            <w:r>
              <w:rPr>
                <w:rFonts w:hint="eastAsia" w:ascii="Calibri" w:hAnsi="Calibri"/>
                <w:color w:val="auto"/>
                <w:sz w:val="24"/>
              </w:rPr>
              <w:t>侧。厂区四周设置导流渠将初期雨水引至雨水收集池，经沉淀之后可用于厂区洒水降尘，综合利用，不外排。</w:t>
            </w:r>
          </w:p>
          <w:p>
            <w:pPr>
              <w:spacing w:line="480" w:lineRule="exact"/>
              <w:ind w:firstLine="482" w:firstLineChars="200"/>
              <w:rPr>
                <w:rFonts w:ascii="Calibri" w:hAnsi="Calibri"/>
                <w:b/>
                <w:bCs/>
                <w:color w:val="auto"/>
                <w:sz w:val="24"/>
              </w:rPr>
            </w:pPr>
            <w:r>
              <w:rPr>
                <w:rFonts w:hint="eastAsia" w:ascii="Calibri" w:hAnsi="Calibri"/>
                <w:b/>
                <w:bCs/>
                <w:color w:val="auto"/>
                <w:sz w:val="24"/>
              </w:rPr>
              <w:t>3</w:t>
            </w:r>
            <w:r>
              <w:rPr>
                <w:rFonts w:ascii="Calibri" w:hAnsi="Calibri"/>
                <w:b/>
                <w:bCs/>
                <w:color w:val="auto"/>
                <w:sz w:val="24"/>
              </w:rPr>
              <w:t>、声环境影响分析</w:t>
            </w:r>
          </w:p>
          <w:p>
            <w:pPr>
              <w:spacing w:line="520" w:lineRule="exact"/>
              <w:ind w:firstLine="480" w:firstLineChars="200"/>
              <w:rPr>
                <w:rFonts w:ascii="Calibri" w:hAnsi="Calibri"/>
                <w:bCs/>
                <w:color w:val="auto"/>
                <w:sz w:val="24"/>
              </w:rPr>
            </w:pPr>
            <w:r>
              <w:rPr>
                <w:rFonts w:hint="eastAsia" w:ascii="Calibri" w:hAnsi="Calibri"/>
                <w:bCs/>
                <w:color w:val="auto"/>
                <w:sz w:val="24"/>
              </w:rPr>
              <w:t>（1）固定噪声源</w:t>
            </w:r>
          </w:p>
          <w:p>
            <w:pPr>
              <w:pStyle w:val="39"/>
              <w:ind w:firstLine="480"/>
              <w:rPr>
                <w:rFonts w:ascii="Calibri" w:hAnsi="Calibri"/>
                <w:color w:val="auto"/>
              </w:rPr>
            </w:pPr>
            <w:r>
              <w:rPr>
                <w:rFonts w:hint="eastAsia" w:ascii="Calibri" w:hAnsi="Calibri"/>
                <w:bCs/>
                <w:color w:val="auto"/>
              </w:rPr>
              <w:t>本项目主要噪声源为</w:t>
            </w:r>
            <w:r>
              <w:rPr>
                <w:rFonts w:hint="eastAsia" w:ascii="Calibri" w:hAnsi="Calibri"/>
                <w:color w:val="auto"/>
                <w:szCs w:val="24"/>
                <w:lang w:eastAsia="zh-CN"/>
              </w:rPr>
              <w:t>投料</w:t>
            </w:r>
            <w:r>
              <w:rPr>
                <w:rFonts w:hint="eastAsia" w:ascii="Calibri" w:hAnsi="Calibri"/>
                <w:color w:val="auto"/>
                <w:szCs w:val="24"/>
              </w:rPr>
              <w:t>机、</w:t>
            </w:r>
            <w:r>
              <w:rPr>
                <w:rFonts w:hint="eastAsia" w:ascii="Calibri" w:hAnsi="Calibri"/>
                <w:color w:val="auto"/>
                <w:szCs w:val="24"/>
                <w:lang w:eastAsia="zh-CN"/>
              </w:rPr>
              <w:t>反击</w:t>
            </w:r>
            <w:r>
              <w:rPr>
                <w:rFonts w:hint="eastAsia" w:ascii="Calibri" w:hAnsi="Calibri"/>
                <w:color w:val="auto"/>
              </w:rPr>
              <w:t>破碎机、振动筛、洗砂机、</w:t>
            </w:r>
            <w:r>
              <w:rPr>
                <w:rFonts w:hint="eastAsia" w:ascii="Calibri" w:hAnsi="Calibri"/>
                <w:color w:val="auto"/>
                <w:lang w:eastAsia="zh-CN"/>
              </w:rPr>
              <w:t>搅拌机、</w:t>
            </w:r>
            <w:r>
              <w:rPr>
                <w:rFonts w:hint="eastAsia" w:ascii="Calibri" w:hAnsi="Calibri"/>
                <w:color w:val="auto"/>
              </w:rPr>
              <w:t>除尘器风机等，噪声源强为80～90dB（A）。</w:t>
            </w:r>
            <w:r>
              <w:rPr>
                <w:rFonts w:hint="eastAsia" w:ascii="Calibri" w:hAnsi="Calibri"/>
                <w:bCs/>
                <w:color w:val="auto"/>
              </w:rPr>
              <w:t>设计上选用性能良好、运转平稳、质量可靠低噪声设备；高噪声设备放置于车间内，通过车间隔声和基础减振等措施降噪；经采取上述措施后，噪声可降噪20～30dB（A）。</w:t>
            </w:r>
          </w:p>
          <w:p>
            <w:pPr>
              <w:spacing w:line="520" w:lineRule="exact"/>
              <w:ind w:firstLine="480" w:firstLineChars="200"/>
              <w:rPr>
                <w:rFonts w:ascii="Calibri" w:hAnsi="Calibri"/>
                <w:bCs/>
                <w:color w:val="auto"/>
                <w:sz w:val="24"/>
              </w:rPr>
            </w:pPr>
            <w:r>
              <w:rPr>
                <w:rFonts w:ascii="Calibri" w:hAnsi="Calibri"/>
                <w:bCs/>
                <w:color w:val="auto"/>
                <w:sz w:val="24"/>
              </w:rPr>
              <w:t>项目主要</w:t>
            </w:r>
            <w:r>
              <w:rPr>
                <w:rFonts w:hint="eastAsia" w:ascii="Calibri" w:hAnsi="Calibri"/>
                <w:bCs/>
                <w:color w:val="auto"/>
                <w:sz w:val="24"/>
              </w:rPr>
              <w:t>设备</w:t>
            </w:r>
            <w:r>
              <w:rPr>
                <w:rFonts w:ascii="Calibri" w:hAnsi="Calibri"/>
                <w:bCs/>
                <w:color w:val="auto"/>
                <w:sz w:val="24"/>
              </w:rPr>
              <w:t>噪声源</w:t>
            </w:r>
            <w:r>
              <w:rPr>
                <w:rFonts w:hint="eastAsia" w:ascii="Calibri" w:hAnsi="Calibri"/>
                <w:bCs/>
                <w:color w:val="auto"/>
                <w:sz w:val="24"/>
              </w:rPr>
              <w:t>强</w:t>
            </w:r>
            <w:r>
              <w:rPr>
                <w:rFonts w:ascii="Calibri" w:hAnsi="Calibri"/>
                <w:bCs/>
                <w:color w:val="auto"/>
                <w:sz w:val="24"/>
              </w:rPr>
              <w:t>及降噪后源强见下表</w:t>
            </w:r>
            <w:r>
              <w:rPr>
                <w:rFonts w:hint="eastAsia" w:ascii="Calibri" w:hAnsi="Calibri"/>
                <w:bCs/>
                <w:color w:val="auto"/>
                <w:sz w:val="24"/>
              </w:rPr>
              <w:t>4</w:t>
            </w:r>
            <w:r>
              <w:rPr>
                <w:rFonts w:hint="eastAsia" w:ascii="Calibri" w:hAnsi="Calibri"/>
                <w:bCs/>
                <w:color w:val="auto"/>
                <w:sz w:val="24"/>
                <w:lang w:val="en-US" w:eastAsia="zh-CN"/>
              </w:rPr>
              <w:t>3</w:t>
            </w:r>
            <w:r>
              <w:rPr>
                <w:rFonts w:hint="eastAsia" w:ascii="Calibri" w:hAnsi="Calibri"/>
                <w:bCs/>
                <w:color w:val="auto"/>
                <w:sz w:val="24"/>
              </w:rPr>
              <w:t>。</w:t>
            </w:r>
          </w:p>
          <w:p>
            <w:pPr>
              <w:pStyle w:val="6"/>
              <w:spacing w:line="520" w:lineRule="exact"/>
              <w:ind w:firstLine="600" w:firstLineChars="250"/>
              <w:rPr>
                <w:rFonts w:ascii="Calibri" w:hAnsi="黑体" w:eastAsia="黑体" w:cs="Calibri"/>
                <w:bCs/>
                <w:color w:val="auto"/>
                <w:sz w:val="24"/>
                <w:szCs w:val="24"/>
              </w:rPr>
            </w:pPr>
            <w:r>
              <w:rPr>
                <w:rFonts w:ascii="Calibri" w:hAnsi="黑体" w:eastAsia="黑体" w:cs="Calibri"/>
                <w:bCs/>
                <w:color w:val="auto"/>
                <w:sz w:val="24"/>
                <w:szCs w:val="24"/>
              </w:rPr>
              <w:t>表</w:t>
            </w:r>
            <w:r>
              <w:rPr>
                <w:rFonts w:hint="eastAsia" w:ascii="Calibri" w:hAnsi="Calibri" w:eastAsia="黑体" w:cs="Calibri"/>
                <w:bCs/>
                <w:color w:val="auto"/>
                <w:sz w:val="24"/>
                <w:szCs w:val="24"/>
                <w:lang w:val="en-US" w:eastAsia="zh-CN"/>
              </w:rPr>
              <w:t>43</w:t>
            </w:r>
            <w:r>
              <w:rPr>
                <w:rFonts w:hint="eastAsia" w:ascii="Calibri" w:hAnsi="Calibri" w:eastAsia="黑体" w:cs="Calibri"/>
                <w:bCs/>
                <w:color w:val="auto"/>
                <w:sz w:val="24"/>
                <w:szCs w:val="24"/>
              </w:rPr>
              <w:t xml:space="preserve">     </w:t>
            </w:r>
            <w:r>
              <w:rPr>
                <w:rFonts w:ascii="Calibri" w:hAnsi="黑体" w:eastAsia="黑体" w:cs="Calibri"/>
                <w:bCs/>
                <w:color w:val="auto"/>
                <w:sz w:val="24"/>
                <w:szCs w:val="24"/>
              </w:rPr>
              <w:t>项目主要设备噪声源强及治理措施一览表</w:t>
            </w:r>
            <w:r>
              <w:rPr>
                <w:rFonts w:ascii="Calibri" w:hAnsi="Calibri" w:eastAsia="黑体" w:cs="Calibri"/>
                <w:bCs/>
                <w:color w:val="auto"/>
                <w:sz w:val="24"/>
                <w:szCs w:val="24"/>
              </w:rPr>
              <w:t xml:space="preserve">        </w:t>
            </w:r>
            <w:r>
              <w:rPr>
                <w:rFonts w:ascii="Calibri" w:hAnsi="黑体" w:eastAsia="黑体" w:cs="Calibri"/>
                <w:bCs/>
                <w:color w:val="auto"/>
                <w:sz w:val="24"/>
                <w:szCs w:val="24"/>
              </w:rPr>
              <w:t>单位：</w:t>
            </w:r>
            <w:r>
              <w:rPr>
                <w:rFonts w:ascii="Calibri" w:hAnsi="Calibri" w:eastAsia="黑体" w:cs="Calibri"/>
                <w:bCs/>
                <w:color w:val="auto"/>
                <w:sz w:val="24"/>
                <w:szCs w:val="24"/>
              </w:rPr>
              <w:t>dB</w:t>
            </w:r>
            <w:r>
              <w:rPr>
                <w:rFonts w:ascii="Calibri" w:hAnsi="黑体" w:eastAsia="黑体" w:cs="Calibri"/>
                <w:bCs/>
                <w:color w:val="auto"/>
                <w:sz w:val="24"/>
                <w:szCs w:val="24"/>
              </w:rPr>
              <w:t>（</w:t>
            </w:r>
            <w:r>
              <w:rPr>
                <w:rFonts w:ascii="Calibri" w:hAnsi="Calibri" w:eastAsia="黑体" w:cs="Calibri"/>
                <w:bCs/>
                <w:color w:val="auto"/>
                <w:sz w:val="24"/>
                <w:szCs w:val="24"/>
              </w:rPr>
              <w:t>A</w:t>
            </w:r>
            <w:r>
              <w:rPr>
                <w:rFonts w:ascii="Calibri" w:hAnsi="黑体" w:eastAsia="黑体" w:cs="Calibri"/>
                <w:bCs/>
                <w:color w:val="auto"/>
                <w:sz w:val="24"/>
                <w:szCs w:val="24"/>
              </w:rPr>
              <w:t>）</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525"/>
              <w:gridCol w:w="1107"/>
              <w:gridCol w:w="2083"/>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pStyle w:val="10"/>
                    <w:jc w:val="center"/>
                    <w:rPr>
                      <w:rFonts w:ascii="Calibri" w:hAnsi="Calibri"/>
                      <w:color w:val="auto"/>
                      <w:szCs w:val="21"/>
                    </w:rPr>
                  </w:pPr>
                  <w:r>
                    <w:rPr>
                      <w:rFonts w:ascii="Times New Roman" w:hAnsi="Times New Roman"/>
                      <w:color w:val="auto"/>
                      <w:szCs w:val="21"/>
                    </w:rPr>
                    <w:t>设备名称</w:t>
                  </w:r>
                </w:p>
              </w:tc>
              <w:tc>
                <w:tcPr>
                  <w:tcW w:w="825" w:type="pct"/>
                  <w:tcBorders>
                    <w:tl2br w:val="nil"/>
                    <w:tr2bl w:val="nil"/>
                  </w:tcBorders>
                  <w:vAlign w:val="center"/>
                </w:tcPr>
                <w:p>
                  <w:pPr>
                    <w:pStyle w:val="10"/>
                    <w:jc w:val="center"/>
                    <w:rPr>
                      <w:rFonts w:ascii="Calibri" w:hAnsi="Calibri"/>
                      <w:color w:val="auto"/>
                      <w:szCs w:val="21"/>
                    </w:rPr>
                  </w:pPr>
                  <w:r>
                    <w:rPr>
                      <w:rFonts w:ascii="Times New Roman" w:hAnsi="Times New Roman"/>
                      <w:color w:val="auto"/>
                      <w:szCs w:val="21"/>
                    </w:rPr>
                    <w:t>数量</w:t>
                  </w:r>
                </w:p>
              </w:tc>
              <w:tc>
                <w:tcPr>
                  <w:tcW w:w="599" w:type="pct"/>
                  <w:tcBorders>
                    <w:tl2br w:val="nil"/>
                    <w:tr2bl w:val="nil"/>
                  </w:tcBorders>
                  <w:vAlign w:val="center"/>
                </w:tcPr>
                <w:p>
                  <w:pPr>
                    <w:pStyle w:val="10"/>
                    <w:jc w:val="center"/>
                    <w:rPr>
                      <w:rFonts w:ascii="Calibri" w:hAnsi="Calibri"/>
                      <w:color w:val="auto"/>
                      <w:szCs w:val="21"/>
                    </w:rPr>
                  </w:pPr>
                  <w:r>
                    <w:rPr>
                      <w:rFonts w:hint="eastAsia" w:ascii="Times New Roman" w:hAnsi="Times New Roman"/>
                      <w:color w:val="auto"/>
                      <w:szCs w:val="21"/>
                    </w:rPr>
                    <w:t>噪声源强</w:t>
                  </w:r>
                  <w:r>
                    <w:rPr>
                      <w:rFonts w:ascii="Calibri" w:hAnsi="Calibri"/>
                      <w:color w:val="auto"/>
                      <w:szCs w:val="21"/>
                    </w:rPr>
                    <w:t>dB</w:t>
                  </w:r>
                  <w:r>
                    <w:rPr>
                      <w:rFonts w:ascii="Times New Roman" w:hAnsi="Times New Roman"/>
                      <w:color w:val="auto"/>
                      <w:szCs w:val="21"/>
                    </w:rPr>
                    <w:t>（</w:t>
                  </w:r>
                  <w:r>
                    <w:rPr>
                      <w:rFonts w:ascii="Calibri" w:hAnsi="Calibri"/>
                      <w:color w:val="auto"/>
                      <w:szCs w:val="21"/>
                    </w:rPr>
                    <w:t>A</w:t>
                  </w:r>
                  <w:r>
                    <w:rPr>
                      <w:rFonts w:ascii="Times New Roman" w:hAnsi="Times New Roman"/>
                      <w:color w:val="auto"/>
                      <w:szCs w:val="21"/>
                    </w:rPr>
                    <w:t>）</w:t>
                  </w:r>
                </w:p>
              </w:tc>
              <w:tc>
                <w:tcPr>
                  <w:tcW w:w="1127" w:type="pct"/>
                  <w:tcBorders>
                    <w:tl2br w:val="nil"/>
                    <w:tr2bl w:val="nil"/>
                  </w:tcBorders>
                  <w:vAlign w:val="center"/>
                </w:tcPr>
                <w:p>
                  <w:pPr>
                    <w:pStyle w:val="10"/>
                    <w:jc w:val="center"/>
                    <w:rPr>
                      <w:rFonts w:ascii="Calibri" w:hAnsi="Calibri"/>
                      <w:color w:val="auto"/>
                      <w:szCs w:val="21"/>
                    </w:rPr>
                  </w:pPr>
                  <w:r>
                    <w:rPr>
                      <w:rFonts w:ascii="Calibri" w:hAnsi="Calibri"/>
                      <w:bCs/>
                      <w:color w:val="auto"/>
                      <w:szCs w:val="21"/>
                    </w:rPr>
                    <w:t>降噪措施</w:t>
                  </w:r>
                </w:p>
              </w:tc>
              <w:tc>
                <w:tcPr>
                  <w:tcW w:w="774" w:type="pct"/>
                  <w:tcBorders>
                    <w:tl2br w:val="nil"/>
                    <w:tr2bl w:val="nil"/>
                  </w:tcBorders>
                  <w:vAlign w:val="center"/>
                </w:tcPr>
                <w:p>
                  <w:pPr>
                    <w:pStyle w:val="10"/>
                    <w:jc w:val="center"/>
                    <w:rPr>
                      <w:rFonts w:ascii="Calibri" w:hAnsi="Calibri"/>
                      <w:color w:val="auto"/>
                      <w:szCs w:val="21"/>
                    </w:rPr>
                  </w:pPr>
                  <w:r>
                    <w:rPr>
                      <w:rFonts w:ascii="Calibri" w:hAnsi="Calibri"/>
                      <w:bCs/>
                      <w:color w:val="auto"/>
                      <w:szCs w:val="21"/>
                    </w:rPr>
                    <w:t>治理</w:t>
                  </w:r>
                  <w:r>
                    <w:rPr>
                      <w:rFonts w:hint="eastAsia" w:ascii="Calibri" w:hAnsi="Calibri"/>
                      <w:bCs/>
                      <w:color w:val="auto"/>
                      <w:szCs w:val="21"/>
                    </w:rPr>
                    <w:t>后声级</w:t>
                  </w:r>
                </w:p>
              </w:tc>
              <w:tc>
                <w:tcPr>
                  <w:tcW w:w="774" w:type="pct"/>
                  <w:tcBorders>
                    <w:tl2br w:val="nil"/>
                    <w:tr2bl w:val="nil"/>
                  </w:tcBorders>
                  <w:vAlign w:val="center"/>
                </w:tcPr>
                <w:p>
                  <w:pPr>
                    <w:pStyle w:val="10"/>
                    <w:jc w:val="center"/>
                    <w:rPr>
                      <w:rFonts w:ascii="Calibri" w:hAnsi="Calibri"/>
                      <w:color w:val="auto"/>
                      <w:szCs w:val="21"/>
                    </w:rPr>
                  </w:pPr>
                  <w:r>
                    <w:rPr>
                      <w:rFonts w:hint="eastAsia" w:ascii="Calibri" w:hAnsi="Calibri"/>
                      <w:color w:val="auto"/>
                      <w:szCs w:val="21"/>
                    </w:rPr>
                    <w:t>声源类型及特点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ascii="Calibri" w:hAnsi="Calibri"/>
                      <w:color w:val="auto"/>
                    </w:rPr>
                  </w:pPr>
                  <w:r>
                    <w:rPr>
                      <w:rFonts w:hint="eastAsia" w:ascii="Calibri" w:hAnsi="Calibri"/>
                      <w:color w:val="auto"/>
                      <w:lang w:eastAsia="zh-CN"/>
                    </w:rPr>
                    <w:t>投料</w:t>
                  </w:r>
                  <w:r>
                    <w:rPr>
                      <w:rFonts w:hint="eastAsia" w:ascii="Calibri" w:hAnsi="Calibri"/>
                      <w:color w:val="auto"/>
                    </w:rPr>
                    <w:t>机</w:t>
                  </w:r>
                </w:p>
              </w:tc>
              <w:tc>
                <w:tcPr>
                  <w:tcW w:w="82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599" w:type="pc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80</w:t>
                  </w:r>
                </w:p>
              </w:tc>
              <w:tc>
                <w:tcPr>
                  <w:tcW w:w="1127" w:type="pct"/>
                  <w:tcBorders>
                    <w:tl2br w:val="nil"/>
                    <w:tr2bl w:val="nil"/>
                  </w:tcBorders>
                  <w:vAlign w:val="center"/>
                </w:tcPr>
                <w:p>
                  <w:pPr>
                    <w:pStyle w:val="10"/>
                    <w:jc w:val="center"/>
                    <w:rPr>
                      <w:color w:val="auto"/>
                    </w:rPr>
                  </w:pPr>
                  <w:r>
                    <w:rPr>
                      <w:rFonts w:hint="eastAsia" w:ascii="Calibri" w:hAnsi="Calibri"/>
                      <w:bCs/>
                      <w:color w:val="auto"/>
                      <w:szCs w:val="21"/>
                    </w:rPr>
                    <w:t>基础减振、车间隔声</w:t>
                  </w:r>
                </w:p>
              </w:tc>
              <w:tc>
                <w:tcPr>
                  <w:tcW w:w="774" w:type="pct"/>
                  <w:tcBorders>
                    <w:tl2br w:val="nil"/>
                    <w:tr2bl w:val="nil"/>
                  </w:tcBorders>
                  <w:vAlign w:val="center"/>
                </w:tcPr>
                <w:p>
                  <w:pPr>
                    <w:pStyle w:val="10"/>
                    <w:jc w:val="center"/>
                    <w:rPr>
                      <w:rFonts w:asciiTheme="minorHAnsi" w:hAnsiTheme="minorHAnsi" w:cstheme="minorHAnsi"/>
                      <w:color w:val="auto"/>
                    </w:rPr>
                  </w:pPr>
                  <w:r>
                    <w:rPr>
                      <w:rFonts w:hint="eastAsia" w:asciiTheme="minorHAnsi" w:hAnsiTheme="minorHAnsi" w:cstheme="minorHAnsi"/>
                      <w:color w:val="auto"/>
                    </w:rPr>
                    <w:t>55</w:t>
                  </w:r>
                </w:p>
              </w:tc>
              <w:tc>
                <w:tcPr>
                  <w:tcW w:w="774" w:type="pct"/>
                  <w:tcBorders>
                    <w:tl2br w:val="nil"/>
                    <w:tr2bl w:val="nil"/>
                  </w:tcBorders>
                  <w:vAlign w:val="center"/>
                </w:tcPr>
                <w:p>
                  <w:pPr>
                    <w:pStyle w:val="10"/>
                    <w:jc w:val="center"/>
                    <w:rPr>
                      <w:rFonts w:ascii="Calibri" w:hAnsi="Calibri"/>
                      <w:color w:val="auto"/>
                      <w:szCs w:val="21"/>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振动筛</w:t>
                  </w:r>
                </w:p>
              </w:tc>
              <w:tc>
                <w:tcPr>
                  <w:tcW w:w="82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599" w:type="pc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127" w:type="pct"/>
                  <w:tcBorders>
                    <w:tl2br w:val="nil"/>
                    <w:tr2bl w:val="nil"/>
                  </w:tcBorders>
                  <w:vAlign w:val="center"/>
                </w:tcPr>
                <w:p>
                  <w:pPr>
                    <w:pStyle w:val="10"/>
                    <w:jc w:val="center"/>
                    <w:rPr>
                      <w:color w:val="auto"/>
                    </w:rPr>
                  </w:pPr>
                  <w:r>
                    <w:rPr>
                      <w:rFonts w:hint="eastAsia" w:ascii="Calibri" w:hAnsi="Calibri"/>
                      <w:bCs/>
                      <w:color w:val="auto"/>
                      <w:szCs w:val="21"/>
                    </w:rPr>
                    <w:t>基础减振、车间隔声</w:t>
                  </w:r>
                </w:p>
              </w:tc>
              <w:tc>
                <w:tcPr>
                  <w:tcW w:w="774" w:type="pct"/>
                  <w:tcBorders>
                    <w:tl2br w:val="nil"/>
                    <w:tr2bl w:val="nil"/>
                  </w:tcBorders>
                  <w:vAlign w:val="center"/>
                </w:tcPr>
                <w:p>
                  <w:pPr>
                    <w:pStyle w:val="10"/>
                    <w:jc w:val="center"/>
                    <w:rPr>
                      <w:rFonts w:asciiTheme="minorHAnsi" w:hAnsiTheme="minorHAnsi" w:cstheme="minorHAnsi"/>
                      <w:color w:val="auto"/>
                    </w:rPr>
                  </w:pPr>
                  <w:r>
                    <w:rPr>
                      <w:rFonts w:hint="eastAsia" w:asciiTheme="minorHAnsi" w:hAnsiTheme="minorHAnsi" w:cstheme="minorHAnsi"/>
                      <w:color w:val="auto"/>
                    </w:rPr>
                    <w:t>60</w:t>
                  </w:r>
                </w:p>
              </w:tc>
              <w:tc>
                <w:tcPr>
                  <w:tcW w:w="774" w:type="pct"/>
                  <w:tcBorders>
                    <w:tl2br w:val="nil"/>
                    <w:tr2bl w:val="nil"/>
                  </w:tcBorders>
                  <w:vAlign w:val="center"/>
                </w:tcPr>
                <w:p>
                  <w:pPr>
                    <w:pStyle w:val="10"/>
                    <w:jc w:val="center"/>
                    <w:rPr>
                      <w:rFonts w:ascii="Calibri" w:hAnsi="Calibri"/>
                      <w:color w:val="auto"/>
                      <w:szCs w:val="21"/>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反击破碎机</w:t>
                  </w:r>
                </w:p>
              </w:tc>
              <w:tc>
                <w:tcPr>
                  <w:tcW w:w="82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599" w:type="pc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127" w:type="pct"/>
                  <w:tcBorders>
                    <w:tl2br w:val="nil"/>
                    <w:tr2bl w:val="nil"/>
                  </w:tcBorders>
                  <w:vAlign w:val="center"/>
                </w:tcPr>
                <w:p>
                  <w:pPr>
                    <w:pStyle w:val="10"/>
                    <w:jc w:val="center"/>
                    <w:rPr>
                      <w:color w:val="auto"/>
                    </w:rPr>
                  </w:pPr>
                  <w:r>
                    <w:rPr>
                      <w:rFonts w:hint="eastAsia" w:ascii="Calibri" w:hAnsi="Calibri"/>
                      <w:bCs/>
                      <w:color w:val="auto"/>
                      <w:szCs w:val="21"/>
                    </w:rPr>
                    <w:t>基础减振、车间隔声</w:t>
                  </w:r>
                </w:p>
              </w:tc>
              <w:tc>
                <w:tcPr>
                  <w:tcW w:w="774" w:type="pct"/>
                  <w:tcBorders>
                    <w:tl2br w:val="nil"/>
                    <w:tr2bl w:val="nil"/>
                  </w:tcBorders>
                  <w:vAlign w:val="center"/>
                </w:tcPr>
                <w:p>
                  <w:pPr>
                    <w:pStyle w:val="10"/>
                    <w:jc w:val="center"/>
                    <w:rPr>
                      <w:rFonts w:asciiTheme="minorHAnsi" w:hAnsiTheme="minorHAnsi" w:cstheme="minorHAnsi"/>
                      <w:color w:val="auto"/>
                    </w:rPr>
                  </w:pPr>
                  <w:r>
                    <w:rPr>
                      <w:rFonts w:hint="eastAsia" w:asciiTheme="minorHAnsi" w:hAnsiTheme="minorHAnsi" w:cstheme="minorHAnsi"/>
                      <w:color w:val="auto"/>
                    </w:rPr>
                    <w:t>60</w:t>
                  </w:r>
                </w:p>
              </w:tc>
              <w:tc>
                <w:tcPr>
                  <w:tcW w:w="774" w:type="pct"/>
                  <w:tcBorders>
                    <w:tl2br w:val="nil"/>
                    <w:tr2bl w:val="nil"/>
                  </w:tcBorders>
                  <w:vAlign w:val="center"/>
                </w:tcPr>
                <w:p>
                  <w:pPr>
                    <w:pStyle w:val="10"/>
                    <w:jc w:val="center"/>
                    <w:rPr>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洗砂机</w:t>
                  </w:r>
                </w:p>
              </w:tc>
              <w:tc>
                <w:tcPr>
                  <w:tcW w:w="82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rPr>
                    <w:t>1台</w:t>
                  </w:r>
                </w:p>
              </w:tc>
              <w:tc>
                <w:tcPr>
                  <w:tcW w:w="599" w:type="pc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80</w:t>
                  </w:r>
                </w:p>
              </w:tc>
              <w:tc>
                <w:tcPr>
                  <w:tcW w:w="1127" w:type="pct"/>
                  <w:tcBorders>
                    <w:tl2br w:val="nil"/>
                    <w:tr2bl w:val="nil"/>
                  </w:tcBorders>
                  <w:vAlign w:val="center"/>
                </w:tcPr>
                <w:p>
                  <w:pPr>
                    <w:pStyle w:val="10"/>
                    <w:jc w:val="center"/>
                    <w:rPr>
                      <w:rFonts w:ascii="Calibri" w:hAnsi="Calibri"/>
                      <w:bCs/>
                      <w:color w:val="auto"/>
                      <w:szCs w:val="21"/>
                    </w:rPr>
                  </w:pPr>
                  <w:r>
                    <w:rPr>
                      <w:rFonts w:hint="eastAsia" w:ascii="Calibri" w:hAnsi="Calibri"/>
                      <w:bCs/>
                      <w:color w:val="auto"/>
                      <w:szCs w:val="21"/>
                    </w:rPr>
                    <w:t>基础减振、车间隔</w:t>
                  </w:r>
                </w:p>
              </w:tc>
              <w:tc>
                <w:tcPr>
                  <w:tcW w:w="774" w:type="pct"/>
                  <w:tcBorders>
                    <w:tl2br w:val="nil"/>
                    <w:tr2bl w:val="nil"/>
                  </w:tcBorders>
                  <w:vAlign w:val="center"/>
                </w:tcPr>
                <w:p>
                  <w:pPr>
                    <w:pStyle w:val="10"/>
                    <w:jc w:val="center"/>
                    <w:rPr>
                      <w:rFonts w:asciiTheme="minorHAnsi" w:hAnsiTheme="minorHAnsi" w:cstheme="minorHAnsi"/>
                      <w:color w:val="auto"/>
                    </w:rPr>
                  </w:pPr>
                  <w:r>
                    <w:rPr>
                      <w:rFonts w:hint="eastAsia" w:asciiTheme="minorHAnsi" w:hAnsiTheme="minorHAnsi" w:cstheme="minorHAnsi"/>
                      <w:color w:val="auto"/>
                    </w:rPr>
                    <w:t>55</w:t>
                  </w:r>
                </w:p>
              </w:tc>
              <w:tc>
                <w:tcPr>
                  <w:tcW w:w="774" w:type="pct"/>
                  <w:tcBorders>
                    <w:tl2br w:val="nil"/>
                    <w:tr2bl w:val="nil"/>
                  </w:tcBorders>
                  <w:vAlign w:val="center"/>
                </w:tcPr>
                <w:p>
                  <w:pPr>
                    <w:pStyle w:val="10"/>
                    <w:jc w:val="center"/>
                    <w:rPr>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hint="eastAsia" w:ascii="Calibri" w:hAnsi="Calibri" w:eastAsia="宋体"/>
                      <w:color w:val="auto"/>
                      <w:lang w:eastAsia="zh-CN"/>
                    </w:rPr>
                  </w:pPr>
                  <w:r>
                    <w:rPr>
                      <w:rFonts w:hint="eastAsia" w:ascii="Calibri" w:hAnsi="Calibri"/>
                      <w:color w:val="auto"/>
                      <w:lang w:eastAsia="zh-CN"/>
                    </w:rPr>
                    <w:t>搅拌机</w:t>
                  </w:r>
                </w:p>
              </w:tc>
              <w:tc>
                <w:tcPr>
                  <w:tcW w:w="825" w:type="pct"/>
                  <w:tcBorders>
                    <w:tl2br w:val="nil"/>
                    <w:tr2bl w:val="nil"/>
                  </w:tcBorders>
                  <w:vAlign w:val="center"/>
                </w:tcPr>
                <w:p>
                  <w:pPr>
                    <w:spacing w:line="240" w:lineRule="atLeast"/>
                    <w:jc w:val="center"/>
                    <w:rPr>
                      <w:rFonts w:hint="eastAsia" w:ascii="Calibri" w:hAnsi="Calibri" w:eastAsia="宋体"/>
                      <w:color w:val="auto"/>
                      <w:szCs w:val="21"/>
                      <w:lang w:val="en-US" w:eastAsia="zh-CN"/>
                    </w:rPr>
                  </w:pPr>
                  <w:r>
                    <w:rPr>
                      <w:rFonts w:hint="eastAsia" w:ascii="Calibri" w:hAnsi="Calibri"/>
                      <w:color w:val="auto"/>
                      <w:szCs w:val="21"/>
                      <w:lang w:val="en-US" w:eastAsia="zh-CN"/>
                    </w:rPr>
                    <w:t>3台</w:t>
                  </w:r>
                </w:p>
              </w:tc>
              <w:tc>
                <w:tcPr>
                  <w:tcW w:w="599" w:type="pct"/>
                  <w:tcBorders>
                    <w:tl2br w:val="nil"/>
                    <w:tr2bl w:val="nil"/>
                  </w:tcBorders>
                  <w:vAlign w:val="center"/>
                </w:tcPr>
                <w:p>
                  <w:pPr>
                    <w:pStyle w:val="10"/>
                    <w:jc w:val="center"/>
                    <w:rPr>
                      <w:rFonts w:hint="default" w:ascii="Calibri" w:hAnsi="Calibri" w:eastAsia="宋体" w:cs="Calibri"/>
                      <w:color w:val="auto"/>
                      <w:szCs w:val="21"/>
                      <w:lang w:val="en-US" w:eastAsia="zh-CN"/>
                    </w:rPr>
                  </w:pPr>
                  <w:r>
                    <w:rPr>
                      <w:rFonts w:hint="eastAsia" w:ascii="Calibri" w:hAnsi="Calibri" w:cs="Calibri"/>
                      <w:color w:val="auto"/>
                      <w:szCs w:val="21"/>
                      <w:lang w:val="en-US" w:eastAsia="zh-CN"/>
                    </w:rPr>
                    <w:t>90</w:t>
                  </w:r>
                </w:p>
              </w:tc>
              <w:tc>
                <w:tcPr>
                  <w:tcW w:w="2114" w:type="dxa"/>
                  <w:tcBorders>
                    <w:tl2br w:val="nil"/>
                    <w:tr2bl w:val="nil"/>
                  </w:tcBorders>
                  <w:vAlign w:val="center"/>
                </w:tcPr>
                <w:p>
                  <w:pPr>
                    <w:pStyle w:val="10"/>
                    <w:jc w:val="center"/>
                    <w:rPr>
                      <w:rFonts w:hint="eastAsia" w:ascii="Calibri" w:hAnsi="Calibri"/>
                      <w:bCs/>
                      <w:color w:val="auto"/>
                      <w:szCs w:val="21"/>
                    </w:rPr>
                  </w:pPr>
                  <w:r>
                    <w:rPr>
                      <w:rFonts w:hint="eastAsia" w:ascii="Calibri" w:hAnsi="Calibri"/>
                      <w:bCs/>
                      <w:color w:val="auto"/>
                      <w:szCs w:val="21"/>
                    </w:rPr>
                    <w:t>基础减振、车间隔声</w:t>
                  </w:r>
                </w:p>
              </w:tc>
              <w:tc>
                <w:tcPr>
                  <w:tcW w:w="774" w:type="pct"/>
                  <w:tcBorders>
                    <w:tl2br w:val="nil"/>
                    <w:tr2bl w:val="nil"/>
                  </w:tcBorders>
                  <w:vAlign w:val="center"/>
                </w:tcPr>
                <w:p>
                  <w:pPr>
                    <w:pStyle w:val="10"/>
                    <w:jc w:val="center"/>
                    <w:rPr>
                      <w:rFonts w:hint="default" w:eastAsia="宋体" w:asciiTheme="minorHAnsi" w:hAnsiTheme="minorHAnsi" w:cstheme="minorHAnsi"/>
                      <w:color w:val="auto"/>
                      <w:lang w:val="en-US" w:eastAsia="zh-CN"/>
                    </w:rPr>
                  </w:pPr>
                  <w:r>
                    <w:rPr>
                      <w:rFonts w:hint="eastAsia" w:asciiTheme="minorHAnsi" w:hAnsiTheme="minorHAnsi" w:cstheme="minorHAnsi"/>
                      <w:color w:val="auto"/>
                      <w:lang w:val="en-US" w:eastAsia="zh-CN"/>
                    </w:rPr>
                    <w:t>60</w:t>
                  </w:r>
                </w:p>
              </w:tc>
              <w:tc>
                <w:tcPr>
                  <w:tcW w:w="774" w:type="pct"/>
                  <w:tcBorders>
                    <w:tl2br w:val="nil"/>
                    <w:tr2bl w:val="nil"/>
                  </w:tcBorders>
                  <w:vAlign w:val="center"/>
                </w:tcPr>
                <w:p>
                  <w:pPr>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hint="eastAsia" w:ascii="Calibri" w:hAnsi="Calibri"/>
                      <w:color w:val="auto"/>
                      <w:lang w:eastAsia="zh-CN"/>
                    </w:rPr>
                  </w:pPr>
                  <w:r>
                    <w:rPr>
                      <w:rFonts w:hAnsiTheme="minorEastAsia" w:eastAsiaTheme="minorEastAsia"/>
                      <w:bCs/>
                      <w:color w:val="auto"/>
                      <w:sz w:val="21"/>
                      <w:szCs w:val="21"/>
                    </w:rPr>
                    <w:t>砌块成型机</w:t>
                  </w:r>
                </w:p>
              </w:tc>
              <w:tc>
                <w:tcPr>
                  <w:tcW w:w="825" w:type="pct"/>
                  <w:tcBorders>
                    <w:tl2br w:val="nil"/>
                    <w:tr2bl w:val="nil"/>
                  </w:tcBorders>
                  <w:vAlign w:val="center"/>
                </w:tcPr>
                <w:p>
                  <w:pPr>
                    <w:spacing w:line="240" w:lineRule="atLeast"/>
                    <w:jc w:val="center"/>
                    <w:rPr>
                      <w:rFonts w:hint="eastAsia" w:ascii="Calibri" w:hAnsi="Calibri"/>
                      <w:color w:val="auto"/>
                      <w:szCs w:val="21"/>
                      <w:lang w:val="en-US" w:eastAsia="zh-CN"/>
                    </w:rPr>
                  </w:pPr>
                  <w:r>
                    <w:rPr>
                      <w:rFonts w:hint="eastAsia" w:ascii="Calibri" w:hAnsi="Calibri"/>
                      <w:color w:val="auto"/>
                      <w:szCs w:val="21"/>
                    </w:rPr>
                    <w:t>1台</w:t>
                  </w:r>
                </w:p>
              </w:tc>
              <w:tc>
                <w:tcPr>
                  <w:tcW w:w="599" w:type="pct"/>
                  <w:tcBorders>
                    <w:tl2br w:val="nil"/>
                    <w:tr2bl w:val="nil"/>
                  </w:tcBorders>
                  <w:vAlign w:val="center"/>
                </w:tcPr>
                <w:p>
                  <w:pPr>
                    <w:pStyle w:val="10"/>
                    <w:jc w:val="center"/>
                    <w:rPr>
                      <w:rFonts w:hint="default" w:ascii="Calibri" w:hAnsi="Calibri" w:cs="Calibri"/>
                      <w:color w:val="auto"/>
                      <w:szCs w:val="21"/>
                      <w:lang w:val="en-US" w:eastAsia="zh-CN"/>
                    </w:rPr>
                  </w:pPr>
                  <w:r>
                    <w:rPr>
                      <w:rFonts w:hint="eastAsia" w:ascii="Calibri" w:hAnsi="Calibri" w:cs="Calibri"/>
                      <w:color w:val="auto"/>
                      <w:szCs w:val="21"/>
                      <w:lang w:val="en-US" w:eastAsia="zh-CN"/>
                    </w:rPr>
                    <w:t>75</w:t>
                  </w:r>
                </w:p>
              </w:tc>
              <w:tc>
                <w:tcPr>
                  <w:tcW w:w="2114" w:type="dxa"/>
                  <w:tcBorders>
                    <w:tl2br w:val="nil"/>
                    <w:tr2bl w:val="nil"/>
                  </w:tcBorders>
                  <w:vAlign w:val="center"/>
                </w:tcPr>
                <w:p>
                  <w:pPr>
                    <w:pStyle w:val="10"/>
                    <w:jc w:val="center"/>
                    <w:rPr>
                      <w:rFonts w:hint="eastAsia" w:ascii="Calibri" w:hAnsi="Calibri"/>
                      <w:bCs/>
                      <w:color w:val="auto"/>
                      <w:szCs w:val="21"/>
                    </w:rPr>
                  </w:pPr>
                  <w:r>
                    <w:rPr>
                      <w:rFonts w:hint="eastAsia" w:ascii="Calibri" w:hAnsi="Calibri"/>
                      <w:bCs/>
                      <w:color w:val="auto"/>
                      <w:szCs w:val="21"/>
                    </w:rPr>
                    <w:t>基础减振、车间隔声</w:t>
                  </w:r>
                </w:p>
              </w:tc>
              <w:tc>
                <w:tcPr>
                  <w:tcW w:w="774" w:type="pct"/>
                  <w:tcBorders>
                    <w:tl2br w:val="nil"/>
                    <w:tr2bl w:val="nil"/>
                  </w:tcBorders>
                  <w:vAlign w:val="center"/>
                </w:tcPr>
                <w:p>
                  <w:pPr>
                    <w:pStyle w:val="10"/>
                    <w:jc w:val="center"/>
                    <w:rPr>
                      <w:rFonts w:hint="default" w:eastAsia="宋体" w:asciiTheme="minorHAnsi" w:hAnsiTheme="minorHAnsi" w:cstheme="minorHAnsi"/>
                      <w:color w:val="auto"/>
                      <w:lang w:val="en-US" w:eastAsia="zh-CN"/>
                    </w:rPr>
                  </w:pPr>
                  <w:r>
                    <w:rPr>
                      <w:rFonts w:hint="eastAsia" w:asciiTheme="minorHAnsi" w:hAnsiTheme="minorHAnsi" w:cstheme="minorHAnsi"/>
                      <w:color w:val="auto"/>
                      <w:lang w:val="en-US" w:eastAsia="zh-CN"/>
                    </w:rPr>
                    <w:t>60</w:t>
                  </w:r>
                </w:p>
              </w:tc>
              <w:tc>
                <w:tcPr>
                  <w:tcW w:w="774" w:type="pct"/>
                  <w:tcBorders>
                    <w:tl2br w:val="nil"/>
                    <w:tr2bl w:val="nil"/>
                  </w:tcBorders>
                  <w:vAlign w:val="center"/>
                </w:tcPr>
                <w:p>
                  <w:pPr>
                    <w:jc w:val="center"/>
                    <w:rPr>
                      <w:rFonts w:hint="eastAsia"/>
                      <w:color w:val="auto"/>
                    </w:rPr>
                  </w:pPr>
                  <w:r>
                    <w:rPr>
                      <w:rFonts w:hint="eastAsia"/>
                      <w:color w:val="auto"/>
                    </w:rPr>
                    <w:t>连续排放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9" w:type="pct"/>
                  <w:tcBorders>
                    <w:tl2br w:val="nil"/>
                    <w:tr2bl w:val="nil"/>
                  </w:tcBorders>
                  <w:vAlign w:val="center"/>
                </w:tcPr>
                <w:p>
                  <w:pPr>
                    <w:spacing w:line="240" w:lineRule="atLeast"/>
                    <w:jc w:val="center"/>
                    <w:rPr>
                      <w:rFonts w:ascii="Calibri" w:hAnsi="Calibri"/>
                      <w:color w:val="auto"/>
                    </w:rPr>
                  </w:pPr>
                  <w:r>
                    <w:rPr>
                      <w:rFonts w:hint="eastAsia" w:ascii="Calibri" w:hAnsi="Calibri"/>
                      <w:color w:val="auto"/>
                    </w:rPr>
                    <w:t>除尘器风机</w:t>
                  </w:r>
                </w:p>
              </w:tc>
              <w:tc>
                <w:tcPr>
                  <w:tcW w:w="825" w:type="pct"/>
                  <w:tcBorders>
                    <w:tl2br w:val="nil"/>
                    <w:tr2bl w:val="nil"/>
                  </w:tcBorders>
                  <w:vAlign w:val="center"/>
                </w:tcPr>
                <w:p>
                  <w:pPr>
                    <w:spacing w:line="240" w:lineRule="atLeast"/>
                    <w:jc w:val="center"/>
                    <w:rPr>
                      <w:rFonts w:ascii="Calibri" w:hAnsi="Calibri"/>
                      <w:color w:val="auto"/>
                      <w:szCs w:val="21"/>
                    </w:rPr>
                  </w:pPr>
                  <w:r>
                    <w:rPr>
                      <w:rFonts w:hint="eastAsia" w:ascii="Calibri" w:hAnsi="Calibri"/>
                      <w:color w:val="auto"/>
                      <w:szCs w:val="21"/>
                      <w:lang w:val="en-US" w:eastAsia="zh-CN"/>
                    </w:rPr>
                    <w:t>5</w:t>
                  </w:r>
                  <w:r>
                    <w:rPr>
                      <w:rFonts w:hint="eastAsia" w:ascii="Calibri" w:hAnsi="Calibri"/>
                      <w:color w:val="auto"/>
                      <w:szCs w:val="21"/>
                    </w:rPr>
                    <w:t>台</w:t>
                  </w:r>
                </w:p>
              </w:tc>
              <w:tc>
                <w:tcPr>
                  <w:tcW w:w="599" w:type="pct"/>
                  <w:tcBorders>
                    <w:tl2br w:val="nil"/>
                    <w:tr2bl w:val="nil"/>
                  </w:tcBorders>
                  <w:vAlign w:val="center"/>
                </w:tcPr>
                <w:p>
                  <w:pPr>
                    <w:pStyle w:val="10"/>
                    <w:jc w:val="center"/>
                    <w:rPr>
                      <w:rFonts w:ascii="Calibri" w:hAnsi="Calibri" w:cs="Calibri"/>
                      <w:color w:val="auto"/>
                      <w:szCs w:val="21"/>
                    </w:rPr>
                  </w:pPr>
                  <w:r>
                    <w:rPr>
                      <w:rFonts w:hint="eastAsia" w:ascii="Calibri" w:hAnsi="Calibri" w:cs="Calibri"/>
                      <w:color w:val="auto"/>
                      <w:szCs w:val="21"/>
                    </w:rPr>
                    <w:t>85</w:t>
                  </w:r>
                </w:p>
              </w:tc>
              <w:tc>
                <w:tcPr>
                  <w:tcW w:w="1127" w:type="pct"/>
                  <w:tcBorders>
                    <w:tl2br w:val="nil"/>
                    <w:tr2bl w:val="nil"/>
                  </w:tcBorders>
                  <w:vAlign w:val="center"/>
                </w:tcPr>
                <w:p>
                  <w:pPr>
                    <w:pStyle w:val="10"/>
                    <w:jc w:val="center"/>
                    <w:rPr>
                      <w:color w:val="auto"/>
                    </w:rPr>
                  </w:pPr>
                  <w:r>
                    <w:rPr>
                      <w:rFonts w:hint="eastAsia" w:ascii="Calibri" w:hAnsi="Calibri"/>
                      <w:bCs/>
                      <w:color w:val="auto"/>
                      <w:szCs w:val="21"/>
                    </w:rPr>
                    <w:t>基础减振、车间隔声、风机加装消声装置</w:t>
                  </w:r>
                </w:p>
              </w:tc>
              <w:tc>
                <w:tcPr>
                  <w:tcW w:w="774" w:type="pct"/>
                  <w:tcBorders>
                    <w:tl2br w:val="nil"/>
                    <w:tr2bl w:val="nil"/>
                  </w:tcBorders>
                  <w:vAlign w:val="center"/>
                </w:tcPr>
                <w:p>
                  <w:pPr>
                    <w:pStyle w:val="10"/>
                    <w:jc w:val="center"/>
                    <w:rPr>
                      <w:rFonts w:asciiTheme="minorHAnsi" w:hAnsiTheme="minorHAnsi" w:cstheme="minorHAnsi"/>
                      <w:color w:val="auto"/>
                    </w:rPr>
                  </w:pPr>
                  <w:r>
                    <w:rPr>
                      <w:rFonts w:hint="eastAsia" w:asciiTheme="minorHAnsi" w:hAnsiTheme="minorHAnsi" w:cstheme="minorHAnsi"/>
                      <w:color w:val="auto"/>
                    </w:rPr>
                    <w:t>60</w:t>
                  </w:r>
                </w:p>
              </w:tc>
              <w:tc>
                <w:tcPr>
                  <w:tcW w:w="774" w:type="pct"/>
                  <w:tcBorders>
                    <w:tl2br w:val="nil"/>
                    <w:tr2bl w:val="nil"/>
                  </w:tcBorders>
                  <w:vAlign w:val="center"/>
                </w:tcPr>
                <w:p>
                  <w:pPr>
                    <w:pStyle w:val="10"/>
                    <w:jc w:val="center"/>
                    <w:rPr>
                      <w:color w:val="auto"/>
                    </w:rPr>
                  </w:pPr>
                  <w:r>
                    <w:rPr>
                      <w:rFonts w:hint="eastAsia"/>
                      <w:color w:val="auto"/>
                    </w:rPr>
                    <w:t>连续排放</w:t>
                  </w:r>
                </w:p>
              </w:tc>
            </w:tr>
          </w:tbl>
          <w:p>
            <w:pPr>
              <w:spacing w:line="520" w:lineRule="exact"/>
              <w:ind w:firstLine="480" w:firstLineChars="200"/>
              <w:rPr>
                <w:rFonts w:ascii="Calibri" w:hAnsi="Calibri"/>
                <w:bCs/>
                <w:color w:val="auto"/>
                <w:sz w:val="24"/>
              </w:rPr>
            </w:pPr>
            <w:r>
              <w:rPr>
                <w:rFonts w:hint="eastAsia" w:ascii="Calibri" w:hAnsi="Calibri"/>
                <w:bCs/>
                <w:color w:val="auto"/>
                <w:sz w:val="24"/>
              </w:rPr>
              <w:t>噪声在传播过程中受到多种因素的干扰，使其产生衰减，根据本项目噪声源和环境特征，预测过程中对于屏障衰减只考虑厂房等围护结构造成的传声损失。本评价选用点源衰减模式和噪声合成模式进行预测，具体预测模式如下：</w:t>
            </w:r>
          </w:p>
          <w:p>
            <w:pPr>
              <w:spacing w:line="520" w:lineRule="exact"/>
              <w:ind w:firstLine="480" w:firstLineChars="200"/>
              <w:rPr>
                <w:rFonts w:ascii="Calibri" w:hAnsi="Calibri"/>
                <w:bCs/>
                <w:color w:val="auto"/>
                <w:sz w:val="24"/>
              </w:rPr>
            </w:pPr>
            <w:r>
              <w:rPr>
                <w:rFonts w:ascii="Calibri" w:hAnsi="Calibri"/>
                <w:bCs/>
                <w:color w:val="auto"/>
                <w:sz w:val="24"/>
              </w:rPr>
              <w:t>点源衰减模式：</w:t>
            </w:r>
          </w:p>
          <w:p>
            <w:pPr>
              <w:spacing w:line="360" w:lineRule="auto"/>
              <w:ind w:firstLine="1200" w:firstLineChars="500"/>
              <w:rPr>
                <w:rFonts w:ascii="Calibri" w:hAnsi="Calibri"/>
                <w:bCs/>
                <w:color w:val="auto"/>
                <w:sz w:val="24"/>
              </w:rPr>
            </w:pPr>
            <w:r>
              <w:rPr>
                <w:rFonts w:ascii="Calibri" w:hAnsi="Calibri"/>
                <w:bCs/>
                <w:color w:val="auto"/>
                <w:sz w:val="24"/>
              </w:rPr>
              <w:object>
                <v:shape id="_x0000_i1028" o:spt="75" type="#_x0000_t75" style="height:18.75pt;width:132.7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p>
          <w:p>
            <w:pPr>
              <w:spacing w:line="520" w:lineRule="exact"/>
              <w:ind w:firstLine="480" w:firstLineChars="200"/>
              <w:rPr>
                <w:rFonts w:ascii="Calibri" w:hAnsi="Calibri"/>
                <w:bCs/>
                <w:color w:val="auto"/>
                <w:sz w:val="24"/>
              </w:rPr>
            </w:pPr>
            <w:r>
              <w:rPr>
                <w:rFonts w:ascii="Calibri" w:hAnsi="Calibri"/>
                <w:bCs/>
                <w:color w:val="auto"/>
                <w:sz w:val="24"/>
              </w:rPr>
              <w:t>式中：LP（r）——距声源距离为r处的等效A声级值，dB(A)；</w:t>
            </w:r>
          </w:p>
          <w:p>
            <w:pPr>
              <w:spacing w:line="520" w:lineRule="exact"/>
              <w:ind w:firstLine="480" w:firstLineChars="200"/>
              <w:rPr>
                <w:rFonts w:ascii="Calibri" w:hAnsi="Calibri"/>
                <w:bCs/>
                <w:color w:val="auto"/>
                <w:sz w:val="24"/>
              </w:rPr>
            </w:pPr>
            <w:r>
              <w:rPr>
                <w:rFonts w:ascii="Calibri" w:hAnsi="Calibri"/>
                <w:bCs/>
                <w:color w:val="auto"/>
                <w:sz w:val="24"/>
              </w:rPr>
              <w:t xml:space="preserve">      Lp（r</w:t>
            </w:r>
            <w:r>
              <w:rPr>
                <w:rFonts w:ascii="Calibri" w:hAnsi="Calibri"/>
                <w:bCs/>
                <w:color w:val="auto"/>
                <w:sz w:val="24"/>
                <w:vertAlign w:val="subscript"/>
              </w:rPr>
              <w:t>0</w:t>
            </w:r>
            <w:r>
              <w:rPr>
                <w:rFonts w:ascii="Calibri" w:hAnsi="Calibri"/>
                <w:bCs/>
                <w:color w:val="auto"/>
                <w:sz w:val="24"/>
              </w:rPr>
              <w:t>）——距声源距离为r</w:t>
            </w:r>
            <w:r>
              <w:rPr>
                <w:rFonts w:ascii="Calibri" w:hAnsi="Calibri"/>
                <w:bCs/>
                <w:color w:val="auto"/>
                <w:sz w:val="24"/>
                <w:vertAlign w:val="subscript"/>
              </w:rPr>
              <w:t>0</w:t>
            </w:r>
            <w:r>
              <w:rPr>
                <w:rFonts w:ascii="Calibri" w:hAnsi="Calibri"/>
                <w:bCs/>
                <w:color w:val="auto"/>
                <w:sz w:val="24"/>
              </w:rPr>
              <w:t>处的等效A声级值，dB(A)；</w:t>
            </w:r>
          </w:p>
          <w:p>
            <w:pPr>
              <w:spacing w:line="520" w:lineRule="exact"/>
              <w:ind w:firstLine="480" w:firstLineChars="200"/>
              <w:rPr>
                <w:rFonts w:ascii="Calibri" w:hAnsi="Calibri"/>
                <w:bCs/>
                <w:color w:val="auto"/>
                <w:sz w:val="24"/>
              </w:rPr>
            </w:pPr>
            <w:r>
              <w:rPr>
                <w:rFonts w:ascii="Calibri" w:hAnsi="Calibri"/>
                <w:bCs/>
                <w:color w:val="auto"/>
                <w:sz w:val="24"/>
              </w:rPr>
              <w:t xml:space="preserve">      r ——关心点距离噪声源距离，m；</w:t>
            </w:r>
          </w:p>
          <w:p>
            <w:pPr>
              <w:spacing w:line="520" w:lineRule="exact"/>
              <w:ind w:firstLine="480" w:firstLineChars="200"/>
              <w:rPr>
                <w:rFonts w:ascii="Calibri" w:hAnsi="Calibri"/>
                <w:bCs/>
                <w:color w:val="auto"/>
                <w:sz w:val="24"/>
              </w:rPr>
            </w:pPr>
            <w:r>
              <w:rPr>
                <w:rFonts w:ascii="Calibri" w:hAnsi="Calibri"/>
                <w:bCs/>
                <w:color w:val="auto"/>
                <w:sz w:val="24"/>
              </w:rPr>
              <w:t xml:space="preserve">      r</w:t>
            </w:r>
            <w:r>
              <w:rPr>
                <w:rFonts w:ascii="Calibri" w:hAnsi="Calibri"/>
                <w:bCs/>
                <w:color w:val="auto"/>
                <w:sz w:val="24"/>
                <w:vertAlign w:val="subscript"/>
              </w:rPr>
              <w:t xml:space="preserve">0 </w:t>
            </w:r>
            <w:r>
              <w:rPr>
                <w:rFonts w:ascii="Calibri" w:hAnsi="Calibri"/>
                <w:bCs/>
                <w:color w:val="auto"/>
                <w:sz w:val="24"/>
              </w:rPr>
              <w:t>——声级为L0点距声源距离，r</w:t>
            </w:r>
            <w:r>
              <w:rPr>
                <w:rFonts w:ascii="Calibri" w:hAnsi="Calibri"/>
                <w:bCs/>
                <w:color w:val="auto"/>
                <w:sz w:val="24"/>
                <w:vertAlign w:val="subscript"/>
              </w:rPr>
              <w:t>0</w:t>
            </w:r>
            <w:r>
              <w:rPr>
                <w:rFonts w:ascii="Calibri" w:hAnsi="Calibri"/>
                <w:bCs/>
                <w:color w:val="auto"/>
                <w:sz w:val="24"/>
              </w:rPr>
              <w:t>=1m。</w:t>
            </w:r>
          </w:p>
          <w:p>
            <w:pPr>
              <w:spacing w:line="520" w:lineRule="exact"/>
              <w:ind w:firstLine="480" w:firstLineChars="200"/>
              <w:rPr>
                <w:rFonts w:ascii="Calibri" w:hAnsi="Calibri"/>
                <w:bCs/>
                <w:color w:val="auto"/>
                <w:sz w:val="24"/>
              </w:rPr>
            </w:pPr>
            <w:r>
              <w:rPr>
                <w:rFonts w:ascii="Calibri" w:hAnsi="Calibri"/>
                <w:bCs/>
                <w:color w:val="auto"/>
                <w:sz w:val="24"/>
              </w:rPr>
              <w:t>建设项目声源在预测点产生的等效声级贡献值（Leqg）计算公式：</w:t>
            </w:r>
          </w:p>
          <w:p>
            <w:pPr>
              <w:spacing w:line="360" w:lineRule="auto"/>
              <w:ind w:firstLine="1200" w:firstLineChars="500"/>
              <w:rPr>
                <w:rFonts w:ascii="Calibri" w:hAnsi="Calibri"/>
                <w:bCs/>
                <w:color w:val="auto"/>
                <w:sz w:val="24"/>
              </w:rPr>
            </w:pPr>
            <w:r>
              <w:rPr>
                <w:rFonts w:ascii="Calibri" w:hAnsi="Calibri"/>
                <w:bCs/>
                <w:color w:val="auto"/>
                <w:sz w:val="24"/>
              </w:rPr>
              <w:t>Leq g =</w:t>
            </w:r>
            <w:r>
              <w:rPr>
                <w:rFonts w:ascii="Calibri" w:hAnsi="Calibri"/>
                <w:bCs/>
                <w:color w:val="auto"/>
                <w:sz w:val="24"/>
              </w:rPr>
              <w:object>
                <v:shape id="_x0000_i1029" o:spt="75" type="#_x0000_t75" style="height:33pt;width:96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p>
          <w:p>
            <w:pPr>
              <w:spacing w:line="520" w:lineRule="exact"/>
              <w:ind w:firstLine="480" w:firstLineChars="200"/>
              <w:rPr>
                <w:rFonts w:ascii="Calibri" w:hAnsi="Calibri"/>
                <w:bCs/>
                <w:color w:val="auto"/>
                <w:sz w:val="24"/>
              </w:rPr>
            </w:pPr>
            <w:r>
              <w:rPr>
                <w:rFonts w:ascii="Calibri" w:hAnsi="Calibri"/>
                <w:bCs/>
                <w:color w:val="auto"/>
                <w:sz w:val="24"/>
              </w:rPr>
              <w:t>式中：Leqg——建设项目声源在预测点的等效声级贡献值，dB(A)；</w:t>
            </w:r>
          </w:p>
          <w:p>
            <w:pPr>
              <w:spacing w:line="520" w:lineRule="exact"/>
              <w:ind w:firstLine="480" w:firstLineChars="200"/>
              <w:rPr>
                <w:rFonts w:ascii="Calibri" w:hAnsi="Calibri"/>
                <w:bCs/>
                <w:color w:val="auto"/>
                <w:sz w:val="24"/>
              </w:rPr>
            </w:pPr>
            <w:r>
              <w:rPr>
                <w:rFonts w:ascii="Calibri" w:hAnsi="Calibri"/>
                <w:bCs/>
                <w:color w:val="auto"/>
                <w:sz w:val="24"/>
              </w:rPr>
              <w:t xml:space="preserve">      LAi——i声源在预测点产生的A声级，dB(A)；</w:t>
            </w:r>
          </w:p>
          <w:p>
            <w:pPr>
              <w:spacing w:line="520" w:lineRule="exact"/>
              <w:ind w:firstLine="480" w:firstLineChars="200"/>
              <w:rPr>
                <w:rFonts w:ascii="Calibri" w:hAnsi="Calibri"/>
                <w:bCs/>
                <w:color w:val="auto"/>
                <w:sz w:val="24"/>
              </w:rPr>
            </w:pPr>
            <w:r>
              <w:rPr>
                <w:rFonts w:ascii="Calibri" w:hAnsi="Calibri"/>
                <w:bCs/>
                <w:color w:val="auto"/>
                <w:sz w:val="24"/>
              </w:rPr>
              <w:t xml:space="preserve">      T——预测计算的时间段，s；</w:t>
            </w:r>
          </w:p>
          <w:p>
            <w:pPr>
              <w:spacing w:line="520" w:lineRule="exact"/>
              <w:ind w:firstLine="480" w:firstLineChars="200"/>
              <w:rPr>
                <w:rFonts w:ascii="Calibri" w:hAnsi="Calibri"/>
                <w:bCs/>
                <w:color w:val="auto"/>
                <w:sz w:val="24"/>
              </w:rPr>
            </w:pPr>
            <w:r>
              <w:rPr>
                <w:rFonts w:ascii="Calibri" w:hAnsi="Calibri"/>
                <w:bCs/>
                <w:color w:val="auto"/>
                <w:sz w:val="24"/>
              </w:rPr>
              <w:t xml:space="preserve">      ti——i声源在T时段内的运行时间，s。</w:t>
            </w:r>
          </w:p>
          <w:p>
            <w:pPr>
              <w:spacing w:line="500" w:lineRule="exact"/>
              <w:ind w:firstLine="480" w:firstLineChars="200"/>
              <w:rPr>
                <w:rFonts w:ascii="Calibri" w:hAnsi="Calibri"/>
                <w:bCs/>
                <w:color w:val="auto"/>
                <w:sz w:val="24"/>
              </w:rPr>
            </w:pPr>
            <w:r>
              <w:rPr>
                <w:rFonts w:ascii="Calibri" w:hAnsi="Calibri"/>
                <w:bCs/>
                <w:color w:val="auto"/>
                <w:sz w:val="24"/>
              </w:rPr>
              <w:t>预测点的预测等效声级（Leq）计算公式：</w:t>
            </w:r>
          </w:p>
          <w:p>
            <w:pPr>
              <w:spacing w:line="500" w:lineRule="exact"/>
              <w:ind w:firstLine="1320" w:firstLineChars="550"/>
              <w:rPr>
                <w:rFonts w:ascii="Calibri" w:hAnsi="Calibri"/>
                <w:bCs/>
                <w:color w:val="auto"/>
                <w:sz w:val="24"/>
              </w:rPr>
            </w:pPr>
            <w:r>
              <w:rPr>
                <w:rFonts w:ascii="Calibri" w:hAnsi="Calibri"/>
                <w:bCs/>
                <w:color w:val="auto"/>
                <w:sz w:val="24"/>
              </w:rPr>
              <w:object>
                <v:shape id="_x0000_i1030" o:spt="75" type="#_x0000_t75" style="height:20.25pt;width:141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p>
          <w:p>
            <w:pPr>
              <w:spacing w:line="500" w:lineRule="exact"/>
              <w:ind w:firstLine="480" w:firstLineChars="200"/>
              <w:rPr>
                <w:rFonts w:ascii="Calibri" w:hAnsi="Calibri"/>
                <w:bCs/>
                <w:color w:val="auto"/>
                <w:sz w:val="24"/>
              </w:rPr>
            </w:pPr>
            <w:r>
              <w:rPr>
                <w:rFonts w:ascii="Calibri" w:hAnsi="Calibri"/>
                <w:bCs/>
                <w:color w:val="auto"/>
                <w:sz w:val="24"/>
              </w:rPr>
              <w:t>式中：Leq g—建设项目声源在预测点的等效声级贡献值，</w:t>
            </w:r>
            <w:r>
              <w:rPr>
                <w:rFonts w:hint="eastAsia" w:ascii="Calibri" w:hAnsi="Calibri"/>
                <w:bCs/>
                <w:color w:val="auto"/>
                <w:sz w:val="24"/>
              </w:rPr>
              <w:t>dB（A）</w:t>
            </w:r>
            <w:r>
              <w:rPr>
                <w:rFonts w:ascii="Calibri" w:hAnsi="Calibri"/>
                <w:bCs/>
                <w:color w:val="auto"/>
                <w:sz w:val="24"/>
              </w:rPr>
              <w:t>；</w:t>
            </w:r>
          </w:p>
          <w:p>
            <w:pPr>
              <w:spacing w:line="500" w:lineRule="exact"/>
              <w:ind w:firstLine="480" w:firstLineChars="200"/>
              <w:rPr>
                <w:rFonts w:ascii="Calibri" w:hAnsi="Calibri"/>
                <w:bCs/>
                <w:color w:val="auto"/>
                <w:sz w:val="24"/>
              </w:rPr>
            </w:pPr>
            <w:r>
              <w:rPr>
                <w:rFonts w:ascii="Calibri" w:hAnsi="Calibri"/>
                <w:bCs/>
                <w:color w:val="auto"/>
                <w:sz w:val="24"/>
              </w:rPr>
              <w:t xml:space="preserve">      Leq b—预测点的背景值，dB（A）；</w:t>
            </w:r>
          </w:p>
          <w:p>
            <w:pPr>
              <w:spacing w:line="520" w:lineRule="exact"/>
              <w:ind w:firstLine="480" w:firstLineChars="200"/>
              <w:rPr>
                <w:rFonts w:ascii="Calibri" w:hAnsi="Calibri"/>
                <w:bCs/>
                <w:color w:val="auto"/>
                <w:sz w:val="24"/>
              </w:rPr>
            </w:pPr>
            <w:r>
              <w:rPr>
                <w:rFonts w:ascii="Calibri" w:hAnsi="Calibri"/>
                <w:bCs/>
                <w:color w:val="auto"/>
                <w:sz w:val="24"/>
              </w:rPr>
              <w:t>根据以上预测模式预测结果见表</w:t>
            </w:r>
            <w:r>
              <w:rPr>
                <w:rFonts w:hint="eastAsia" w:ascii="Calibri" w:hAnsi="Calibri"/>
                <w:bCs/>
                <w:color w:val="auto"/>
                <w:sz w:val="24"/>
                <w:lang w:val="en-US" w:eastAsia="zh-CN"/>
              </w:rPr>
              <w:t>44</w:t>
            </w:r>
            <w:r>
              <w:rPr>
                <w:rFonts w:ascii="Calibri" w:hAnsi="Calibri"/>
                <w:bCs/>
                <w:color w:val="auto"/>
                <w:sz w:val="24"/>
              </w:rPr>
              <w:t>。</w:t>
            </w:r>
          </w:p>
          <w:p>
            <w:pPr>
              <w:snapToGrid w:val="0"/>
              <w:spacing w:line="520" w:lineRule="exact"/>
              <w:ind w:firstLine="480" w:firstLineChars="200"/>
              <w:rPr>
                <w:rFonts w:ascii="Calibri" w:hAnsi="Calibri" w:eastAsia="黑体" w:cs="Calibri"/>
                <w:bCs/>
                <w:color w:val="0070C0"/>
                <w:sz w:val="24"/>
              </w:rPr>
            </w:pPr>
            <w:r>
              <w:rPr>
                <w:rFonts w:ascii="Calibri" w:hAnsi="黑体" w:eastAsia="黑体" w:cs="Calibri"/>
                <w:bCs/>
                <w:color w:val="0070C0"/>
                <w:sz w:val="24"/>
              </w:rPr>
              <w:t>表</w:t>
            </w:r>
            <w:r>
              <w:rPr>
                <w:rFonts w:hint="eastAsia" w:ascii="Calibri" w:hAnsi="Calibri" w:eastAsia="黑体" w:cs="Calibri"/>
                <w:bCs/>
                <w:color w:val="0070C0"/>
                <w:sz w:val="24"/>
                <w:lang w:val="en-US" w:eastAsia="zh-CN"/>
              </w:rPr>
              <w:t>44</w:t>
            </w:r>
            <w:r>
              <w:rPr>
                <w:rFonts w:ascii="Calibri" w:hAnsi="Calibri" w:eastAsia="黑体" w:cs="Calibri"/>
                <w:bCs/>
                <w:color w:val="0070C0"/>
                <w:sz w:val="24"/>
              </w:rPr>
              <w:t xml:space="preserve">     </w:t>
            </w:r>
            <w:r>
              <w:rPr>
                <w:rFonts w:hint="eastAsia" w:ascii="Calibri" w:hAnsi="Calibri" w:eastAsia="黑体" w:cs="Calibri"/>
                <w:bCs/>
                <w:color w:val="0070C0"/>
                <w:sz w:val="24"/>
              </w:rPr>
              <w:t xml:space="preserve">          </w:t>
            </w:r>
            <w:r>
              <w:rPr>
                <w:rFonts w:ascii="Calibri" w:hAnsi="黑体" w:eastAsia="黑体" w:cs="Calibri"/>
                <w:bCs/>
                <w:color w:val="0070C0"/>
                <w:sz w:val="24"/>
              </w:rPr>
              <w:t>项目厂界噪声预测结果</w:t>
            </w:r>
            <w:r>
              <w:rPr>
                <w:rFonts w:ascii="Calibri" w:hAnsi="Calibri" w:eastAsia="黑体" w:cs="Calibri"/>
                <w:bCs/>
                <w:color w:val="0070C0"/>
                <w:sz w:val="24"/>
              </w:rPr>
              <w:t xml:space="preserve">               </w:t>
            </w:r>
            <w:r>
              <w:rPr>
                <w:rFonts w:ascii="Calibri" w:hAnsi="黑体" w:eastAsia="黑体" w:cs="Calibri"/>
                <w:bCs/>
                <w:color w:val="0070C0"/>
                <w:sz w:val="24"/>
              </w:rPr>
              <w:t>单位：</w:t>
            </w:r>
            <w:r>
              <w:rPr>
                <w:rFonts w:ascii="Calibri" w:hAnsi="Calibri" w:eastAsia="黑体" w:cs="Calibri"/>
                <w:bCs/>
                <w:color w:val="0070C0"/>
                <w:sz w:val="24"/>
              </w:rPr>
              <w:t>dB</w:t>
            </w:r>
            <w:r>
              <w:rPr>
                <w:rFonts w:ascii="Calibri" w:hAnsi="黑体" w:eastAsia="黑体" w:cs="Calibri"/>
                <w:bCs/>
                <w:color w:val="0070C0"/>
                <w:sz w:val="24"/>
              </w:rPr>
              <w:t>（</w:t>
            </w:r>
            <w:r>
              <w:rPr>
                <w:rFonts w:ascii="Calibri" w:hAnsi="Calibri" w:eastAsia="黑体" w:cs="Calibri"/>
                <w:bCs/>
                <w:color w:val="0070C0"/>
                <w:sz w:val="24"/>
              </w:rPr>
              <w:t>A</w:t>
            </w:r>
            <w:r>
              <w:rPr>
                <w:rFonts w:ascii="Calibri" w:hAnsi="黑体" w:eastAsia="黑体" w:cs="Calibri"/>
                <w:bCs/>
                <w:color w:val="0070C0"/>
                <w:sz w:val="24"/>
              </w:rPr>
              <w:t>）</w:t>
            </w:r>
          </w:p>
          <w:tbl>
            <w:tblPr>
              <w:tblStyle w:val="22"/>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
              <w:gridCol w:w="1748"/>
              <w:gridCol w:w="1151"/>
              <w:gridCol w:w="1086"/>
              <w:gridCol w:w="1216"/>
              <w:gridCol w:w="1151"/>
              <w:gridCol w:w="1151"/>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1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站位</w:t>
                  </w:r>
                </w:p>
              </w:tc>
              <w:tc>
                <w:tcPr>
                  <w:tcW w:w="94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主要噪声源</w:t>
                  </w:r>
                </w:p>
                <w:p>
                  <w:pPr>
                    <w:jc w:val="center"/>
                    <w:rPr>
                      <w:rFonts w:ascii="Calibri" w:hAnsi="Calibri"/>
                      <w:bCs/>
                      <w:color w:val="auto"/>
                      <w:szCs w:val="21"/>
                    </w:rPr>
                  </w:pPr>
                  <w:r>
                    <w:rPr>
                      <w:rFonts w:hint="eastAsia" w:ascii="Calibri" w:hAnsi="Calibri"/>
                      <w:bCs/>
                      <w:color w:val="auto"/>
                      <w:szCs w:val="21"/>
                    </w:rPr>
                    <w:t>及分布</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处理后</w:t>
                  </w:r>
                </w:p>
                <w:p>
                  <w:pPr>
                    <w:jc w:val="center"/>
                    <w:rPr>
                      <w:rFonts w:ascii="Calibri" w:hAnsi="Calibri"/>
                      <w:bCs/>
                      <w:color w:val="auto"/>
                      <w:szCs w:val="21"/>
                    </w:rPr>
                  </w:pPr>
                  <w:r>
                    <w:rPr>
                      <w:rFonts w:hint="eastAsia" w:ascii="Calibri" w:hAnsi="Calibri"/>
                      <w:bCs/>
                      <w:color w:val="auto"/>
                      <w:szCs w:val="21"/>
                    </w:rPr>
                    <w:t>源强</w:t>
                  </w:r>
                </w:p>
              </w:tc>
              <w:tc>
                <w:tcPr>
                  <w:tcW w:w="587"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与噪声源距离（m）</w:t>
                  </w:r>
                </w:p>
              </w:tc>
              <w:tc>
                <w:tcPr>
                  <w:tcW w:w="658"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贡献值</w:t>
                  </w:r>
                </w:p>
              </w:tc>
              <w:tc>
                <w:tcPr>
                  <w:tcW w:w="622" w:type="pct"/>
                  <w:tcBorders>
                    <w:tl2br w:val="nil"/>
                    <w:tr2bl w:val="nil"/>
                  </w:tcBorders>
                  <w:tcMar>
                    <w:top w:w="74" w:type="dxa"/>
                    <w:bottom w:w="74" w:type="dxa"/>
                  </w:tcMar>
                  <w:vAlign w:val="center"/>
                </w:tcPr>
                <w:p>
                  <w:pPr>
                    <w:jc w:val="center"/>
                    <w:rPr>
                      <w:rFonts w:hint="eastAsia" w:ascii="Calibri" w:hAnsi="Calibri" w:eastAsia="宋体"/>
                      <w:bCs/>
                      <w:color w:val="auto"/>
                      <w:szCs w:val="21"/>
                      <w:lang w:eastAsia="zh-CN"/>
                    </w:rPr>
                  </w:pPr>
                  <w:r>
                    <w:rPr>
                      <w:rFonts w:hint="eastAsia" w:ascii="Calibri" w:hAnsi="Calibri"/>
                      <w:bCs/>
                      <w:color w:val="auto"/>
                      <w:szCs w:val="21"/>
                    </w:rPr>
                    <w:t>贡献值</w:t>
                  </w:r>
                  <w:r>
                    <w:rPr>
                      <w:rFonts w:hint="eastAsia" w:ascii="Calibri" w:hAnsi="Calibri"/>
                      <w:bCs/>
                      <w:color w:val="auto"/>
                      <w:szCs w:val="21"/>
                      <w:lang w:eastAsia="zh-CN"/>
                    </w:rPr>
                    <w:t>叠加</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标准</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影响</w:t>
                  </w:r>
                </w:p>
                <w:p>
                  <w:pPr>
                    <w:jc w:val="center"/>
                    <w:rPr>
                      <w:rFonts w:ascii="Calibri" w:hAnsi="Calibri"/>
                      <w:bCs/>
                      <w:color w:val="auto"/>
                      <w:szCs w:val="21"/>
                    </w:rPr>
                  </w:pPr>
                  <w:r>
                    <w:rPr>
                      <w:rFonts w:hint="eastAsia" w:ascii="Calibri" w:hAnsi="Calibri"/>
                      <w:bCs/>
                      <w:color w:val="auto"/>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1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东</w:t>
                  </w:r>
                </w:p>
                <w:p>
                  <w:pPr>
                    <w:jc w:val="center"/>
                    <w:rPr>
                      <w:rFonts w:ascii="Calibri" w:hAnsi="Calibri"/>
                      <w:bCs/>
                      <w:color w:val="auto"/>
                      <w:szCs w:val="21"/>
                    </w:rPr>
                  </w:pPr>
                  <w:r>
                    <w:rPr>
                      <w:rFonts w:hint="eastAsia" w:ascii="Calibri" w:hAnsi="Calibri"/>
                      <w:bCs/>
                      <w:color w:val="auto"/>
                      <w:szCs w:val="21"/>
                    </w:rPr>
                    <w:t>厂</w:t>
                  </w:r>
                </w:p>
                <w:p>
                  <w:pPr>
                    <w:jc w:val="center"/>
                    <w:rPr>
                      <w:rFonts w:ascii="Calibri" w:hAnsi="Calibri"/>
                      <w:bCs/>
                      <w:color w:val="auto"/>
                      <w:szCs w:val="21"/>
                    </w:rPr>
                  </w:pPr>
                  <w:r>
                    <w:rPr>
                      <w:rFonts w:hint="eastAsia" w:ascii="Calibri" w:hAnsi="Calibri"/>
                      <w:bCs/>
                      <w:color w:val="auto"/>
                      <w:szCs w:val="21"/>
                    </w:rPr>
                    <w:t>界</w:t>
                  </w:r>
                </w:p>
              </w:tc>
              <w:tc>
                <w:tcPr>
                  <w:tcW w:w="946" w:type="pct"/>
                  <w:tcBorders>
                    <w:tl2br w:val="nil"/>
                    <w:tr2bl w:val="nil"/>
                  </w:tcBorders>
                  <w:tcMar>
                    <w:top w:w="74" w:type="dxa"/>
                    <w:bottom w:w="74" w:type="dxa"/>
                  </w:tcMar>
                  <w:vAlign w:val="center"/>
                </w:tcPr>
                <w:p>
                  <w:pPr>
                    <w:spacing w:line="240" w:lineRule="atLeast"/>
                    <w:jc w:val="center"/>
                    <w:rPr>
                      <w:rFonts w:hint="eastAsia" w:ascii="Calibri" w:hAnsi="Calibri"/>
                      <w:bCs/>
                      <w:color w:val="auto"/>
                      <w:szCs w:val="21"/>
                    </w:rPr>
                  </w:pPr>
                  <w:r>
                    <w:rPr>
                      <w:rFonts w:hint="eastAsia" w:ascii="Calibri" w:hAnsi="Calibri"/>
                      <w:bCs/>
                      <w:color w:val="auto"/>
                      <w:szCs w:val="21"/>
                      <w:lang w:eastAsia="zh-CN"/>
                    </w:rPr>
                    <w:t>投料</w:t>
                  </w:r>
                  <w:r>
                    <w:rPr>
                      <w:rFonts w:hint="eastAsia" w:ascii="Calibri" w:hAnsi="Calibri"/>
                      <w:bCs/>
                      <w:color w:val="auto"/>
                      <w:szCs w:val="21"/>
                    </w:rPr>
                    <w:t>机</w:t>
                  </w:r>
                </w:p>
                <w:p>
                  <w:pPr>
                    <w:spacing w:line="240" w:lineRule="atLeast"/>
                    <w:jc w:val="center"/>
                    <w:rPr>
                      <w:rFonts w:hint="eastAsia" w:ascii="Calibri" w:hAnsi="Calibri"/>
                      <w:bCs/>
                      <w:color w:val="auto"/>
                      <w:szCs w:val="21"/>
                    </w:rPr>
                  </w:pPr>
                  <w:r>
                    <w:rPr>
                      <w:rFonts w:hint="eastAsia" w:ascii="Calibri" w:hAnsi="Calibri"/>
                      <w:bCs/>
                      <w:color w:val="auto"/>
                      <w:szCs w:val="21"/>
                    </w:rPr>
                    <w:t>振动筛</w:t>
                  </w:r>
                </w:p>
                <w:p>
                  <w:pPr>
                    <w:spacing w:line="240" w:lineRule="atLeast"/>
                    <w:jc w:val="center"/>
                    <w:rPr>
                      <w:rFonts w:hint="eastAsia" w:ascii="Calibri" w:hAnsi="Calibri"/>
                      <w:bCs/>
                      <w:color w:val="auto"/>
                      <w:szCs w:val="21"/>
                    </w:rPr>
                  </w:pPr>
                  <w:r>
                    <w:rPr>
                      <w:rFonts w:hint="eastAsia" w:ascii="Calibri" w:hAnsi="Calibri"/>
                      <w:bCs/>
                      <w:color w:val="auto"/>
                      <w:szCs w:val="21"/>
                    </w:rPr>
                    <w:t>反击破碎机</w:t>
                  </w:r>
                </w:p>
                <w:p>
                  <w:pPr>
                    <w:spacing w:line="240" w:lineRule="atLeast"/>
                    <w:jc w:val="center"/>
                    <w:rPr>
                      <w:rFonts w:hint="eastAsia" w:ascii="Calibri" w:hAnsi="Calibri"/>
                      <w:bCs/>
                      <w:color w:val="auto"/>
                      <w:szCs w:val="21"/>
                    </w:rPr>
                  </w:pPr>
                  <w:r>
                    <w:rPr>
                      <w:rFonts w:hint="eastAsia" w:ascii="Calibri" w:hAnsi="Calibri"/>
                      <w:bCs/>
                      <w:color w:val="auto"/>
                      <w:szCs w:val="21"/>
                    </w:rPr>
                    <w:t>洗砂机</w:t>
                  </w:r>
                </w:p>
                <w:p>
                  <w:pPr>
                    <w:spacing w:line="240" w:lineRule="atLeast"/>
                    <w:jc w:val="center"/>
                    <w:rPr>
                      <w:rFonts w:hint="eastAsia" w:ascii="Calibri" w:hAnsi="Calibri"/>
                      <w:bCs/>
                      <w:color w:val="auto"/>
                      <w:szCs w:val="21"/>
                    </w:rPr>
                  </w:pPr>
                  <w:r>
                    <w:rPr>
                      <w:rFonts w:hint="eastAsia" w:ascii="Calibri" w:hAnsi="Calibri"/>
                      <w:bCs/>
                      <w:color w:val="auto"/>
                      <w:szCs w:val="21"/>
                    </w:rPr>
                    <w:t>搅拌机</w:t>
                  </w:r>
                </w:p>
                <w:p>
                  <w:pPr>
                    <w:spacing w:line="240" w:lineRule="atLeast"/>
                    <w:jc w:val="center"/>
                    <w:rPr>
                      <w:rFonts w:hint="eastAsia" w:ascii="Calibri" w:hAnsi="Calibri"/>
                      <w:bCs/>
                      <w:color w:val="auto"/>
                      <w:szCs w:val="21"/>
                    </w:rPr>
                  </w:pPr>
                  <w:r>
                    <w:rPr>
                      <w:rFonts w:hint="eastAsia" w:ascii="Calibri" w:hAnsi="Calibri"/>
                      <w:bCs/>
                      <w:color w:val="auto"/>
                      <w:szCs w:val="21"/>
                    </w:rPr>
                    <w:t>砌块成型机</w:t>
                  </w:r>
                </w:p>
                <w:p>
                  <w:pPr>
                    <w:spacing w:line="240" w:lineRule="atLeast"/>
                    <w:jc w:val="center"/>
                    <w:rPr>
                      <w:rFonts w:ascii="Calibri" w:hAnsi="Calibri"/>
                      <w:bCs/>
                      <w:color w:val="auto"/>
                      <w:szCs w:val="21"/>
                    </w:rPr>
                  </w:pPr>
                  <w:r>
                    <w:rPr>
                      <w:rFonts w:hint="eastAsia" w:ascii="Calibri" w:hAnsi="Calibri"/>
                      <w:bCs/>
                      <w:color w:val="auto"/>
                      <w:szCs w:val="21"/>
                    </w:rPr>
                    <w:t>除尘器风机</w:t>
                  </w:r>
                </w:p>
              </w:tc>
              <w:tc>
                <w:tcPr>
                  <w:tcW w:w="622"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ascii="Calibri" w:hAnsi="Calibri"/>
                      <w:bCs/>
                      <w:color w:val="auto"/>
                      <w:szCs w:val="21"/>
                    </w:rPr>
                  </w:pPr>
                  <w:r>
                    <w:rPr>
                      <w:rFonts w:hint="eastAsia" w:ascii="Calibri" w:hAnsi="Calibri"/>
                      <w:bCs/>
                      <w:color w:val="auto"/>
                      <w:szCs w:val="21"/>
                    </w:rPr>
                    <w:t>60</w:t>
                  </w:r>
                </w:p>
              </w:tc>
              <w:tc>
                <w:tcPr>
                  <w:tcW w:w="587" w:type="pct"/>
                  <w:tcBorders>
                    <w:tl2br w:val="nil"/>
                    <w:tr2bl w:val="nil"/>
                  </w:tcBorders>
                  <w:tcMar>
                    <w:top w:w="74" w:type="dxa"/>
                    <w:bottom w:w="74" w:type="dxa"/>
                  </w:tcMar>
                  <w:vAlign w:val="center"/>
                </w:tcPr>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p>
              </w:tc>
              <w:tc>
                <w:tcPr>
                  <w:tcW w:w="658"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35</w:t>
                  </w:r>
                </w:p>
                <w:p>
                  <w:pPr>
                    <w:jc w:val="center"/>
                    <w:rPr>
                      <w:rFonts w:hint="eastAsia" w:ascii="Calibri" w:hAnsi="Calibri"/>
                      <w:bCs/>
                      <w:color w:val="auto"/>
                      <w:szCs w:val="21"/>
                    </w:rPr>
                  </w:pPr>
                  <w:r>
                    <w:rPr>
                      <w:rFonts w:hint="eastAsia" w:ascii="Calibri" w:hAnsi="Calibri"/>
                      <w:bCs/>
                      <w:color w:val="auto"/>
                      <w:szCs w:val="21"/>
                    </w:rPr>
                    <w:t>40</w:t>
                  </w:r>
                </w:p>
                <w:p>
                  <w:pPr>
                    <w:jc w:val="center"/>
                    <w:rPr>
                      <w:rFonts w:hint="eastAsia" w:ascii="Calibri" w:hAnsi="Calibri"/>
                      <w:bCs/>
                      <w:color w:val="auto"/>
                      <w:szCs w:val="21"/>
                    </w:rPr>
                  </w:pPr>
                  <w:r>
                    <w:rPr>
                      <w:rFonts w:hint="eastAsia" w:ascii="Calibri" w:hAnsi="Calibri"/>
                      <w:bCs/>
                      <w:color w:val="auto"/>
                      <w:szCs w:val="21"/>
                    </w:rPr>
                    <w:t>40</w:t>
                  </w:r>
                </w:p>
                <w:p>
                  <w:pPr>
                    <w:jc w:val="center"/>
                    <w:rPr>
                      <w:rFonts w:hint="eastAsia" w:ascii="Calibri" w:hAnsi="Calibri"/>
                      <w:bCs/>
                      <w:color w:val="auto"/>
                      <w:szCs w:val="21"/>
                    </w:rPr>
                  </w:pPr>
                  <w:r>
                    <w:rPr>
                      <w:rFonts w:hint="eastAsia" w:ascii="Calibri" w:hAnsi="Calibri"/>
                      <w:bCs/>
                      <w:color w:val="auto"/>
                      <w:szCs w:val="21"/>
                    </w:rPr>
                    <w:t>35</w:t>
                  </w:r>
                </w:p>
                <w:p>
                  <w:pPr>
                    <w:jc w:val="center"/>
                    <w:rPr>
                      <w:rFonts w:hint="eastAsia" w:ascii="Calibri" w:hAnsi="Calibri"/>
                      <w:bCs/>
                      <w:color w:val="auto"/>
                      <w:szCs w:val="21"/>
                    </w:rPr>
                  </w:pPr>
                  <w:r>
                    <w:rPr>
                      <w:rFonts w:hint="eastAsia" w:ascii="Calibri" w:hAnsi="Calibri"/>
                      <w:bCs/>
                      <w:color w:val="auto"/>
                      <w:szCs w:val="21"/>
                    </w:rPr>
                    <w:t>40</w:t>
                  </w:r>
                </w:p>
                <w:p>
                  <w:pPr>
                    <w:jc w:val="center"/>
                    <w:rPr>
                      <w:rFonts w:hint="eastAsia" w:ascii="Calibri" w:hAnsi="Calibri"/>
                      <w:bCs/>
                      <w:color w:val="auto"/>
                      <w:szCs w:val="21"/>
                    </w:rPr>
                  </w:pPr>
                  <w:r>
                    <w:rPr>
                      <w:rFonts w:hint="eastAsia" w:ascii="Calibri" w:hAnsi="Calibri"/>
                      <w:bCs/>
                      <w:color w:val="auto"/>
                      <w:szCs w:val="21"/>
                    </w:rPr>
                    <w:t>40</w:t>
                  </w:r>
                </w:p>
                <w:p>
                  <w:pPr>
                    <w:jc w:val="center"/>
                    <w:rPr>
                      <w:rFonts w:ascii="Calibri" w:hAnsi="Calibri" w:eastAsia="宋体" w:cs="Times New Roman"/>
                      <w:bCs/>
                      <w:color w:val="auto"/>
                      <w:kern w:val="2"/>
                      <w:sz w:val="21"/>
                      <w:szCs w:val="21"/>
                      <w:lang w:val="en-US" w:eastAsia="zh-CN" w:bidi="ar-SA"/>
                    </w:rPr>
                  </w:pPr>
                  <w:r>
                    <w:rPr>
                      <w:rFonts w:hint="eastAsia" w:ascii="Calibri" w:hAnsi="Calibri"/>
                      <w:bCs/>
                      <w:color w:val="auto"/>
                      <w:szCs w:val="21"/>
                    </w:rPr>
                    <w:t xml:space="preserve">40 </w:t>
                  </w:r>
                </w:p>
              </w:tc>
              <w:tc>
                <w:tcPr>
                  <w:tcW w:w="622" w:type="pct"/>
                  <w:tcBorders>
                    <w:tl2br w:val="nil"/>
                    <w:tr2bl w:val="nil"/>
                  </w:tcBorders>
                  <w:tcMar>
                    <w:top w:w="74" w:type="dxa"/>
                    <w:bottom w:w="74" w:type="dxa"/>
                  </w:tcMar>
                  <w:vAlign w:val="center"/>
                </w:tcPr>
                <w:p>
                  <w:pPr>
                    <w:jc w:val="center"/>
                    <w:rPr>
                      <w:rFonts w:hint="default" w:ascii="Calibri" w:hAnsi="Calibri" w:eastAsia="宋体" w:cs="Times New Roman"/>
                      <w:bCs/>
                      <w:color w:val="auto"/>
                      <w:kern w:val="2"/>
                      <w:sz w:val="21"/>
                      <w:szCs w:val="21"/>
                      <w:lang w:val="en-US" w:eastAsia="zh-CN" w:bidi="ar-SA"/>
                    </w:rPr>
                  </w:pPr>
                  <w:r>
                    <w:rPr>
                      <w:rFonts w:hint="eastAsia" w:ascii="Calibri" w:hAnsi="Calibri" w:cs="Times New Roman"/>
                      <w:bCs/>
                      <w:color w:val="auto"/>
                      <w:kern w:val="2"/>
                      <w:sz w:val="21"/>
                      <w:szCs w:val="21"/>
                      <w:lang w:val="en-US" w:eastAsia="zh-CN" w:bidi="ar-SA"/>
                    </w:rPr>
                    <w:t>46</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60/50</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1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西</w:t>
                  </w:r>
                </w:p>
                <w:p>
                  <w:pPr>
                    <w:jc w:val="center"/>
                    <w:rPr>
                      <w:rFonts w:ascii="Calibri" w:hAnsi="Calibri"/>
                      <w:bCs/>
                      <w:color w:val="auto"/>
                      <w:szCs w:val="21"/>
                    </w:rPr>
                  </w:pPr>
                  <w:r>
                    <w:rPr>
                      <w:rFonts w:hint="eastAsia" w:ascii="Calibri" w:hAnsi="Calibri"/>
                      <w:bCs/>
                      <w:color w:val="auto"/>
                      <w:szCs w:val="21"/>
                    </w:rPr>
                    <w:t>厂</w:t>
                  </w:r>
                </w:p>
                <w:p>
                  <w:pPr>
                    <w:jc w:val="center"/>
                    <w:rPr>
                      <w:rFonts w:ascii="Calibri" w:hAnsi="Calibri"/>
                      <w:bCs/>
                      <w:color w:val="auto"/>
                      <w:szCs w:val="21"/>
                    </w:rPr>
                  </w:pPr>
                  <w:r>
                    <w:rPr>
                      <w:rFonts w:hint="eastAsia" w:ascii="Calibri" w:hAnsi="Calibri"/>
                      <w:bCs/>
                      <w:color w:val="auto"/>
                      <w:szCs w:val="21"/>
                    </w:rPr>
                    <w:t>界</w:t>
                  </w:r>
                </w:p>
              </w:tc>
              <w:tc>
                <w:tcPr>
                  <w:tcW w:w="946" w:type="pct"/>
                  <w:tcBorders>
                    <w:tl2br w:val="nil"/>
                    <w:tr2bl w:val="nil"/>
                  </w:tcBorders>
                  <w:tcMar>
                    <w:top w:w="74" w:type="dxa"/>
                    <w:bottom w:w="74" w:type="dxa"/>
                  </w:tcMar>
                  <w:vAlign w:val="center"/>
                </w:tcPr>
                <w:p>
                  <w:pPr>
                    <w:spacing w:line="240" w:lineRule="atLeast"/>
                    <w:jc w:val="center"/>
                    <w:rPr>
                      <w:rFonts w:hint="eastAsia" w:ascii="Calibri" w:hAnsi="Calibri"/>
                      <w:bCs/>
                      <w:color w:val="auto"/>
                      <w:szCs w:val="21"/>
                    </w:rPr>
                  </w:pPr>
                  <w:r>
                    <w:rPr>
                      <w:rFonts w:hint="eastAsia" w:ascii="Calibri" w:hAnsi="Calibri"/>
                      <w:bCs/>
                      <w:color w:val="auto"/>
                      <w:szCs w:val="21"/>
                      <w:lang w:eastAsia="zh-CN"/>
                    </w:rPr>
                    <w:t>投料</w:t>
                  </w:r>
                  <w:r>
                    <w:rPr>
                      <w:rFonts w:hint="eastAsia" w:ascii="Calibri" w:hAnsi="Calibri"/>
                      <w:bCs/>
                      <w:color w:val="auto"/>
                      <w:szCs w:val="21"/>
                    </w:rPr>
                    <w:t>机</w:t>
                  </w:r>
                </w:p>
                <w:p>
                  <w:pPr>
                    <w:spacing w:line="240" w:lineRule="atLeast"/>
                    <w:jc w:val="center"/>
                    <w:rPr>
                      <w:rFonts w:hint="eastAsia" w:ascii="Calibri" w:hAnsi="Calibri"/>
                      <w:bCs/>
                      <w:color w:val="auto"/>
                      <w:szCs w:val="21"/>
                    </w:rPr>
                  </w:pPr>
                  <w:r>
                    <w:rPr>
                      <w:rFonts w:hint="eastAsia" w:ascii="Calibri" w:hAnsi="Calibri"/>
                      <w:bCs/>
                      <w:color w:val="auto"/>
                      <w:szCs w:val="21"/>
                    </w:rPr>
                    <w:t>振动筛</w:t>
                  </w:r>
                </w:p>
                <w:p>
                  <w:pPr>
                    <w:spacing w:line="240" w:lineRule="atLeast"/>
                    <w:jc w:val="center"/>
                    <w:rPr>
                      <w:rFonts w:hint="eastAsia" w:ascii="Calibri" w:hAnsi="Calibri"/>
                      <w:bCs/>
                      <w:color w:val="auto"/>
                      <w:szCs w:val="21"/>
                    </w:rPr>
                  </w:pPr>
                  <w:r>
                    <w:rPr>
                      <w:rFonts w:hint="eastAsia" w:ascii="Calibri" w:hAnsi="Calibri"/>
                      <w:bCs/>
                      <w:color w:val="auto"/>
                      <w:szCs w:val="21"/>
                    </w:rPr>
                    <w:t>反击破碎机</w:t>
                  </w:r>
                </w:p>
                <w:p>
                  <w:pPr>
                    <w:spacing w:line="240" w:lineRule="atLeast"/>
                    <w:jc w:val="center"/>
                    <w:rPr>
                      <w:rFonts w:hint="eastAsia" w:ascii="Calibri" w:hAnsi="Calibri"/>
                      <w:bCs/>
                      <w:color w:val="auto"/>
                      <w:szCs w:val="21"/>
                    </w:rPr>
                  </w:pPr>
                  <w:r>
                    <w:rPr>
                      <w:rFonts w:hint="eastAsia" w:ascii="Calibri" w:hAnsi="Calibri"/>
                      <w:bCs/>
                      <w:color w:val="auto"/>
                      <w:szCs w:val="21"/>
                    </w:rPr>
                    <w:t>洗砂机</w:t>
                  </w:r>
                </w:p>
                <w:p>
                  <w:pPr>
                    <w:spacing w:line="240" w:lineRule="atLeast"/>
                    <w:jc w:val="center"/>
                    <w:rPr>
                      <w:rFonts w:hint="eastAsia" w:ascii="Calibri" w:hAnsi="Calibri"/>
                      <w:bCs/>
                      <w:color w:val="auto"/>
                      <w:szCs w:val="21"/>
                    </w:rPr>
                  </w:pPr>
                  <w:r>
                    <w:rPr>
                      <w:rFonts w:hint="eastAsia" w:ascii="Calibri" w:hAnsi="Calibri"/>
                      <w:bCs/>
                      <w:color w:val="auto"/>
                      <w:szCs w:val="21"/>
                    </w:rPr>
                    <w:t>搅拌机</w:t>
                  </w:r>
                </w:p>
                <w:p>
                  <w:pPr>
                    <w:spacing w:line="240" w:lineRule="atLeast"/>
                    <w:jc w:val="center"/>
                    <w:rPr>
                      <w:rFonts w:hint="eastAsia" w:ascii="Calibri" w:hAnsi="Calibri"/>
                      <w:bCs/>
                      <w:color w:val="auto"/>
                      <w:szCs w:val="21"/>
                    </w:rPr>
                  </w:pPr>
                  <w:r>
                    <w:rPr>
                      <w:rFonts w:hint="eastAsia" w:ascii="Calibri" w:hAnsi="Calibri"/>
                      <w:bCs/>
                      <w:color w:val="auto"/>
                      <w:szCs w:val="21"/>
                    </w:rPr>
                    <w:t>砌块成型机</w:t>
                  </w:r>
                </w:p>
                <w:p>
                  <w:pPr>
                    <w:spacing w:line="240" w:lineRule="atLeast"/>
                    <w:jc w:val="center"/>
                    <w:rPr>
                      <w:rFonts w:ascii="Calibri" w:hAnsi="Calibri"/>
                      <w:bCs/>
                      <w:color w:val="auto"/>
                      <w:szCs w:val="21"/>
                    </w:rPr>
                  </w:pPr>
                  <w:r>
                    <w:rPr>
                      <w:rFonts w:hint="eastAsia" w:ascii="Calibri" w:hAnsi="Calibri"/>
                      <w:bCs/>
                      <w:color w:val="auto"/>
                      <w:szCs w:val="21"/>
                    </w:rPr>
                    <w:t>除尘器风机</w:t>
                  </w:r>
                </w:p>
              </w:tc>
              <w:tc>
                <w:tcPr>
                  <w:tcW w:w="622"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ascii="Calibri" w:hAnsi="Calibri"/>
                      <w:bCs/>
                      <w:color w:val="auto"/>
                      <w:szCs w:val="21"/>
                    </w:rPr>
                  </w:pPr>
                  <w:r>
                    <w:rPr>
                      <w:rFonts w:hint="eastAsia" w:ascii="Calibri" w:hAnsi="Calibri"/>
                      <w:bCs/>
                      <w:color w:val="auto"/>
                      <w:szCs w:val="21"/>
                    </w:rPr>
                    <w:t>60</w:t>
                  </w:r>
                </w:p>
              </w:tc>
              <w:tc>
                <w:tcPr>
                  <w:tcW w:w="587" w:type="pct"/>
                  <w:tcBorders>
                    <w:tl2br w:val="nil"/>
                    <w:tr2bl w:val="nil"/>
                  </w:tcBorders>
                  <w:tcMar>
                    <w:top w:w="74" w:type="dxa"/>
                    <w:bottom w:w="74" w:type="dxa"/>
                  </w:tcMar>
                  <w:vAlign w:val="center"/>
                </w:tcPr>
                <w:p>
                  <w:pPr>
                    <w:jc w:val="center"/>
                    <w:rPr>
                      <w:rFonts w:hint="eastAsia"/>
                      <w:color w:val="auto"/>
                      <w:lang w:val="en-US" w:eastAsia="zh-CN"/>
                    </w:rPr>
                  </w:pPr>
                  <w:r>
                    <w:rPr>
                      <w:rFonts w:hint="eastAsia"/>
                      <w:color w:val="auto"/>
                      <w:lang w:val="en-US" w:eastAsia="zh-CN"/>
                    </w:rPr>
                    <w:t>95</w:t>
                  </w:r>
                </w:p>
                <w:p>
                  <w:pPr>
                    <w:jc w:val="center"/>
                    <w:rPr>
                      <w:rFonts w:hint="eastAsia"/>
                      <w:color w:val="auto"/>
                      <w:lang w:val="en-US" w:eastAsia="zh-CN"/>
                    </w:rPr>
                  </w:pPr>
                  <w:r>
                    <w:rPr>
                      <w:rFonts w:hint="eastAsia"/>
                      <w:color w:val="auto"/>
                      <w:lang w:val="en-US" w:eastAsia="zh-CN"/>
                    </w:rPr>
                    <w:t>100</w:t>
                  </w:r>
                </w:p>
                <w:p>
                  <w:pPr>
                    <w:jc w:val="center"/>
                    <w:rPr>
                      <w:rFonts w:hint="eastAsia"/>
                      <w:color w:val="auto"/>
                      <w:lang w:val="en-US" w:eastAsia="zh-CN"/>
                    </w:rPr>
                  </w:pPr>
                  <w:r>
                    <w:rPr>
                      <w:rFonts w:hint="eastAsia"/>
                      <w:color w:val="auto"/>
                      <w:lang w:val="en-US" w:eastAsia="zh-CN"/>
                    </w:rPr>
                    <w:t>85</w:t>
                  </w:r>
                </w:p>
                <w:p>
                  <w:pPr>
                    <w:jc w:val="center"/>
                    <w:rPr>
                      <w:rFonts w:hint="eastAsia"/>
                      <w:color w:val="auto"/>
                      <w:lang w:val="en-US" w:eastAsia="zh-CN"/>
                    </w:rPr>
                  </w:pPr>
                  <w:r>
                    <w:rPr>
                      <w:rFonts w:hint="eastAsia"/>
                      <w:color w:val="auto"/>
                      <w:lang w:val="en-US" w:eastAsia="zh-CN"/>
                    </w:rPr>
                    <w:t>80</w:t>
                  </w:r>
                </w:p>
                <w:p>
                  <w:pPr>
                    <w:jc w:val="center"/>
                    <w:rPr>
                      <w:rFonts w:hint="eastAsia"/>
                      <w:color w:val="auto"/>
                      <w:lang w:val="en-US" w:eastAsia="zh-CN"/>
                    </w:rPr>
                  </w:pPr>
                  <w:r>
                    <w:rPr>
                      <w:rFonts w:hint="eastAsia"/>
                      <w:color w:val="auto"/>
                      <w:lang w:val="en-US" w:eastAsia="zh-CN"/>
                    </w:rPr>
                    <w:t>80</w:t>
                  </w:r>
                </w:p>
                <w:p>
                  <w:pPr>
                    <w:jc w:val="center"/>
                    <w:rPr>
                      <w:rFonts w:hint="eastAsia"/>
                      <w:color w:val="auto"/>
                      <w:lang w:val="en-US" w:eastAsia="zh-CN"/>
                    </w:rPr>
                  </w:pPr>
                  <w:r>
                    <w:rPr>
                      <w:rFonts w:hint="eastAsia"/>
                      <w:color w:val="auto"/>
                      <w:lang w:val="en-US" w:eastAsia="zh-CN"/>
                    </w:rPr>
                    <w:t>80</w:t>
                  </w:r>
                </w:p>
                <w:p>
                  <w:pPr>
                    <w:jc w:val="center"/>
                    <w:rPr>
                      <w:rFonts w:hint="default"/>
                      <w:color w:val="auto"/>
                      <w:lang w:val="en-US" w:eastAsia="zh-CN"/>
                    </w:rPr>
                  </w:pPr>
                  <w:r>
                    <w:rPr>
                      <w:rFonts w:hint="eastAsia"/>
                      <w:color w:val="auto"/>
                      <w:lang w:val="en-US" w:eastAsia="zh-CN"/>
                    </w:rPr>
                    <w:t>80</w:t>
                  </w:r>
                </w:p>
              </w:tc>
              <w:tc>
                <w:tcPr>
                  <w:tcW w:w="658"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15.4</w:t>
                  </w:r>
                </w:p>
                <w:p>
                  <w:pPr>
                    <w:jc w:val="center"/>
                    <w:rPr>
                      <w:rFonts w:hint="eastAsia" w:ascii="Calibri" w:hAnsi="Calibri"/>
                      <w:bCs/>
                      <w:color w:val="auto"/>
                      <w:szCs w:val="21"/>
                    </w:rPr>
                  </w:pPr>
                  <w:r>
                    <w:rPr>
                      <w:rFonts w:hint="eastAsia" w:ascii="Calibri" w:hAnsi="Calibri"/>
                      <w:bCs/>
                      <w:color w:val="auto"/>
                      <w:szCs w:val="21"/>
                    </w:rPr>
                    <w:t>20</w:t>
                  </w:r>
                </w:p>
                <w:p>
                  <w:pPr>
                    <w:jc w:val="center"/>
                    <w:rPr>
                      <w:rFonts w:hint="eastAsia" w:ascii="Calibri" w:hAnsi="Calibri"/>
                      <w:bCs/>
                      <w:color w:val="auto"/>
                      <w:szCs w:val="21"/>
                    </w:rPr>
                  </w:pPr>
                  <w:r>
                    <w:rPr>
                      <w:rFonts w:hint="eastAsia" w:ascii="Calibri" w:hAnsi="Calibri"/>
                      <w:bCs/>
                      <w:color w:val="auto"/>
                      <w:szCs w:val="21"/>
                    </w:rPr>
                    <w:t>21.4</w:t>
                  </w:r>
                </w:p>
                <w:p>
                  <w:pPr>
                    <w:jc w:val="center"/>
                    <w:rPr>
                      <w:rFonts w:hint="eastAsia" w:ascii="Calibri" w:hAnsi="Calibri"/>
                      <w:bCs/>
                      <w:color w:val="auto"/>
                      <w:szCs w:val="21"/>
                    </w:rPr>
                  </w:pPr>
                  <w:r>
                    <w:rPr>
                      <w:rFonts w:hint="eastAsia" w:ascii="Calibri" w:hAnsi="Calibri"/>
                      <w:bCs/>
                      <w:color w:val="auto"/>
                      <w:szCs w:val="21"/>
                    </w:rPr>
                    <w:t>16.9</w:t>
                  </w:r>
                </w:p>
                <w:p>
                  <w:pPr>
                    <w:jc w:val="center"/>
                    <w:rPr>
                      <w:rFonts w:hint="eastAsia" w:ascii="Calibri" w:hAnsi="Calibri"/>
                      <w:bCs/>
                      <w:color w:val="auto"/>
                      <w:szCs w:val="21"/>
                    </w:rPr>
                  </w:pPr>
                  <w:r>
                    <w:rPr>
                      <w:rFonts w:hint="eastAsia" w:ascii="Calibri" w:hAnsi="Calibri"/>
                      <w:bCs/>
                      <w:color w:val="auto"/>
                      <w:szCs w:val="21"/>
                    </w:rPr>
                    <w:t>21.9</w:t>
                  </w:r>
                </w:p>
                <w:p>
                  <w:pPr>
                    <w:jc w:val="center"/>
                    <w:rPr>
                      <w:rFonts w:hint="eastAsia" w:ascii="Calibri" w:hAnsi="Calibri"/>
                      <w:bCs/>
                      <w:color w:val="auto"/>
                      <w:szCs w:val="21"/>
                    </w:rPr>
                  </w:pPr>
                  <w:r>
                    <w:rPr>
                      <w:rFonts w:hint="eastAsia" w:ascii="Calibri" w:hAnsi="Calibri"/>
                      <w:bCs/>
                      <w:color w:val="auto"/>
                      <w:szCs w:val="21"/>
                    </w:rPr>
                    <w:t>21.9</w:t>
                  </w:r>
                </w:p>
                <w:p>
                  <w:pPr>
                    <w:jc w:val="center"/>
                    <w:rPr>
                      <w:rFonts w:ascii="Calibri" w:hAnsi="Calibri" w:eastAsia="宋体" w:cs="Times New Roman"/>
                      <w:bCs/>
                      <w:color w:val="auto"/>
                      <w:kern w:val="2"/>
                      <w:sz w:val="21"/>
                      <w:szCs w:val="21"/>
                      <w:lang w:val="en-US" w:eastAsia="zh-CN" w:bidi="ar-SA"/>
                    </w:rPr>
                  </w:pPr>
                  <w:r>
                    <w:rPr>
                      <w:rFonts w:hint="eastAsia" w:ascii="Calibri" w:hAnsi="Calibri"/>
                      <w:bCs/>
                      <w:color w:val="auto"/>
                      <w:szCs w:val="21"/>
                    </w:rPr>
                    <w:t>21.9</w:t>
                  </w:r>
                </w:p>
              </w:tc>
              <w:tc>
                <w:tcPr>
                  <w:tcW w:w="622" w:type="pct"/>
                  <w:tcBorders>
                    <w:tl2br w:val="nil"/>
                    <w:tr2bl w:val="nil"/>
                  </w:tcBorders>
                  <w:tcMar>
                    <w:top w:w="74" w:type="dxa"/>
                    <w:bottom w:w="74" w:type="dxa"/>
                  </w:tcMar>
                  <w:vAlign w:val="center"/>
                </w:tcPr>
                <w:p>
                  <w:pPr>
                    <w:jc w:val="center"/>
                    <w:rPr>
                      <w:rFonts w:hint="default" w:ascii="Calibri" w:hAnsi="Calibri" w:eastAsia="宋体" w:cs="Times New Roman"/>
                      <w:bCs/>
                      <w:color w:val="auto"/>
                      <w:kern w:val="2"/>
                      <w:sz w:val="21"/>
                      <w:szCs w:val="21"/>
                      <w:lang w:val="en-US" w:eastAsia="zh-CN" w:bidi="ar-SA"/>
                    </w:rPr>
                  </w:pPr>
                  <w:r>
                    <w:rPr>
                      <w:rFonts w:hint="eastAsia" w:ascii="Calibri" w:hAnsi="Calibri" w:cs="Times New Roman"/>
                      <w:bCs/>
                      <w:color w:val="auto"/>
                      <w:kern w:val="2"/>
                      <w:sz w:val="21"/>
                      <w:szCs w:val="21"/>
                      <w:lang w:val="en-US" w:eastAsia="zh-CN" w:bidi="ar-SA"/>
                    </w:rPr>
                    <w:t>28</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60/50</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1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南</w:t>
                  </w:r>
                </w:p>
                <w:p>
                  <w:pPr>
                    <w:jc w:val="center"/>
                    <w:rPr>
                      <w:rFonts w:ascii="Calibri" w:hAnsi="Calibri"/>
                      <w:bCs/>
                      <w:color w:val="auto"/>
                      <w:szCs w:val="21"/>
                    </w:rPr>
                  </w:pPr>
                  <w:r>
                    <w:rPr>
                      <w:rFonts w:hint="eastAsia" w:ascii="Calibri" w:hAnsi="Calibri"/>
                      <w:bCs/>
                      <w:color w:val="auto"/>
                      <w:szCs w:val="21"/>
                    </w:rPr>
                    <w:t>厂</w:t>
                  </w:r>
                </w:p>
                <w:p>
                  <w:pPr>
                    <w:jc w:val="center"/>
                    <w:rPr>
                      <w:rFonts w:ascii="Calibri" w:hAnsi="Calibri"/>
                      <w:bCs/>
                      <w:color w:val="auto"/>
                      <w:szCs w:val="21"/>
                    </w:rPr>
                  </w:pPr>
                  <w:r>
                    <w:rPr>
                      <w:rFonts w:hint="eastAsia" w:ascii="Calibri" w:hAnsi="Calibri"/>
                      <w:bCs/>
                      <w:color w:val="auto"/>
                      <w:szCs w:val="21"/>
                    </w:rPr>
                    <w:t>界</w:t>
                  </w:r>
                </w:p>
              </w:tc>
              <w:tc>
                <w:tcPr>
                  <w:tcW w:w="946" w:type="pct"/>
                  <w:tcBorders>
                    <w:tl2br w:val="nil"/>
                    <w:tr2bl w:val="nil"/>
                  </w:tcBorders>
                  <w:tcMar>
                    <w:top w:w="74" w:type="dxa"/>
                    <w:bottom w:w="74" w:type="dxa"/>
                  </w:tcMar>
                  <w:vAlign w:val="center"/>
                </w:tcPr>
                <w:p>
                  <w:pPr>
                    <w:spacing w:line="240" w:lineRule="atLeast"/>
                    <w:jc w:val="center"/>
                    <w:rPr>
                      <w:rFonts w:hint="eastAsia" w:ascii="Calibri" w:hAnsi="Calibri"/>
                      <w:bCs/>
                      <w:color w:val="auto"/>
                      <w:szCs w:val="21"/>
                    </w:rPr>
                  </w:pPr>
                  <w:r>
                    <w:rPr>
                      <w:rFonts w:hint="eastAsia" w:ascii="Calibri" w:hAnsi="Calibri"/>
                      <w:bCs/>
                      <w:color w:val="auto"/>
                      <w:szCs w:val="21"/>
                      <w:lang w:eastAsia="zh-CN"/>
                    </w:rPr>
                    <w:t>投料</w:t>
                  </w:r>
                  <w:r>
                    <w:rPr>
                      <w:rFonts w:hint="eastAsia" w:ascii="Calibri" w:hAnsi="Calibri"/>
                      <w:bCs/>
                      <w:color w:val="auto"/>
                      <w:szCs w:val="21"/>
                    </w:rPr>
                    <w:t>机</w:t>
                  </w:r>
                </w:p>
                <w:p>
                  <w:pPr>
                    <w:spacing w:line="240" w:lineRule="atLeast"/>
                    <w:jc w:val="center"/>
                    <w:rPr>
                      <w:rFonts w:hint="eastAsia" w:ascii="Calibri" w:hAnsi="Calibri"/>
                      <w:bCs/>
                      <w:color w:val="auto"/>
                      <w:szCs w:val="21"/>
                    </w:rPr>
                  </w:pPr>
                  <w:r>
                    <w:rPr>
                      <w:rFonts w:hint="eastAsia" w:ascii="Calibri" w:hAnsi="Calibri"/>
                      <w:bCs/>
                      <w:color w:val="auto"/>
                      <w:szCs w:val="21"/>
                    </w:rPr>
                    <w:t>振动筛</w:t>
                  </w:r>
                </w:p>
                <w:p>
                  <w:pPr>
                    <w:spacing w:line="240" w:lineRule="atLeast"/>
                    <w:jc w:val="center"/>
                    <w:rPr>
                      <w:rFonts w:hint="eastAsia" w:ascii="Calibri" w:hAnsi="Calibri"/>
                      <w:bCs/>
                      <w:color w:val="auto"/>
                      <w:szCs w:val="21"/>
                    </w:rPr>
                  </w:pPr>
                  <w:r>
                    <w:rPr>
                      <w:rFonts w:hint="eastAsia" w:ascii="Calibri" w:hAnsi="Calibri"/>
                      <w:bCs/>
                      <w:color w:val="auto"/>
                      <w:szCs w:val="21"/>
                    </w:rPr>
                    <w:t>反击破碎机</w:t>
                  </w:r>
                </w:p>
                <w:p>
                  <w:pPr>
                    <w:spacing w:line="240" w:lineRule="atLeast"/>
                    <w:jc w:val="center"/>
                    <w:rPr>
                      <w:rFonts w:hint="eastAsia" w:ascii="Calibri" w:hAnsi="Calibri"/>
                      <w:bCs/>
                      <w:color w:val="auto"/>
                      <w:szCs w:val="21"/>
                    </w:rPr>
                  </w:pPr>
                  <w:r>
                    <w:rPr>
                      <w:rFonts w:hint="eastAsia" w:ascii="Calibri" w:hAnsi="Calibri"/>
                      <w:bCs/>
                      <w:color w:val="auto"/>
                      <w:szCs w:val="21"/>
                    </w:rPr>
                    <w:t>洗砂机</w:t>
                  </w:r>
                </w:p>
                <w:p>
                  <w:pPr>
                    <w:spacing w:line="240" w:lineRule="atLeast"/>
                    <w:jc w:val="center"/>
                    <w:rPr>
                      <w:rFonts w:hint="eastAsia" w:ascii="Calibri" w:hAnsi="Calibri"/>
                      <w:bCs/>
                      <w:color w:val="auto"/>
                      <w:szCs w:val="21"/>
                    </w:rPr>
                  </w:pPr>
                  <w:r>
                    <w:rPr>
                      <w:rFonts w:hint="eastAsia" w:ascii="Calibri" w:hAnsi="Calibri"/>
                      <w:bCs/>
                      <w:color w:val="auto"/>
                      <w:szCs w:val="21"/>
                    </w:rPr>
                    <w:t>搅拌机</w:t>
                  </w:r>
                </w:p>
                <w:p>
                  <w:pPr>
                    <w:spacing w:line="240" w:lineRule="atLeast"/>
                    <w:jc w:val="center"/>
                    <w:rPr>
                      <w:rFonts w:hint="eastAsia" w:ascii="Calibri" w:hAnsi="Calibri"/>
                      <w:bCs/>
                      <w:color w:val="auto"/>
                      <w:szCs w:val="21"/>
                    </w:rPr>
                  </w:pPr>
                  <w:r>
                    <w:rPr>
                      <w:rFonts w:hint="eastAsia" w:ascii="Calibri" w:hAnsi="Calibri"/>
                      <w:bCs/>
                      <w:color w:val="auto"/>
                      <w:szCs w:val="21"/>
                    </w:rPr>
                    <w:t>砌块成型机</w:t>
                  </w:r>
                </w:p>
                <w:p>
                  <w:pPr>
                    <w:spacing w:line="240" w:lineRule="atLeast"/>
                    <w:jc w:val="center"/>
                    <w:rPr>
                      <w:rFonts w:ascii="Calibri" w:hAnsi="Calibri"/>
                      <w:bCs/>
                      <w:color w:val="auto"/>
                      <w:szCs w:val="21"/>
                    </w:rPr>
                  </w:pPr>
                  <w:r>
                    <w:rPr>
                      <w:rFonts w:hint="eastAsia" w:ascii="Calibri" w:hAnsi="Calibri"/>
                      <w:bCs/>
                      <w:color w:val="auto"/>
                      <w:szCs w:val="21"/>
                    </w:rPr>
                    <w:t>除尘器风机</w:t>
                  </w:r>
                </w:p>
              </w:tc>
              <w:tc>
                <w:tcPr>
                  <w:tcW w:w="622"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ascii="Calibri" w:hAnsi="Calibri"/>
                      <w:bCs/>
                      <w:color w:val="auto"/>
                      <w:szCs w:val="21"/>
                    </w:rPr>
                  </w:pPr>
                  <w:r>
                    <w:rPr>
                      <w:rFonts w:hint="eastAsia" w:ascii="Calibri" w:hAnsi="Calibri"/>
                      <w:bCs/>
                      <w:color w:val="auto"/>
                      <w:szCs w:val="21"/>
                    </w:rPr>
                    <w:t>60</w:t>
                  </w:r>
                </w:p>
              </w:tc>
              <w:tc>
                <w:tcPr>
                  <w:tcW w:w="587" w:type="pct"/>
                  <w:tcBorders>
                    <w:tl2br w:val="nil"/>
                    <w:tr2bl w:val="nil"/>
                  </w:tcBorders>
                  <w:tcMar>
                    <w:top w:w="74" w:type="dxa"/>
                    <w:bottom w:w="74" w:type="dxa"/>
                  </w:tcMar>
                  <w:vAlign w:val="center"/>
                </w:tcPr>
                <w:p>
                  <w:pPr>
                    <w:jc w:val="center"/>
                    <w:rPr>
                      <w:rFonts w:hint="eastAsia"/>
                      <w:color w:val="auto"/>
                      <w:lang w:val="en-US" w:eastAsia="zh-CN"/>
                    </w:rPr>
                  </w:pPr>
                  <w:r>
                    <w:rPr>
                      <w:rFonts w:hint="eastAsia"/>
                      <w:color w:val="auto"/>
                      <w:lang w:val="en-US" w:eastAsia="zh-CN"/>
                    </w:rPr>
                    <w:t>639</w:t>
                  </w:r>
                </w:p>
                <w:p>
                  <w:pPr>
                    <w:jc w:val="center"/>
                    <w:rPr>
                      <w:rFonts w:hint="eastAsia"/>
                      <w:color w:val="auto"/>
                      <w:lang w:val="en-US" w:eastAsia="zh-CN"/>
                    </w:rPr>
                  </w:pPr>
                  <w:r>
                    <w:rPr>
                      <w:rFonts w:hint="eastAsia"/>
                      <w:color w:val="auto"/>
                      <w:lang w:val="en-US" w:eastAsia="zh-CN"/>
                    </w:rPr>
                    <w:t>610</w:t>
                  </w:r>
                </w:p>
                <w:p>
                  <w:pPr>
                    <w:jc w:val="center"/>
                    <w:rPr>
                      <w:rFonts w:hint="eastAsia"/>
                      <w:color w:val="auto"/>
                      <w:lang w:val="en-US" w:eastAsia="zh-CN"/>
                    </w:rPr>
                  </w:pPr>
                  <w:r>
                    <w:rPr>
                      <w:rFonts w:hint="eastAsia"/>
                      <w:color w:val="auto"/>
                      <w:lang w:val="en-US" w:eastAsia="zh-CN"/>
                    </w:rPr>
                    <w:t>600</w:t>
                  </w:r>
                </w:p>
                <w:p>
                  <w:pPr>
                    <w:jc w:val="center"/>
                    <w:rPr>
                      <w:rFonts w:hint="eastAsia"/>
                      <w:color w:val="auto"/>
                      <w:lang w:val="en-US" w:eastAsia="zh-CN"/>
                    </w:rPr>
                  </w:pPr>
                  <w:r>
                    <w:rPr>
                      <w:rFonts w:hint="eastAsia"/>
                      <w:color w:val="auto"/>
                      <w:lang w:val="en-US" w:eastAsia="zh-CN"/>
                    </w:rPr>
                    <w:t>590</w:t>
                  </w:r>
                </w:p>
                <w:p>
                  <w:pPr>
                    <w:jc w:val="center"/>
                    <w:rPr>
                      <w:rFonts w:hint="eastAsia"/>
                      <w:color w:val="auto"/>
                      <w:lang w:val="en-US" w:eastAsia="zh-CN"/>
                    </w:rPr>
                  </w:pPr>
                  <w:r>
                    <w:rPr>
                      <w:rFonts w:hint="eastAsia"/>
                      <w:color w:val="auto"/>
                      <w:lang w:val="en-US" w:eastAsia="zh-CN"/>
                    </w:rPr>
                    <w:t>570</w:t>
                  </w:r>
                </w:p>
                <w:p>
                  <w:pPr>
                    <w:jc w:val="center"/>
                    <w:rPr>
                      <w:rFonts w:hint="eastAsia"/>
                      <w:color w:val="auto"/>
                      <w:lang w:val="en-US" w:eastAsia="zh-CN"/>
                    </w:rPr>
                  </w:pPr>
                  <w:r>
                    <w:rPr>
                      <w:rFonts w:hint="eastAsia"/>
                      <w:color w:val="auto"/>
                      <w:lang w:val="en-US" w:eastAsia="zh-CN"/>
                    </w:rPr>
                    <w:t>540</w:t>
                  </w:r>
                </w:p>
                <w:p>
                  <w:pPr>
                    <w:jc w:val="center"/>
                    <w:rPr>
                      <w:rFonts w:hint="default"/>
                      <w:color w:val="auto"/>
                      <w:lang w:val="en-US" w:eastAsia="zh-CN"/>
                    </w:rPr>
                  </w:pPr>
                  <w:r>
                    <w:rPr>
                      <w:rFonts w:hint="eastAsia" w:ascii="Calibri" w:hAnsi="Calibri"/>
                      <w:bCs/>
                      <w:color w:val="auto"/>
                      <w:szCs w:val="21"/>
                      <w:lang w:val="en-US" w:eastAsia="zh-CN"/>
                    </w:rPr>
                    <w:t>500</w:t>
                  </w:r>
                </w:p>
              </w:tc>
              <w:tc>
                <w:tcPr>
                  <w:tcW w:w="658" w:type="pct"/>
                  <w:tcBorders>
                    <w:tl2br w:val="nil"/>
                    <w:tr2bl w:val="nil"/>
                  </w:tcBorders>
                  <w:tcMar>
                    <w:top w:w="74" w:type="dxa"/>
                    <w:bottom w:w="74" w:type="dxa"/>
                  </w:tcMar>
                  <w:vAlign w:val="center"/>
                </w:tcPr>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1.1</w:t>
                  </w:r>
                </w:p>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4.3</w:t>
                  </w:r>
                </w:p>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4.4</w:t>
                  </w:r>
                </w:p>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0.4</w:t>
                  </w:r>
                </w:p>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4.9</w:t>
                  </w:r>
                </w:p>
                <w:p>
                  <w:pPr>
                    <w:jc w:val="center"/>
                    <w:rPr>
                      <w:rFonts w:hint="eastAsia" w:ascii="Calibri" w:hAnsi="Calibri"/>
                      <w:bCs/>
                      <w:color w:val="auto"/>
                      <w:szCs w:val="21"/>
                      <w:lang w:val="en-US" w:eastAsia="zh-CN"/>
                    </w:rPr>
                  </w:pPr>
                  <w:r>
                    <w:rPr>
                      <w:rFonts w:hint="eastAsia" w:ascii="Calibri" w:hAnsi="Calibri"/>
                      <w:bCs/>
                      <w:color w:val="auto"/>
                      <w:szCs w:val="21"/>
                      <w:lang w:val="en-US" w:eastAsia="zh-CN"/>
                    </w:rPr>
                    <w:t>5.4</w:t>
                  </w:r>
                </w:p>
                <w:p>
                  <w:pPr>
                    <w:jc w:val="center"/>
                    <w:rPr>
                      <w:rFonts w:ascii="Calibri" w:hAnsi="Calibri" w:eastAsia="宋体" w:cs="Times New Roman"/>
                      <w:bCs/>
                      <w:color w:val="auto"/>
                      <w:kern w:val="2"/>
                      <w:sz w:val="21"/>
                      <w:szCs w:val="21"/>
                      <w:lang w:val="en-US" w:eastAsia="zh-CN" w:bidi="ar-SA"/>
                    </w:rPr>
                  </w:pPr>
                  <w:r>
                    <w:rPr>
                      <w:rFonts w:hint="eastAsia" w:ascii="Calibri" w:hAnsi="Calibri"/>
                      <w:bCs/>
                      <w:color w:val="auto"/>
                      <w:szCs w:val="21"/>
                      <w:lang w:val="en-US" w:eastAsia="zh-CN"/>
                    </w:rPr>
                    <w:t>6</w:t>
                  </w:r>
                </w:p>
              </w:tc>
              <w:tc>
                <w:tcPr>
                  <w:tcW w:w="622" w:type="pct"/>
                  <w:tcBorders>
                    <w:tl2br w:val="nil"/>
                    <w:tr2bl w:val="nil"/>
                  </w:tcBorders>
                  <w:tcMar>
                    <w:top w:w="74" w:type="dxa"/>
                    <w:bottom w:w="74" w:type="dxa"/>
                  </w:tcMar>
                  <w:vAlign w:val="center"/>
                </w:tcPr>
                <w:p>
                  <w:pPr>
                    <w:jc w:val="center"/>
                    <w:rPr>
                      <w:rFonts w:hint="default" w:ascii="Calibri" w:hAnsi="Calibri" w:eastAsia="宋体" w:cs="Times New Roman"/>
                      <w:bCs/>
                      <w:color w:val="auto"/>
                      <w:kern w:val="2"/>
                      <w:sz w:val="21"/>
                      <w:szCs w:val="21"/>
                      <w:lang w:val="en-US" w:eastAsia="zh-CN" w:bidi="ar-SA"/>
                    </w:rPr>
                  </w:pPr>
                  <w:r>
                    <w:rPr>
                      <w:rFonts w:hint="eastAsia" w:ascii="Calibri" w:hAnsi="Calibri" w:cs="Times New Roman"/>
                      <w:bCs/>
                      <w:color w:val="auto"/>
                      <w:kern w:val="2"/>
                      <w:sz w:val="21"/>
                      <w:szCs w:val="21"/>
                      <w:lang w:val="en-US" w:eastAsia="zh-CN" w:bidi="ar-SA"/>
                    </w:rPr>
                    <w:t>18</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60/50</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16"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北</w:t>
                  </w:r>
                </w:p>
                <w:p>
                  <w:pPr>
                    <w:jc w:val="center"/>
                    <w:rPr>
                      <w:rFonts w:ascii="Calibri" w:hAnsi="Calibri"/>
                      <w:bCs/>
                      <w:color w:val="auto"/>
                      <w:szCs w:val="21"/>
                    </w:rPr>
                  </w:pPr>
                  <w:r>
                    <w:rPr>
                      <w:rFonts w:hint="eastAsia" w:ascii="Calibri" w:hAnsi="Calibri"/>
                      <w:bCs/>
                      <w:color w:val="auto"/>
                      <w:szCs w:val="21"/>
                    </w:rPr>
                    <w:t>厂</w:t>
                  </w:r>
                </w:p>
                <w:p>
                  <w:pPr>
                    <w:jc w:val="center"/>
                    <w:rPr>
                      <w:rFonts w:ascii="Calibri" w:hAnsi="Calibri"/>
                      <w:bCs/>
                      <w:color w:val="auto"/>
                      <w:szCs w:val="21"/>
                    </w:rPr>
                  </w:pPr>
                  <w:r>
                    <w:rPr>
                      <w:rFonts w:hint="eastAsia" w:ascii="Calibri" w:hAnsi="Calibri"/>
                      <w:bCs/>
                      <w:color w:val="auto"/>
                      <w:szCs w:val="21"/>
                    </w:rPr>
                    <w:t>界</w:t>
                  </w:r>
                </w:p>
              </w:tc>
              <w:tc>
                <w:tcPr>
                  <w:tcW w:w="946" w:type="pct"/>
                  <w:tcBorders>
                    <w:tl2br w:val="nil"/>
                    <w:tr2bl w:val="nil"/>
                  </w:tcBorders>
                  <w:tcMar>
                    <w:top w:w="74" w:type="dxa"/>
                    <w:bottom w:w="74" w:type="dxa"/>
                  </w:tcMar>
                  <w:vAlign w:val="center"/>
                </w:tcPr>
                <w:p>
                  <w:pPr>
                    <w:spacing w:line="240" w:lineRule="atLeast"/>
                    <w:jc w:val="center"/>
                    <w:rPr>
                      <w:rFonts w:hint="eastAsia" w:ascii="Calibri" w:hAnsi="Calibri"/>
                      <w:bCs/>
                      <w:color w:val="auto"/>
                      <w:szCs w:val="21"/>
                    </w:rPr>
                  </w:pPr>
                  <w:r>
                    <w:rPr>
                      <w:rFonts w:hint="eastAsia" w:ascii="Calibri" w:hAnsi="Calibri"/>
                      <w:bCs/>
                      <w:color w:val="auto"/>
                      <w:szCs w:val="21"/>
                      <w:lang w:eastAsia="zh-CN"/>
                    </w:rPr>
                    <w:t>投料</w:t>
                  </w:r>
                  <w:r>
                    <w:rPr>
                      <w:rFonts w:hint="eastAsia" w:ascii="Calibri" w:hAnsi="Calibri"/>
                      <w:bCs/>
                      <w:color w:val="auto"/>
                      <w:szCs w:val="21"/>
                    </w:rPr>
                    <w:t>机</w:t>
                  </w:r>
                </w:p>
                <w:p>
                  <w:pPr>
                    <w:spacing w:line="240" w:lineRule="atLeast"/>
                    <w:jc w:val="center"/>
                    <w:rPr>
                      <w:rFonts w:hint="eastAsia" w:ascii="Calibri" w:hAnsi="Calibri"/>
                      <w:bCs/>
                      <w:color w:val="auto"/>
                      <w:szCs w:val="21"/>
                    </w:rPr>
                  </w:pPr>
                  <w:r>
                    <w:rPr>
                      <w:rFonts w:hint="eastAsia" w:ascii="Calibri" w:hAnsi="Calibri"/>
                      <w:bCs/>
                      <w:color w:val="auto"/>
                      <w:szCs w:val="21"/>
                    </w:rPr>
                    <w:t>振动筛</w:t>
                  </w:r>
                </w:p>
                <w:p>
                  <w:pPr>
                    <w:spacing w:line="240" w:lineRule="atLeast"/>
                    <w:jc w:val="center"/>
                    <w:rPr>
                      <w:rFonts w:hint="eastAsia" w:ascii="Calibri" w:hAnsi="Calibri"/>
                      <w:bCs/>
                      <w:color w:val="auto"/>
                      <w:szCs w:val="21"/>
                    </w:rPr>
                  </w:pPr>
                  <w:r>
                    <w:rPr>
                      <w:rFonts w:hint="eastAsia" w:ascii="Calibri" w:hAnsi="Calibri"/>
                      <w:bCs/>
                      <w:color w:val="auto"/>
                      <w:szCs w:val="21"/>
                    </w:rPr>
                    <w:t>反击破碎机</w:t>
                  </w:r>
                </w:p>
                <w:p>
                  <w:pPr>
                    <w:spacing w:line="240" w:lineRule="atLeast"/>
                    <w:jc w:val="center"/>
                    <w:rPr>
                      <w:rFonts w:hint="eastAsia" w:ascii="Calibri" w:hAnsi="Calibri"/>
                      <w:bCs/>
                      <w:color w:val="auto"/>
                      <w:szCs w:val="21"/>
                    </w:rPr>
                  </w:pPr>
                  <w:r>
                    <w:rPr>
                      <w:rFonts w:hint="eastAsia" w:ascii="Calibri" w:hAnsi="Calibri"/>
                      <w:bCs/>
                      <w:color w:val="auto"/>
                      <w:szCs w:val="21"/>
                    </w:rPr>
                    <w:t>洗砂机</w:t>
                  </w:r>
                </w:p>
                <w:p>
                  <w:pPr>
                    <w:spacing w:line="240" w:lineRule="atLeast"/>
                    <w:jc w:val="center"/>
                    <w:rPr>
                      <w:rFonts w:hint="eastAsia" w:ascii="Calibri" w:hAnsi="Calibri"/>
                      <w:bCs/>
                      <w:color w:val="auto"/>
                      <w:szCs w:val="21"/>
                    </w:rPr>
                  </w:pPr>
                  <w:r>
                    <w:rPr>
                      <w:rFonts w:hint="eastAsia" w:ascii="Calibri" w:hAnsi="Calibri"/>
                      <w:bCs/>
                      <w:color w:val="auto"/>
                      <w:szCs w:val="21"/>
                    </w:rPr>
                    <w:t>搅拌机</w:t>
                  </w:r>
                </w:p>
                <w:p>
                  <w:pPr>
                    <w:spacing w:line="240" w:lineRule="atLeast"/>
                    <w:jc w:val="center"/>
                    <w:rPr>
                      <w:rFonts w:hint="eastAsia" w:ascii="Calibri" w:hAnsi="Calibri"/>
                      <w:bCs/>
                      <w:color w:val="auto"/>
                      <w:szCs w:val="21"/>
                    </w:rPr>
                  </w:pPr>
                  <w:r>
                    <w:rPr>
                      <w:rFonts w:hint="eastAsia" w:ascii="Calibri" w:hAnsi="Calibri"/>
                      <w:bCs/>
                      <w:color w:val="auto"/>
                      <w:szCs w:val="21"/>
                    </w:rPr>
                    <w:t>砌块成型机</w:t>
                  </w:r>
                </w:p>
                <w:p>
                  <w:pPr>
                    <w:spacing w:line="240" w:lineRule="atLeast"/>
                    <w:jc w:val="center"/>
                    <w:rPr>
                      <w:rFonts w:ascii="Calibri" w:hAnsi="Calibri"/>
                      <w:bCs/>
                      <w:color w:val="auto"/>
                      <w:szCs w:val="21"/>
                    </w:rPr>
                  </w:pPr>
                  <w:r>
                    <w:rPr>
                      <w:rFonts w:hint="eastAsia" w:ascii="Calibri" w:hAnsi="Calibri"/>
                      <w:bCs/>
                      <w:color w:val="auto"/>
                      <w:szCs w:val="21"/>
                    </w:rPr>
                    <w:t>除尘器风机</w:t>
                  </w:r>
                </w:p>
              </w:tc>
              <w:tc>
                <w:tcPr>
                  <w:tcW w:w="622"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55</w:t>
                  </w:r>
                </w:p>
                <w:p>
                  <w:pPr>
                    <w:jc w:val="center"/>
                    <w:rPr>
                      <w:rFonts w:hint="eastAsia" w:ascii="Calibri" w:hAnsi="Calibri"/>
                      <w:bCs/>
                      <w:color w:val="auto"/>
                      <w:szCs w:val="21"/>
                    </w:rPr>
                  </w:pPr>
                  <w:r>
                    <w:rPr>
                      <w:rFonts w:hint="eastAsia" w:ascii="Calibri" w:hAnsi="Calibri"/>
                      <w:bCs/>
                      <w:color w:val="auto"/>
                      <w:szCs w:val="21"/>
                    </w:rPr>
                    <w:t>60</w:t>
                  </w:r>
                </w:p>
                <w:p>
                  <w:pPr>
                    <w:jc w:val="center"/>
                    <w:rPr>
                      <w:rFonts w:hint="eastAsia" w:ascii="Calibri" w:hAnsi="Calibri"/>
                      <w:bCs/>
                      <w:color w:val="auto"/>
                      <w:szCs w:val="21"/>
                    </w:rPr>
                  </w:pPr>
                  <w:r>
                    <w:rPr>
                      <w:rFonts w:hint="eastAsia" w:ascii="Calibri" w:hAnsi="Calibri"/>
                      <w:bCs/>
                      <w:color w:val="auto"/>
                      <w:szCs w:val="21"/>
                    </w:rPr>
                    <w:t>60</w:t>
                  </w:r>
                </w:p>
                <w:p>
                  <w:pPr>
                    <w:jc w:val="center"/>
                    <w:rPr>
                      <w:rFonts w:ascii="Calibri" w:hAnsi="Calibri"/>
                      <w:bCs/>
                      <w:color w:val="auto"/>
                      <w:szCs w:val="21"/>
                    </w:rPr>
                  </w:pPr>
                  <w:r>
                    <w:rPr>
                      <w:rFonts w:hint="eastAsia" w:ascii="Calibri" w:hAnsi="Calibri"/>
                      <w:bCs/>
                      <w:color w:val="auto"/>
                      <w:szCs w:val="21"/>
                    </w:rPr>
                    <w:t>60</w:t>
                  </w:r>
                </w:p>
              </w:tc>
              <w:tc>
                <w:tcPr>
                  <w:tcW w:w="587" w:type="pct"/>
                  <w:tcBorders>
                    <w:tl2br w:val="nil"/>
                    <w:tr2bl w:val="nil"/>
                  </w:tcBorders>
                  <w:tcMar>
                    <w:top w:w="74" w:type="dxa"/>
                    <w:bottom w:w="74" w:type="dxa"/>
                  </w:tcMar>
                  <w:vAlign w:val="center"/>
                </w:tcPr>
                <w:p>
                  <w:pPr>
                    <w:jc w:val="center"/>
                    <w:rPr>
                      <w:rFonts w:hint="eastAsia"/>
                      <w:color w:val="auto"/>
                      <w:lang w:val="en-US" w:eastAsia="zh-CN"/>
                    </w:rPr>
                  </w:pPr>
                  <w:r>
                    <w:rPr>
                      <w:rFonts w:hint="eastAsia"/>
                      <w:color w:val="auto"/>
                      <w:lang w:val="en-US" w:eastAsia="zh-CN"/>
                    </w:rPr>
                    <w:t>5</w:t>
                  </w:r>
                </w:p>
                <w:p>
                  <w:pPr>
                    <w:jc w:val="center"/>
                    <w:rPr>
                      <w:rFonts w:hint="eastAsia"/>
                      <w:color w:val="auto"/>
                      <w:lang w:val="en-US" w:eastAsia="zh-CN"/>
                    </w:rPr>
                  </w:pPr>
                  <w:r>
                    <w:rPr>
                      <w:rFonts w:hint="eastAsia"/>
                      <w:color w:val="auto"/>
                      <w:lang w:val="en-US" w:eastAsia="zh-CN"/>
                    </w:rPr>
                    <w:t>10</w:t>
                  </w:r>
                </w:p>
                <w:p>
                  <w:pPr>
                    <w:jc w:val="center"/>
                    <w:rPr>
                      <w:rFonts w:hint="eastAsia"/>
                      <w:color w:val="auto"/>
                      <w:lang w:val="en-US" w:eastAsia="zh-CN"/>
                    </w:rPr>
                  </w:pPr>
                  <w:r>
                    <w:rPr>
                      <w:rFonts w:hint="eastAsia"/>
                      <w:color w:val="auto"/>
                      <w:lang w:val="en-US" w:eastAsia="zh-CN"/>
                    </w:rPr>
                    <w:t>20</w:t>
                  </w:r>
                </w:p>
                <w:p>
                  <w:pPr>
                    <w:jc w:val="center"/>
                    <w:rPr>
                      <w:rFonts w:hint="eastAsia"/>
                      <w:color w:val="auto"/>
                      <w:lang w:val="en-US" w:eastAsia="zh-CN"/>
                    </w:rPr>
                  </w:pPr>
                  <w:r>
                    <w:rPr>
                      <w:rFonts w:hint="eastAsia"/>
                      <w:color w:val="auto"/>
                      <w:lang w:val="en-US" w:eastAsia="zh-CN"/>
                    </w:rPr>
                    <w:t>40</w:t>
                  </w:r>
                </w:p>
                <w:p>
                  <w:pPr>
                    <w:jc w:val="center"/>
                    <w:rPr>
                      <w:rFonts w:hint="eastAsia"/>
                      <w:color w:val="auto"/>
                      <w:lang w:val="en-US" w:eastAsia="zh-CN"/>
                    </w:rPr>
                  </w:pPr>
                  <w:r>
                    <w:rPr>
                      <w:rFonts w:hint="eastAsia"/>
                      <w:color w:val="auto"/>
                      <w:lang w:val="en-US" w:eastAsia="zh-CN"/>
                    </w:rPr>
                    <w:t>60</w:t>
                  </w:r>
                </w:p>
                <w:p>
                  <w:pPr>
                    <w:jc w:val="center"/>
                    <w:rPr>
                      <w:rFonts w:hint="eastAsia"/>
                      <w:color w:val="auto"/>
                      <w:lang w:val="en-US" w:eastAsia="zh-CN"/>
                    </w:rPr>
                  </w:pPr>
                  <w:r>
                    <w:rPr>
                      <w:rFonts w:hint="eastAsia"/>
                      <w:color w:val="auto"/>
                      <w:lang w:val="en-US" w:eastAsia="zh-CN"/>
                    </w:rPr>
                    <w:t>80</w:t>
                  </w:r>
                </w:p>
                <w:p>
                  <w:pPr>
                    <w:jc w:val="center"/>
                    <w:rPr>
                      <w:rFonts w:hint="default"/>
                      <w:color w:val="auto"/>
                      <w:lang w:val="en-US" w:eastAsia="zh-CN"/>
                    </w:rPr>
                  </w:pPr>
                  <w:r>
                    <w:rPr>
                      <w:rFonts w:hint="eastAsia" w:ascii="Calibri" w:hAnsi="Calibri"/>
                      <w:bCs/>
                      <w:color w:val="auto"/>
                      <w:szCs w:val="21"/>
                      <w:lang w:val="en-US" w:eastAsia="zh-CN"/>
                    </w:rPr>
                    <w:t>100</w:t>
                  </w:r>
                </w:p>
              </w:tc>
              <w:tc>
                <w:tcPr>
                  <w:tcW w:w="658" w:type="pct"/>
                  <w:tcBorders>
                    <w:tl2br w:val="nil"/>
                    <w:tr2bl w:val="nil"/>
                  </w:tcBorders>
                  <w:tcMar>
                    <w:top w:w="74" w:type="dxa"/>
                    <w:bottom w:w="74" w:type="dxa"/>
                  </w:tcMar>
                  <w:vAlign w:val="center"/>
                </w:tcPr>
                <w:p>
                  <w:pPr>
                    <w:jc w:val="center"/>
                    <w:rPr>
                      <w:rFonts w:hint="eastAsia" w:ascii="Calibri" w:hAnsi="Calibri"/>
                      <w:bCs/>
                      <w:color w:val="auto"/>
                      <w:szCs w:val="21"/>
                    </w:rPr>
                  </w:pPr>
                  <w:r>
                    <w:rPr>
                      <w:rFonts w:hint="eastAsia" w:ascii="Calibri" w:hAnsi="Calibri"/>
                      <w:bCs/>
                      <w:color w:val="auto"/>
                      <w:szCs w:val="21"/>
                    </w:rPr>
                    <w:t>41</w:t>
                  </w:r>
                </w:p>
                <w:p>
                  <w:pPr>
                    <w:jc w:val="center"/>
                    <w:rPr>
                      <w:rFonts w:hint="eastAsia" w:ascii="Calibri" w:hAnsi="Calibri"/>
                      <w:bCs/>
                      <w:color w:val="auto"/>
                      <w:szCs w:val="21"/>
                    </w:rPr>
                  </w:pPr>
                  <w:r>
                    <w:rPr>
                      <w:rFonts w:hint="eastAsia" w:ascii="Calibri" w:hAnsi="Calibri"/>
                      <w:bCs/>
                      <w:color w:val="auto"/>
                      <w:szCs w:val="21"/>
                    </w:rPr>
                    <w:t>40</w:t>
                  </w:r>
                </w:p>
                <w:p>
                  <w:pPr>
                    <w:jc w:val="center"/>
                    <w:rPr>
                      <w:rFonts w:hint="eastAsia" w:ascii="Calibri" w:hAnsi="Calibri"/>
                      <w:bCs/>
                      <w:color w:val="auto"/>
                      <w:szCs w:val="21"/>
                    </w:rPr>
                  </w:pPr>
                  <w:r>
                    <w:rPr>
                      <w:rFonts w:hint="eastAsia" w:ascii="Calibri" w:hAnsi="Calibri"/>
                      <w:bCs/>
                      <w:color w:val="auto"/>
                      <w:szCs w:val="21"/>
                    </w:rPr>
                    <w:t>34</w:t>
                  </w:r>
                </w:p>
                <w:p>
                  <w:pPr>
                    <w:jc w:val="center"/>
                    <w:rPr>
                      <w:rFonts w:hint="eastAsia" w:ascii="Calibri" w:hAnsi="Calibri"/>
                      <w:bCs/>
                      <w:color w:val="auto"/>
                      <w:szCs w:val="21"/>
                    </w:rPr>
                  </w:pPr>
                  <w:r>
                    <w:rPr>
                      <w:rFonts w:hint="eastAsia" w:ascii="Calibri" w:hAnsi="Calibri"/>
                      <w:bCs/>
                      <w:color w:val="auto"/>
                      <w:szCs w:val="21"/>
                    </w:rPr>
                    <w:t>23</w:t>
                  </w:r>
                </w:p>
                <w:p>
                  <w:pPr>
                    <w:jc w:val="center"/>
                    <w:rPr>
                      <w:rFonts w:hint="eastAsia" w:ascii="Calibri" w:hAnsi="Calibri"/>
                      <w:bCs/>
                      <w:color w:val="auto"/>
                      <w:szCs w:val="21"/>
                    </w:rPr>
                  </w:pPr>
                  <w:r>
                    <w:rPr>
                      <w:rFonts w:hint="eastAsia" w:ascii="Calibri" w:hAnsi="Calibri"/>
                      <w:bCs/>
                      <w:color w:val="auto"/>
                      <w:szCs w:val="21"/>
                    </w:rPr>
                    <w:t>24.4</w:t>
                  </w:r>
                </w:p>
                <w:p>
                  <w:pPr>
                    <w:jc w:val="center"/>
                    <w:rPr>
                      <w:rFonts w:hint="eastAsia" w:ascii="Calibri" w:hAnsi="Calibri"/>
                      <w:bCs/>
                      <w:color w:val="auto"/>
                      <w:szCs w:val="21"/>
                    </w:rPr>
                  </w:pPr>
                  <w:r>
                    <w:rPr>
                      <w:rFonts w:hint="eastAsia" w:ascii="Calibri" w:hAnsi="Calibri"/>
                      <w:bCs/>
                      <w:color w:val="auto"/>
                      <w:szCs w:val="21"/>
                    </w:rPr>
                    <w:t>21.9</w:t>
                  </w:r>
                </w:p>
                <w:p>
                  <w:pPr>
                    <w:jc w:val="center"/>
                    <w:rPr>
                      <w:rFonts w:ascii="Calibri" w:hAnsi="Calibri" w:eastAsia="宋体" w:cs="Times New Roman"/>
                      <w:bCs/>
                      <w:color w:val="auto"/>
                      <w:kern w:val="2"/>
                      <w:sz w:val="21"/>
                      <w:szCs w:val="21"/>
                      <w:lang w:val="en-US" w:eastAsia="zh-CN" w:bidi="ar-SA"/>
                    </w:rPr>
                  </w:pPr>
                  <w:r>
                    <w:rPr>
                      <w:rFonts w:hint="eastAsia" w:ascii="Calibri" w:hAnsi="Calibri"/>
                      <w:bCs/>
                      <w:color w:val="auto"/>
                      <w:szCs w:val="21"/>
                    </w:rPr>
                    <w:t xml:space="preserve">20 </w:t>
                  </w:r>
                </w:p>
              </w:tc>
              <w:tc>
                <w:tcPr>
                  <w:tcW w:w="622" w:type="pct"/>
                  <w:tcBorders>
                    <w:tl2br w:val="nil"/>
                    <w:tr2bl w:val="nil"/>
                  </w:tcBorders>
                  <w:tcMar>
                    <w:top w:w="74" w:type="dxa"/>
                    <w:bottom w:w="74" w:type="dxa"/>
                  </w:tcMar>
                  <w:vAlign w:val="center"/>
                </w:tcPr>
                <w:p>
                  <w:pPr>
                    <w:jc w:val="center"/>
                    <w:rPr>
                      <w:rFonts w:hint="default" w:ascii="Calibri" w:hAnsi="Calibri" w:eastAsia="宋体" w:cs="Times New Roman"/>
                      <w:bCs/>
                      <w:color w:val="auto"/>
                      <w:kern w:val="2"/>
                      <w:sz w:val="21"/>
                      <w:szCs w:val="21"/>
                      <w:lang w:val="en-US" w:eastAsia="zh-CN" w:bidi="ar-SA"/>
                    </w:rPr>
                  </w:pPr>
                  <w:r>
                    <w:rPr>
                      <w:rFonts w:hint="eastAsia" w:ascii="Calibri" w:hAnsi="Calibri" w:cs="Times New Roman"/>
                      <w:bCs/>
                      <w:color w:val="auto"/>
                      <w:kern w:val="2"/>
                      <w:sz w:val="21"/>
                      <w:szCs w:val="21"/>
                      <w:lang w:val="en-US" w:eastAsia="zh-CN" w:bidi="ar-SA"/>
                    </w:rPr>
                    <w:t>43</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60/50</w:t>
                  </w:r>
                </w:p>
              </w:tc>
              <w:tc>
                <w:tcPr>
                  <w:tcW w:w="622" w:type="pct"/>
                  <w:tcBorders>
                    <w:tl2br w:val="nil"/>
                    <w:tr2bl w:val="nil"/>
                  </w:tcBorders>
                  <w:tcMar>
                    <w:top w:w="74" w:type="dxa"/>
                    <w:bottom w:w="74" w:type="dxa"/>
                  </w:tcMar>
                  <w:vAlign w:val="center"/>
                </w:tcPr>
                <w:p>
                  <w:pPr>
                    <w:jc w:val="center"/>
                    <w:rPr>
                      <w:rFonts w:ascii="Calibri" w:hAnsi="Calibri"/>
                      <w:bCs/>
                      <w:color w:val="auto"/>
                      <w:szCs w:val="21"/>
                    </w:rPr>
                  </w:pPr>
                  <w:r>
                    <w:rPr>
                      <w:rFonts w:hint="eastAsia" w:ascii="Calibri" w:hAnsi="Calibri"/>
                      <w:bCs/>
                      <w:color w:val="auto"/>
                      <w:szCs w:val="21"/>
                    </w:rPr>
                    <w:t>达标</w:t>
                  </w:r>
                </w:p>
              </w:tc>
            </w:tr>
          </w:tbl>
          <w:p>
            <w:pPr>
              <w:spacing w:line="520" w:lineRule="exact"/>
              <w:ind w:firstLine="482"/>
              <w:rPr>
                <w:rFonts w:ascii="Calibri" w:hAnsi="Calibri"/>
                <w:bCs/>
                <w:color w:val="auto"/>
                <w:sz w:val="24"/>
              </w:rPr>
            </w:pPr>
            <w:r>
              <w:rPr>
                <w:rFonts w:ascii="Calibri" w:hAnsi="Calibri"/>
                <w:bCs/>
                <w:color w:val="auto"/>
                <w:sz w:val="24"/>
              </w:rPr>
              <w:t>由</w:t>
            </w:r>
            <w:r>
              <w:rPr>
                <w:rFonts w:hint="eastAsia" w:ascii="Calibri" w:hAnsi="Calibri"/>
                <w:bCs/>
                <w:color w:val="auto"/>
                <w:sz w:val="24"/>
              </w:rPr>
              <w:t>上表预测结果可知</w:t>
            </w:r>
            <w:r>
              <w:rPr>
                <w:rFonts w:ascii="Calibri" w:hAnsi="Calibri"/>
                <w:bCs/>
                <w:color w:val="auto"/>
                <w:sz w:val="24"/>
              </w:rPr>
              <w:t>，</w:t>
            </w:r>
            <w:r>
              <w:rPr>
                <w:rFonts w:hint="eastAsia" w:ascii="Calibri" w:hAnsi="Calibri"/>
                <w:bCs/>
                <w:color w:val="auto"/>
                <w:sz w:val="24"/>
              </w:rPr>
              <w:t>项目营运后东、南、西、北各厂界昼夜间噪声贡献值均满足《工业企业厂界环境噪声排放标准》（GB12348-2008）中2类标准，厂界噪声可以实现达标排放，对周围声环境影响不大。</w:t>
            </w:r>
          </w:p>
          <w:p>
            <w:pPr>
              <w:spacing w:line="520" w:lineRule="exact"/>
              <w:ind w:firstLine="482"/>
              <w:rPr>
                <w:rFonts w:ascii="Calibri" w:hAnsi="Calibri"/>
                <w:bCs/>
                <w:color w:val="auto"/>
                <w:sz w:val="24"/>
              </w:rPr>
            </w:pPr>
            <w:r>
              <w:rPr>
                <w:rFonts w:hint="eastAsia" w:ascii="Calibri" w:hAnsi="Calibri"/>
                <w:bCs/>
                <w:color w:val="auto"/>
                <w:sz w:val="24"/>
              </w:rPr>
              <w:t>营运期为进一步降低设备噪声对周围声环境的影响，建议企业采取下列措施：</w:t>
            </w:r>
          </w:p>
          <w:p>
            <w:pPr>
              <w:spacing w:line="520" w:lineRule="exact"/>
              <w:ind w:firstLine="482"/>
              <w:rPr>
                <w:rFonts w:ascii="Calibri" w:hAnsi="Calibri"/>
                <w:bCs/>
                <w:color w:val="auto"/>
                <w:sz w:val="24"/>
              </w:rPr>
            </w:pPr>
            <w:r>
              <w:rPr>
                <w:rFonts w:hint="eastAsia" w:ascii="Calibri" w:hAnsi="Calibri"/>
                <w:bCs/>
                <w:color w:val="auto"/>
                <w:sz w:val="24"/>
              </w:rPr>
              <w:t xml:space="preserve">① </w:t>
            </w:r>
            <w:r>
              <w:rPr>
                <w:rFonts w:ascii="Calibri" w:hAnsi="Calibri"/>
                <w:bCs/>
                <w:color w:val="auto"/>
                <w:sz w:val="24"/>
              </w:rPr>
              <w:t>设备选用低噪声设备，从声源本身降低噪声。</w:t>
            </w:r>
          </w:p>
          <w:p>
            <w:pPr>
              <w:spacing w:line="520" w:lineRule="exact"/>
              <w:ind w:firstLine="482"/>
              <w:rPr>
                <w:rFonts w:ascii="Calibri" w:hAnsi="Calibri"/>
                <w:bCs/>
                <w:color w:val="auto"/>
                <w:sz w:val="24"/>
              </w:rPr>
            </w:pPr>
            <w:r>
              <w:rPr>
                <w:rFonts w:hint="eastAsia" w:ascii="Calibri" w:hAnsi="Calibri"/>
                <w:bCs/>
                <w:color w:val="auto"/>
                <w:sz w:val="24"/>
              </w:rPr>
              <w:t>② 生产车间全封闭，生产设备全部放置于生产车间内。</w:t>
            </w:r>
          </w:p>
          <w:p>
            <w:pPr>
              <w:spacing w:line="520" w:lineRule="exact"/>
              <w:ind w:firstLine="482"/>
              <w:rPr>
                <w:rFonts w:ascii="Calibri" w:hAnsi="Calibri"/>
                <w:bCs/>
                <w:color w:val="auto"/>
                <w:sz w:val="24"/>
              </w:rPr>
            </w:pPr>
            <w:r>
              <w:rPr>
                <w:rFonts w:hint="eastAsia" w:ascii="Calibri" w:hAnsi="Calibri"/>
                <w:bCs/>
                <w:color w:val="auto"/>
                <w:sz w:val="24"/>
              </w:rPr>
              <w:t>③ 平时加强对各噪声设备的保养、检修与润滑，保证设备良好运转，减轻运行噪声强度，杜绝因设备不正常运转时产生的高噪声现象。</w:t>
            </w:r>
          </w:p>
          <w:p>
            <w:pPr>
              <w:spacing w:line="520" w:lineRule="exact"/>
              <w:ind w:firstLine="482"/>
              <w:rPr>
                <w:rFonts w:ascii="Calibri" w:hAnsi="Calibri"/>
                <w:b w:val="0"/>
                <w:bCs w:val="0"/>
                <w:color w:val="auto"/>
                <w:sz w:val="24"/>
                <w:u w:val="none"/>
              </w:rPr>
            </w:pPr>
            <w:r>
              <w:rPr>
                <w:rFonts w:hint="eastAsia" w:ascii="Calibri" w:hAnsi="Calibri"/>
                <w:b w:val="0"/>
                <w:bCs w:val="0"/>
                <w:color w:val="auto"/>
                <w:sz w:val="24"/>
                <w:u w:val="none"/>
              </w:rPr>
              <w:t>④ 投料口及</w:t>
            </w:r>
            <w:r>
              <w:rPr>
                <w:rFonts w:hint="eastAsia" w:ascii="Calibri" w:hAnsi="Calibri"/>
                <w:b w:val="0"/>
                <w:bCs w:val="0"/>
                <w:color w:val="auto"/>
                <w:sz w:val="24"/>
                <w:u w:val="none"/>
                <w:lang w:eastAsia="zh-CN"/>
              </w:rPr>
              <w:t>反击破碎机</w:t>
            </w:r>
            <w:r>
              <w:rPr>
                <w:rFonts w:hint="eastAsia" w:ascii="Calibri" w:hAnsi="Calibri"/>
                <w:b w:val="0"/>
                <w:bCs w:val="0"/>
                <w:color w:val="auto"/>
                <w:sz w:val="24"/>
                <w:u w:val="none"/>
              </w:rPr>
              <w:t>半地下设置，反击破、筛分机</w:t>
            </w:r>
            <w:r>
              <w:rPr>
                <w:rFonts w:ascii="Calibri" w:hAnsi="Calibri"/>
                <w:b w:val="0"/>
                <w:bCs w:val="0"/>
                <w:color w:val="auto"/>
                <w:sz w:val="24"/>
                <w:u w:val="none"/>
              </w:rPr>
              <w:t>底座安装减振器</w:t>
            </w:r>
            <w:r>
              <w:rPr>
                <w:rFonts w:hint="eastAsia" w:ascii="Calibri" w:hAnsi="Calibri"/>
                <w:b w:val="0"/>
                <w:bCs w:val="0"/>
                <w:color w:val="auto"/>
                <w:sz w:val="24"/>
                <w:u w:val="none"/>
              </w:rPr>
              <w:t>和局部隔声罩，所有生产设备均设于车间内，</w:t>
            </w:r>
            <w:r>
              <w:rPr>
                <w:rFonts w:ascii="Calibri" w:hAnsi="Calibri"/>
                <w:b w:val="0"/>
                <w:bCs w:val="0"/>
                <w:color w:val="auto"/>
                <w:sz w:val="24"/>
                <w:u w:val="none"/>
              </w:rPr>
              <w:t>通过基础减振</w:t>
            </w:r>
            <w:r>
              <w:rPr>
                <w:rFonts w:hint="eastAsia" w:ascii="Calibri" w:hAnsi="Calibri"/>
                <w:b w:val="0"/>
                <w:bCs w:val="0"/>
                <w:color w:val="auto"/>
                <w:sz w:val="24"/>
                <w:u w:val="none"/>
              </w:rPr>
              <w:t>和隔声</w:t>
            </w:r>
            <w:r>
              <w:rPr>
                <w:rFonts w:ascii="Calibri" w:hAnsi="Calibri"/>
                <w:b w:val="0"/>
                <w:bCs w:val="0"/>
                <w:color w:val="auto"/>
                <w:sz w:val="24"/>
                <w:u w:val="none"/>
              </w:rPr>
              <w:t>来降低噪声影响</w:t>
            </w:r>
            <w:r>
              <w:rPr>
                <w:rFonts w:hint="eastAsia" w:ascii="Calibri" w:hAnsi="Calibri"/>
                <w:b w:val="0"/>
                <w:bCs w:val="0"/>
                <w:color w:val="auto"/>
                <w:sz w:val="24"/>
                <w:u w:val="none"/>
              </w:rPr>
              <w:t>，隔声量不得低于25</w:t>
            </w:r>
            <w:r>
              <w:rPr>
                <w:rFonts w:ascii="Calibri" w:hAnsi="Calibri"/>
                <w:b w:val="0"/>
                <w:bCs w:val="0"/>
                <w:color w:val="auto"/>
                <w:sz w:val="24"/>
                <w:u w:val="none"/>
              </w:rPr>
              <w:t>dB</w:t>
            </w:r>
            <w:r>
              <w:rPr>
                <w:rFonts w:hint="eastAsia" w:ascii="Calibri" w:hAnsi="Calibri"/>
                <w:b w:val="0"/>
                <w:bCs w:val="0"/>
                <w:color w:val="auto"/>
                <w:sz w:val="24"/>
                <w:u w:val="none"/>
              </w:rPr>
              <w:t>（A）</w:t>
            </w:r>
            <w:r>
              <w:rPr>
                <w:rFonts w:ascii="Calibri" w:hAnsi="Calibri"/>
                <w:b w:val="0"/>
                <w:bCs w:val="0"/>
                <w:color w:val="auto"/>
                <w:sz w:val="24"/>
                <w:u w:val="none"/>
              </w:rPr>
              <w:t>。</w:t>
            </w:r>
          </w:p>
          <w:p>
            <w:pPr>
              <w:spacing w:line="520" w:lineRule="exact"/>
              <w:ind w:firstLine="482"/>
              <w:rPr>
                <w:rFonts w:ascii="Calibri" w:hAnsi="Calibri"/>
                <w:bCs/>
                <w:color w:val="auto"/>
                <w:sz w:val="24"/>
              </w:rPr>
            </w:pPr>
            <w:r>
              <w:rPr>
                <w:rFonts w:hint="eastAsia" w:ascii="Calibri" w:hAnsi="Calibri"/>
                <w:bCs/>
                <w:color w:val="auto"/>
                <w:sz w:val="24"/>
              </w:rPr>
              <w:t xml:space="preserve">⑤ </w:t>
            </w:r>
            <w:r>
              <w:rPr>
                <w:rFonts w:ascii="Calibri" w:hAnsi="Calibri"/>
                <w:bCs/>
                <w:color w:val="auto"/>
                <w:sz w:val="24"/>
              </w:rPr>
              <w:t>安装局部隔声罩和部分吸声结构，以降低</w:t>
            </w:r>
            <w:r>
              <w:rPr>
                <w:rFonts w:hint="eastAsia" w:ascii="Calibri" w:hAnsi="Calibri"/>
                <w:bCs/>
                <w:color w:val="auto"/>
                <w:sz w:val="24"/>
              </w:rPr>
              <w:t>高噪声设备</w:t>
            </w:r>
            <w:r>
              <w:rPr>
                <w:rFonts w:ascii="Calibri" w:hAnsi="Calibri"/>
                <w:bCs/>
                <w:color w:val="auto"/>
                <w:sz w:val="24"/>
              </w:rPr>
              <w:t>噪声传播的强度，并通过车间隔声来降低噪声传播的强度。</w:t>
            </w:r>
          </w:p>
          <w:p>
            <w:pPr>
              <w:spacing w:line="520" w:lineRule="exact"/>
              <w:ind w:firstLine="482"/>
              <w:rPr>
                <w:rFonts w:ascii="Calibri" w:hAnsi="Calibri"/>
                <w:bCs/>
                <w:color w:val="auto"/>
                <w:sz w:val="24"/>
              </w:rPr>
            </w:pPr>
            <w:r>
              <w:rPr>
                <w:rFonts w:hint="eastAsia" w:ascii="Calibri" w:hAnsi="Calibri"/>
                <w:bCs/>
                <w:color w:val="auto"/>
                <w:sz w:val="24"/>
              </w:rPr>
              <w:t>⑥ 根据厂区平面布置，优化设备位置，企业在进行设备安装时，应尽量把高噪声设备布置在生产车间生产区的南侧。</w:t>
            </w:r>
          </w:p>
          <w:p>
            <w:pPr>
              <w:spacing w:line="520" w:lineRule="exact"/>
              <w:ind w:firstLine="482"/>
              <w:rPr>
                <w:rFonts w:ascii="Calibri" w:hAnsi="Calibri"/>
                <w:bCs/>
                <w:color w:val="auto"/>
                <w:sz w:val="24"/>
              </w:rPr>
            </w:pPr>
            <w:r>
              <w:rPr>
                <w:rFonts w:hint="eastAsia" w:ascii="Calibri" w:hAnsi="Calibri"/>
                <w:bCs/>
                <w:color w:val="auto"/>
                <w:sz w:val="24"/>
              </w:rPr>
              <w:t>⑦ 皮带输送机为输送主要设备，该设备连接各个生产单元，采用动力传控，在生产时定期在滚轴处加润滑油，从而减少摩擦噪声产生。</w:t>
            </w:r>
          </w:p>
          <w:p>
            <w:pPr>
              <w:spacing w:line="520" w:lineRule="exact"/>
              <w:ind w:firstLine="482"/>
              <w:rPr>
                <w:rFonts w:ascii="Calibri" w:hAnsi="Calibri"/>
                <w:bCs/>
                <w:color w:val="auto"/>
                <w:sz w:val="24"/>
              </w:rPr>
            </w:pPr>
            <w:r>
              <w:rPr>
                <w:rFonts w:hint="eastAsia" w:ascii="Calibri" w:hAnsi="Calibri"/>
                <w:b w:val="0"/>
                <w:bCs w:val="0"/>
                <w:color w:val="auto"/>
                <w:sz w:val="24"/>
                <w:u w:val="none"/>
              </w:rPr>
              <w:t>⑧</w:t>
            </w:r>
            <w:r>
              <w:rPr>
                <w:rFonts w:hint="eastAsia" w:ascii="Calibri" w:hAnsi="Calibri"/>
                <w:bCs/>
                <w:color w:val="auto"/>
                <w:sz w:val="24"/>
              </w:rPr>
              <w:t>建设单位应加强厂区周边加强绿化，在厂界周围密集种植树林，以起到良好的隔声效果，降低生产噪声对周围环境的影响。</w:t>
            </w:r>
          </w:p>
          <w:p>
            <w:pPr>
              <w:spacing w:line="520" w:lineRule="exact"/>
              <w:ind w:firstLine="482"/>
              <w:rPr>
                <w:rFonts w:ascii="Calibri" w:hAnsi="Calibri"/>
                <w:bCs/>
                <w:color w:val="auto"/>
                <w:sz w:val="24"/>
              </w:rPr>
            </w:pPr>
            <w:r>
              <w:rPr>
                <w:rFonts w:hint="eastAsia" w:ascii="Calibri" w:hAnsi="Calibri"/>
                <w:bCs/>
                <w:color w:val="auto"/>
                <w:sz w:val="24"/>
              </w:rPr>
              <w:t>（2）车辆运输噪声</w:t>
            </w:r>
          </w:p>
          <w:p>
            <w:pPr>
              <w:spacing w:line="520" w:lineRule="exact"/>
              <w:ind w:firstLine="468"/>
              <w:rPr>
                <w:rFonts w:ascii="Calibri" w:hAnsi="Calibri"/>
                <w:bCs/>
                <w:color w:val="auto"/>
                <w:sz w:val="24"/>
              </w:rPr>
            </w:pPr>
            <w:r>
              <w:rPr>
                <w:rFonts w:hint="eastAsia" w:ascii="Calibri" w:hAnsi="Calibri"/>
                <w:bCs/>
                <w:color w:val="auto"/>
                <w:sz w:val="24"/>
              </w:rPr>
              <w:t>项目运输车辆车噪声源强为70～75dB（A），为流动性噪声源，为了减轻车辆运输噪声对外环境的影响，评价要求企业采取以下措施：</w:t>
            </w:r>
          </w:p>
          <w:p>
            <w:pPr>
              <w:spacing w:line="520" w:lineRule="exact"/>
              <w:ind w:firstLine="468"/>
              <w:rPr>
                <w:rFonts w:ascii="Calibri" w:hAnsi="Calibri"/>
                <w:bCs/>
                <w:color w:val="auto"/>
                <w:sz w:val="24"/>
              </w:rPr>
            </w:pPr>
            <w:r>
              <w:rPr>
                <w:rFonts w:hint="eastAsia" w:ascii="Calibri" w:hAnsi="Calibri"/>
                <w:bCs/>
                <w:color w:val="auto"/>
                <w:sz w:val="24"/>
              </w:rPr>
              <w:t>① 根据调查，当车辆在平滑路面行驶时其噪声值较坑洼路面行驶时的噪声值要低15dB（A），因此要求企业对厂区道路进行硬化，使路面平滑，尽量减小路面坡度，这样可大大减轻车辆在启动及行驶过程发动机轰鸣噪声。</w:t>
            </w:r>
          </w:p>
          <w:p>
            <w:pPr>
              <w:spacing w:line="520" w:lineRule="exact"/>
              <w:ind w:firstLine="468"/>
              <w:rPr>
                <w:rFonts w:ascii="Calibri" w:hAnsi="Calibri"/>
                <w:bCs/>
                <w:color w:val="auto"/>
                <w:sz w:val="24"/>
              </w:rPr>
            </w:pPr>
            <w:r>
              <w:rPr>
                <w:rFonts w:hint="eastAsia" w:ascii="Calibri" w:hAnsi="Calibri"/>
                <w:bCs/>
                <w:color w:val="auto"/>
                <w:sz w:val="24"/>
              </w:rPr>
              <w:t>② 强化行车管理制度，设置降噪标准，严禁鸣笛，进入厂区低速行驶，最大限度降低流动噪声源。</w:t>
            </w:r>
          </w:p>
          <w:p>
            <w:pPr>
              <w:spacing w:line="520" w:lineRule="exact"/>
              <w:ind w:firstLine="468"/>
              <w:rPr>
                <w:rFonts w:ascii="Calibri" w:hAnsi="Calibri"/>
                <w:bCs/>
                <w:color w:val="auto"/>
                <w:sz w:val="24"/>
              </w:rPr>
            </w:pPr>
            <w:r>
              <w:rPr>
                <w:rFonts w:hint="eastAsia" w:ascii="Calibri" w:hAnsi="Calibri"/>
                <w:bCs/>
                <w:color w:val="auto"/>
                <w:sz w:val="24"/>
              </w:rPr>
              <w:t>③ 优化运输车辆选型，对其进行定期维护，以防止车辆故障形成的非正常噪声。</w:t>
            </w:r>
          </w:p>
          <w:p>
            <w:pPr>
              <w:spacing w:line="520" w:lineRule="exact"/>
              <w:ind w:firstLine="468"/>
              <w:rPr>
                <w:rFonts w:ascii="Calibri" w:hAnsi="Calibri"/>
                <w:bCs/>
                <w:color w:val="auto"/>
                <w:sz w:val="24"/>
              </w:rPr>
            </w:pPr>
            <w:r>
              <w:rPr>
                <w:rFonts w:hint="eastAsia" w:ascii="Calibri" w:hAnsi="Calibri"/>
                <w:bCs/>
                <w:color w:val="auto"/>
                <w:sz w:val="24"/>
              </w:rPr>
              <w:t>通过采取以上措施，车辆运输噪声可削减15～20dB（A），同时企业应合理安排原料和产品运输路线和时间，避免夜间进行原料和产品的运输。</w:t>
            </w:r>
          </w:p>
          <w:p>
            <w:pPr>
              <w:spacing w:line="520" w:lineRule="exact"/>
              <w:ind w:firstLine="468"/>
              <w:rPr>
                <w:rFonts w:ascii="Calibri" w:hAnsi="Calibri"/>
                <w:bCs/>
                <w:color w:val="auto"/>
                <w:sz w:val="24"/>
              </w:rPr>
            </w:pPr>
            <w:r>
              <w:rPr>
                <w:rFonts w:hint="eastAsia" w:ascii="Calibri" w:hAnsi="Calibri"/>
                <w:bCs/>
                <w:color w:val="auto"/>
                <w:sz w:val="24"/>
              </w:rPr>
              <w:t>综上所述，项目车辆运输噪声对外环境影响不大。</w:t>
            </w:r>
          </w:p>
          <w:p>
            <w:pPr>
              <w:spacing w:line="520" w:lineRule="exact"/>
              <w:ind w:firstLine="482" w:firstLineChars="200"/>
              <w:rPr>
                <w:rFonts w:ascii="Calibri" w:hAnsi="Calibri"/>
                <w:b/>
                <w:bCs/>
                <w:color w:val="auto"/>
                <w:sz w:val="24"/>
              </w:rPr>
            </w:pPr>
            <w:r>
              <w:rPr>
                <w:rFonts w:hint="eastAsia" w:ascii="Calibri" w:hAnsi="Calibri"/>
                <w:b/>
                <w:bCs/>
                <w:color w:val="auto"/>
                <w:sz w:val="24"/>
              </w:rPr>
              <w:t>4</w:t>
            </w:r>
            <w:r>
              <w:rPr>
                <w:rFonts w:ascii="Calibri" w:hAnsi="Calibri"/>
                <w:b/>
                <w:bCs/>
                <w:color w:val="auto"/>
                <w:sz w:val="24"/>
              </w:rPr>
              <w:t>、固废污染影响分析</w:t>
            </w:r>
          </w:p>
          <w:p>
            <w:pPr>
              <w:spacing w:line="520" w:lineRule="exact"/>
              <w:ind w:firstLine="482"/>
              <w:rPr>
                <w:rFonts w:ascii="Calibri" w:hAnsi="Calibri"/>
                <w:color w:val="auto"/>
                <w:sz w:val="24"/>
              </w:rPr>
            </w:pPr>
            <w:r>
              <w:rPr>
                <w:rFonts w:hint="eastAsia" w:ascii="Calibri" w:hAnsi="Calibri"/>
                <w:color w:val="auto"/>
                <w:sz w:val="24"/>
              </w:rPr>
              <w:t>本项目营运过程中产生的固废为生活垃圾，分拣固废、除铁固废、除尘固废，车辆冲洗沉淀池沉渣及洗砂废水压滤后的泥渣等一般固废，危险固废为废机油。</w:t>
            </w:r>
          </w:p>
          <w:p>
            <w:pPr>
              <w:spacing w:line="520" w:lineRule="exact"/>
              <w:ind w:firstLine="482"/>
              <w:rPr>
                <w:rFonts w:ascii="Calibri" w:hAnsi="Calibri"/>
                <w:bCs/>
                <w:color w:val="auto"/>
                <w:sz w:val="24"/>
              </w:rPr>
            </w:pPr>
            <w:r>
              <w:rPr>
                <w:rFonts w:hint="eastAsia" w:ascii="Calibri" w:hAnsi="Calibri"/>
                <w:bCs/>
                <w:color w:val="auto"/>
                <w:sz w:val="24"/>
              </w:rPr>
              <w:t>（1）</w:t>
            </w:r>
            <w:r>
              <w:rPr>
                <w:rFonts w:hint="eastAsia" w:ascii="Calibri" w:hAnsi="Calibri"/>
                <w:color w:val="auto"/>
                <w:sz w:val="24"/>
              </w:rPr>
              <w:t>分拣固废及除铁固废</w:t>
            </w:r>
          </w:p>
          <w:p>
            <w:pPr>
              <w:spacing w:line="520" w:lineRule="exact"/>
              <w:ind w:firstLine="482"/>
              <w:rPr>
                <w:rFonts w:ascii="Calibri" w:hAnsi="Calibri"/>
                <w:color w:val="auto"/>
                <w:sz w:val="24"/>
              </w:rPr>
            </w:pPr>
            <w:r>
              <w:rPr>
                <w:rFonts w:hint="eastAsia" w:ascii="Calibri" w:hAnsi="Calibri"/>
                <w:color w:val="auto"/>
                <w:sz w:val="24"/>
              </w:rPr>
              <w:t>本项目使用建筑垃圾作为原料，进入破碎前需要人工分拣，该部分固废产生量约为5000t/a，同时在粗破后进入细破机的传输带安装有除铁器，将原料中的铁物质吸附除去，该部分的铁量约为5000t/a。企业进行收集，能出售的外售，不能出售的送当地来及中转站，最终送生活垃圾填埋场进行卫生填埋。</w:t>
            </w:r>
          </w:p>
          <w:p>
            <w:pPr>
              <w:spacing w:line="520" w:lineRule="exact"/>
              <w:ind w:firstLine="480" w:firstLineChars="200"/>
              <w:rPr>
                <w:rFonts w:ascii="Calibri" w:hAnsi="Calibri"/>
                <w:bCs/>
                <w:color w:val="auto"/>
                <w:sz w:val="24"/>
              </w:rPr>
            </w:pPr>
            <w:r>
              <w:rPr>
                <w:rFonts w:hint="eastAsia" w:ascii="Calibri" w:hAnsi="Calibri"/>
                <w:bCs/>
                <w:color w:val="auto"/>
                <w:sz w:val="24"/>
              </w:rPr>
              <w:t>评价要求建设单位在原料库设置80m</w:t>
            </w:r>
            <w:r>
              <w:rPr>
                <w:rFonts w:hint="eastAsia" w:ascii="Calibri" w:hAnsi="Calibri"/>
                <w:bCs/>
                <w:color w:val="auto"/>
                <w:sz w:val="24"/>
                <w:vertAlign w:val="superscript"/>
              </w:rPr>
              <w:t>2</w:t>
            </w:r>
            <w:r>
              <w:rPr>
                <w:rFonts w:hint="eastAsia" w:ascii="Calibri" w:hAnsi="Calibri"/>
                <w:bCs/>
                <w:color w:val="auto"/>
                <w:sz w:val="24"/>
              </w:rPr>
              <w:t>专门区域存放固废，定期外售或者外运。</w:t>
            </w:r>
          </w:p>
          <w:p>
            <w:pPr>
              <w:spacing w:line="520" w:lineRule="exact"/>
              <w:ind w:firstLine="480" w:firstLineChars="200"/>
              <w:rPr>
                <w:rFonts w:ascii="Calibri" w:hAnsi="Calibri"/>
                <w:bCs/>
                <w:color w:val="auto"/>
                <w:sz w:val="24"/>
              </w:rPr>
            </w:pPr>
            <w:r>
              <w:rPr>
                <w:rFonts w:hint="eastAsia" w:ascii="Calibri" w:hAnsi="Calibri"/>
                <w:bCs/>
                <w:color w:val="auto"/>
                <w:sz w:val="24"/>
              </w:rPr>
              <w:t>（2）</w:t>
            </w:r>
            <w:r>
              <w:rPr>
                <w:rFonts w:hint="eastAsia" w:ascii="Calibri" w:hAnsi="Calibri"/>
                <w:color w:val="auto"/>
                <w:sz w:val="24"/>
              </w:rPr>
              <w:t>洗砂泥渣及沉渣</w:t>
            </w:r>
          </w:p>
          <w:p>
            <w:pPr>
              <w:spacing w:line="520" w:lineRule="exact"/>
              <w:ind w:firstLine="480" w:firstLineChars="200"/>
              <w:rPr>
                <w:rFonts w:ascii="Calibri" w:hAnsi="Calibri"/>
                <w:bCs/>
                <w:color w:val="auto"/>
                <w:sz w:val="24"/>
              </w:rPr>
            </w:pPr>
            <w:r>
              <w:rPr>
                <w:rFonts w:hint="eastAsia" w:ascii="Calibri" w:hAnsi="Calibri"/>
                <w:bCs/>
                <w:color w:val="auto"/>
                <w:sz w:val="24"/>
              </w:rPr>
              <w:t>本项目营运后采用竖流塔对洗砂废水进行处理，车辆冲洗沉淀池产生的沉渣混入洗砂产生的泥浆，经压滤后，洗砂泥渣和沉渣产生量为80220t/a；在厂区暂存后</w:t>
            </w:r>
            <w:r>
              <w:rPr>
                <w:rFonts w:hint="eastAsia" w:ascii="Calibri" w:hAnsi="Calibri"/>
                <w:bCs/>
                <w:color w:val="auto"/>
                <w:sz w:val="24"/>
                <w:lang w:eastAsia="zh-CN"/>
              </w:rPr>
              <w:t>供再生砖生产线生产使用</w:t>
            </w:r>
            <w:r>
              <w:rPr>
                <w:rFonts w:hint="eastAsia" w:ascii="Calibri" w:hAnsi="Calibri"/>
                <w:bCs/>
                <w:color w:val="auto"/>
                <w:sz w:val="24"/>
              </w:rPr>
              <w:t>，综合利用，不外排。</w:t>
            </w:r>
          </w:p>
          <w:p>
            <w:pPr>
              <w:keepNext w:val="0"/>
              <w:keepLines w:val="0"/>
              <w:pageBreakBefore w:val="0"/>
              <w:kinsoku/>
              <w:wordWrap/>
              <w:overflowPunct/>
              <w:topLinePunct w:val="0"/>
              <w:autoSpaceDE/>
              <w:autoSpaceDN/>
              <w:bidi w:val="0"/>
              <w:adjustRightInd w:val="0"/>
              <w:snapToGrid w:val="0"/>
              <w:spacing w:line="520" w:lineRule="exact"/>
              <w:ind w:firstLine="480" w:firstLineChars="200"/>
              <w:rPr>
                <w:rFonts w:ascii="Calibri" w:hAnsi="Calibri"/>
                <w:b w:val="0"/>
                <w:bCs w:val="0"/>
                <w:color w:val="auto"/>
                <w:sz w:val="24"/>
                <w:u w:val="none"/>
              </w:rPr>
            </w:pPr>
            <w:r>
              <w:rPr>
                <w:rFonts w:hint="eastAsia" w:ascii="Calibri" w:hAnsi="Calibri"/>
                <w:b w:val="0"/>
                <w:bCs w:val="0"/>
                <w:color w:val="auto"/>
                <w:sz w:val="24"/>
                <w:u w:val="none"/>
              </w:rPr>
              <w:t>根据企业设计，压滤设备及污泥暂存间设置于生产车间西侧，建筑面积120m</w:t>
            </w:r>
            <w:r>
              <w:rPr>
                <w:rFonts w:hint="eastAsia" w:ascii="Calibri" w:hAnsi="Calibri"/>
                <w:b w:val="0"/>
                <w:bCs w:val="0"/>
                <w:color w:val="auto"/>
                <w:sz w:val="24"/>
                <w:u w:val="none"/>
                <w:vertAlign w:val="superscript"/>
              </w:rPr>
              <w:t>2</w:t>
            </w:r>
            <w:r>
              <w:rPr>
                <w:rFonts w:hint="eastAsia" w:ascii="Calibri" w:hAnsi="Calibri"/>
                <w:b w:val="0"/>
                <w:bCs w:val="0"/>
                <w:color w:val="auto"/>
                <w:sz w:val="24"/>
                <w:u w:val="none"/>
              </w:rPr>
              <w:t>，压滤设备占40m</w:t>
            </w:r>
            <w:r>
              <w:rPr>
                <w:rFonts w:hint="eastAsia" w:ascii="Calibri" w:hAnsi="Calibri"/>
                <w:b w:val="0"/>
                <w:bCs w:val="0"/>
                <w:color w:val="auto"/>
                <w:sz w:val="24"/>
                <w:u w:val="none"/>
                <w:vertAlign w:val="superscript"/>
              </w:rPr>
              <w:t>2</w:t>
            </w:r>
            <w:r>
              <w:rPr>
                <w:rFonts w:hint="eastAsia" w:ascii="Calibri" w:hAnsi="Calibri"/>
                <w:b w:val="0"/>
                <w:bCs w:val="0"/>
                <w:color w:val="auto"/>
                <w:sz w:val="24"/>
                <w:u w:val="none"/>
              </w:rPr>
              <w:t>，压滤设备及污泥暂存间周围设置导流渠，该暂存间区域地面硬化，四周封闭，能满足2天污泥暂存需要，环评要求泥渣及沉渣要及时清运，</w:t>
            </w:r>
            <w:r>
              <w:rPr>
                <w:rFonts w:hint="eastAsia" w:ascii="Calibri" w:hAnsi="Calibri"/>
                <w:b w:val="0"/>
                <w:bCs w:val="0"/>
                <w:color w:val="auto"/>
                <w:sz w:val="24"/>
                <w:u w:val="none"/>
                <w:lang w:eastAsia="zh-CN"/>
              </w:rPr>
              <w:t>供再生砖生产线生产使用</w:t>
            </w:r>
            <w:r>
              <w:rPr>
                <w:rFonts w:hint="eastAsia" w:ascii="Calibri" w:hAnsi="Calibri"/>
                <w:b w:val="0"/>
                <w:bCs w:val="0"/>
                <w:color w:val="auto"/>
                <w:sz w:val="24"/>
                <w:u w:val="none"/>
              </w:rPr>
              <w:t>，严禁在厂区内长时间存放。</w:t>
            </w:r>
          </w:p>
          <w:p>
            <w:pPr>
              <w:keepNext w:val="0"/>
              <w:keepLines w:val="0"/>
              <w:pageBreakBefore w:val="0"/>
              <w:kinsoku/>
              <w:wordWrap/>
              <w:overflowPunct/>
              <w:topLinePunct w:val="0"/>
              <w:autoSpaceDE/>
              <w:autoSpaceDN/>
              <w:bidi w:val="0"/>
              <w:adjustRightInd w:val="0"/>
              <w:snapToGrid w:val="0"/>
              <w:spacing w:line="520" w:lineRule="exact"/>
              <w:ind w:firstLine="482"/>
              <w:rPr>
                <w:rFonts w:ascii="Calibri" w:hAnsi="Calibri"/>
                <w:color w:val="auto"/>
                <w:sz w:val="24"/>
              </w:rPr>
            </w:pPr>
            <w:r>
              <w:rPr>
                <w:rFonts w:hint="eastAsia" w:ascii="Calibri" w:hAnsi="Calibri"/>
                <w:color w:val="auto"/>
                <w:sz w:val="24"/>
              </w:rPr>
              <w:t>（3）除尘固废</w:t>
            </w:r>
          </w:p>
          <w:p>
            <w:pPr>
              <w:keepNext w:val="0"/>
              <w:keepLines w:val="0"/>
              <w:pageBreakBefore w:val="0"/>
              <w:kinsoku/>
              <w:wordWrap/>
              <w:overflowPunct/>
              <w:topLinePunct w:val="0"/>
              <w:autoSpaceDE/>
              <w:autoSpaceDN/>
              <w:bidi w:val="0"/>
              <w:adjustRightInd w:val="0"/>
              <w:snapToGrid w:val="0"/>
              <w:spacing w:line="520" w:lineRule="exact"/>
              <w:ind w:firstLine="482"/>
              <w:rPr>
                <w:rFonts w:ascii="Calibri" w:hAnsi="Calibri"/>
                <w:color w:val="auto"/>
                <w:sz w:val="24"/>
              </w:rPr>
            </w:pPr>
            <w:r>
              <w:rPr>
                <w:rFonts w:hint="eastAsia" w:ascii="Calibri" w:hAnsi="Calibri"/>
                <w:color w:val="auto"/>
                <w:sz w:val="24"/>
              </w:rPr>
              <w:t>本项目除尘固废主要源于</w:t>
            </w:r>
            <w:r>
              <w:rPr>
                <w:rFonts w:hint="eastAsia" w:ascii="Calibri" w:hAnsi="Calibri"/>
                <w:color w:val="auto"/>
                <w:sz w:val="24"/>
                <w:lang w:eastAsia="zh-CN"/>
              </w:rPr>
              <w:t>投料</w:t>
            </w:r>
            <w:r>
              <w:rPr>
                <w:rFonts w:hint="eastAsia" w:ascii="Calibri" w:hAnsi="Calibri"/>
                <w:color w:val="auto"/>
                <w:sz w:val="24"/>
              </w:rPr>
              <w:t>、破碎</w:t>
            </w:r>
            <w:r>
              <w:rPr>
                <w:rFonts w:hint="eastAsia" w:ascii="Calibri" w:hAnsi="Calibri"/>
                <w:color w:val="auto"/>
                <w:sz w:val="24"/>
                <w:lang w:eastAsia="zh-CN"/>
              </w:rPr>
              <w:t>、搅拌</w:t>
            </w:r>
            <w:r>
              <w:rPr>
                <w:rFonts w:hint="eastAsia" w:ascii="Calibri" w:hAnsi="Calibri"/>
                <w:color w:val="auto"/>
                <w:sz w:val="24"/>
              </w:rPr>
              <w:t>环节产生的</w:t>
            </w:r>
            <w:r>
              <w:rPr>
                <w:rFonts w:hint="eastAsia" w:ascii="Calibri" w:hAnsi="Calibri"/>
                <w:color w:val="auto"/>
                <w:sz w:val="24"/>
                <w:lang w:eastAsia="zh-CN"/>
              </w:rPr>
              <w:t>颗粒物</w:t>
            </w:r>
            <w:r>
              <w:rPr>
                <w:rFonts w:hint="eastAsia" w:ascii="Calibri" w:hAnsi="Calibri"/>
                <w:color w:val="auto"/>
                <w:sz w:val="24"/>
              </w:rPr>
              <w:t>，除尘固废产生量为</w:t>
            </w:r>
            <w:r>
              <w:rPr>
                <w:rFonts w:hint="eastAsia" w:ascii="Calibri" w:hAnsi="Calibri"/>
                <w:color w:val="auto"/>
                <w:sz w:val="24"/>
                <w:lang w:val="en-US" w:eastAsia="zh-CN"/>
              </w:rPr>
              <w:t>330.32</w:t>
            </w:r>
            <w:r>
              <w:rPr>
                <w:rFonts w:hint="eastAsia" w:ascii="Calibri" w:hAnsi="Calibri"/>
                <w:color w:val="auto"/>
                <w:sz w:val="24"/>
              </w:rPr>
              <w:t>t/a，厂区收集后可与压滤后产生的泥渣一起</w:t>
            </w:r>
            <w:r>
              <w:rPr>
                <w:rFonts w:hint="eastAsia" w:ascii="Calibri" w:hAnsi="Calibri"/>
                <w:color w:val="auto"/>
                <w:sz w:val="24"/>
                <w:lang w:eastAsia="zh-CN"/>
              </w:rPr>
              <w:t>供再生砖生产线生产使用</w:t>
            </w:r>
            <w:r>
              <w:rPr>
                <w:rFonts w:hint="eastAsia" w:ascii="Calibri" w:hAnsi="Calibri"/>
                <w:color w:val="auto"/>
                <w:sz w:val="24"/>
              </w:rPr>
              <w:t>，综合利用，不外排。</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baseline"/>
              <w:rPr>
                <w:rFonts w:hint="eastAsia" w:ascii="Calibri" w:hAnsi="Calibri"/>
                <w:bCs/>
                <w:color w:val="auto"/>
                <w:sz w:val="24"/>
              </w:rPr>
            </w:pPr>
            <w:r>
              <w:rPr>
                <w:rFonts w:hint="eastAsia" w:ascii="Calibri" w:hAnsi="Calibri"/>
                <w:bCs/>
                <w:color w:val="auto"/>
                <w:sz w:val="24"/>
              </w:rPr>
              <w:t>本项目运营阶段除尘器清灰过程要保证除尘器卸灰不直接卸落到地面，卸灰区封闭。除尘灰在密封袋储存。</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baseline"/>
              <w:rPr>
                <w:rFonts w:ascii="Calibri" w:hAnsi="Calibri" w:cs="Calibri"/>
                <w:bCs/>
                <w:color w:val="auto"/>
                <w:sz w:val="24"/>
              </w:rPr>
            </w:pPr>
            <w:r>
              <w:rPr>
                <w:rFonts w:hint="eastAsia" w:ascii="Calibri" w:hAnsi="Calibri" w:cs="Calibri"/>
                <w:bCs/>
                <w:color w:val="auto"/>
                <w:sz w:val="24"/>
              </w:rPr>
              <w:t>（4）废机油</w:t>
            </w:r>
          </w:p>
          <w:p>
            <w:pPr>
              <w:pStyle w:val="64"/>
              <w:keepNext w:val="0"/>
              <w:keepLines w:val="0"/>
              <w:pageBreakBefore w:val="0"/>
              <w:kinsoku/>
              <w:wordWrap/>
              <w:overflowPunct/>
              <w:topLinePunct w:val="0"/>
              <w:autoSpaceDE/>
              <w:autoSpaceDN/>
              <w:bidi w:val="0"/>
              <w:adjustRightInd w:val="0"/>
              <w:snapToGrid w:val="0"/>
              <w:spacing w:line="520" w:lineRule="exact"/>
              <w:ind w:firstLine="482"/>
              <w:rPr>
                <w:rFonts w:ascii="Calibri" w:cs="Calibri"/>
                <w:color w:val="auto"/>
                <w:sz w:val="24"/>
                <w:szCs w:val="24"/>
              </w:rPr>
            </w:pPr>
            <w:r>
              <w:rPr>
                <w:rFonts w:ascii="Calibri" w:cs="Calibri"/>
                <w:color w:val="auto"/>
                <w:sz w:val="24"/>
                <w:szCs w:val="24"/>
              </w:rPr>
              <w:t>本项目</w:t>
            </w:r>
            <w:r>
              <w:rPr>
                <w:rFonts w:hint="eastAsia" w:ascii="Calibri" w:cs="Calibri"/>
                <w:color w:val="auto"/>
                <w:sz w:val="24"/>
                <w:szCs w:val="24"/>
              </w:rPr>
              <w:t>营运后</w:t>
            </w:r>
            <w:r>
              <w:rPr>
                <w:rFonts w:ascii="Calibri" w:cs="Calibri"/>
                <w:color w:val="auto"/>
                <w:sz w:val="24"/>
                <w:szCs w:val="24"/>
              </w:rPr>
              <w:t>废机油产生量为</w:t>
            </w:r>
            <w:r>
              <w:rPr>
                <w:rFonts w:hint="eastAsia" w:ascii="Calibri" w:hAnsi="Calibri" w:cs="Calibri"/>
                <w:color w:val="auto"/>
                <w:sz w:val="24"/>
                <w:szCs w:val="24"/>
              </w:rPr>
              <w:t>0.5</w:t>
            </w:r>
            <w:r>
              <w:rPr>
                <w:rFonts w:ascii="Calibri" w:hAnsi="Calibri" w:cs="Calibri"/>
                <w:color w:val="auto"/>
                <w:sz w:val="24"/>
                <w:szCs w:val="24"/>
              </w:rPr>
              <w:t>t/a</w:t>
            </w:r>
            <w:r>
              <w:rPr>
                <w:rFonts w:ascii="Calibri" w:cs="Calibri"/>
                <w:color w:val="auto"/>
                <w:sz w:val="24"/>
                <w:szCs w:val="24"/>
              </w:rPr>
              <w:t>。根据</w:t>
            </w:r>
            <w:r>
              <w:rPr>
                <w:rFonts w:hint="eastAsia" w:ascii="Calibri" w:cs="Calibri"/>
                <w:color w:val="auto"/>
                <w:sz w:val="24"/>
                <w:szCs w:val="24"/>
                <w:lang w:eastAsia="zh-CN"/>
              </w:rPr>
              <w:t>《国家危险废物名录》（2021年版）</w:t>
            </w:r>
            <w:r>
              <w:rPr>
                <w:rFonts w:ascii="Calibri" w:cs="Calibri"/>
                <w:color w:val="auto"/>
                <w:sz w:val="24"/>
                <w:szCs w:val="24"/>
              </w:rPr>
              <w:t>，废机油属于危险固废，编号为</w:t>
            </w:r>
            <w:r>
              <w:rPr>
                <w:rFonts w:ascii="Calibri" w:hAnsi="Calibri" w:cs="Calibri"/>
                <w:color w:val="auto"/>
                <w:sz w:val="24"/>
                <w:szCs w:val="24"/>
              </w:rPr>
              <w:t>HW08</w:t>
            </w:r>
            <w:r>
              <w:rPr>
                <w:rFonts w:hint="eastAsia" w:ascii="Calibri" w:hAnsi="Calibri"/>
                <w:color w:val="auto"/>
                <w:sz w:val="24"/>
                <w:szCs w:val="24"/>
              </w:rPr>
              <w:t>（</w:t>
            </w:r>
            <w:r>
              <w:rPr>
                <w:rFonts w:hint="eastAsia" w:ascii="Calibri" w:hAnsi="Calibri"/>
                <w:color w:val="auto"/>
                <w:sz w:val="24"/>
              </w:rPr>
              <w:t>废矿物油与含矿物油废物</w:t>
            </w:r>
            <w:r>
              <w:rPr>
                <w:rFonts w:hint="eastAsia" w:ascii="Calibri" w:hAnsi="Calibri"/>
                <w:color w:val="auto"/>
                <w:sz w:val="24"/>
                <w:szCs w:val="24"/>
              </w:rPr>
              <w:t>）</w:t>
            </w:r>
            <w:r>
              <w:rPr>
                <w:rFonts w:ascii="Calibri" w:cs="Calibri"/>
                <w:color w:val="auto"/>
                <w:sz w:val="24"/>
                <w:szCs w:val="24"/>
              </w:rPr>
              <w:t>，</w:t>
            </w:r>
            <w:r>
              <w:rPr>
                <w:rFonts w:hint="eastAsia" w:ascii="Calibri" w:cs="Calibri"/>
                <w:color w:val="auto"/>
                <w:sz w:val="24"/>
                <w:szCs w:val="24"/>
              </w:rPr>
              <w:t>危险废物的运输、储存、处置应严格按照《中华人民共和国固体废物污染环境防治法》及国家环保总局&lt;关于发布《危险废物污染防治技术政策》的通知&gt;[环发2001（199）号]的要求执行，送具有危险固废处置资格的单位妥善处置。项目在投入运行之前，应与有危废处置资质的单位签订相关的协议。</w:t>
            </w:r>
          </w:p>
          <w:p>
            <w:pPr>
              <w:pStyle w:val="64"/>
              <w:keepNext w:val="0"/>
              <w:keepLines w:val="0"/>
              <w:pageBreakBefore w:val="0"/>
              <w:kinsoku/>
              <w:wordWrap/>
              <w:overflowPunct/>
              <w:topLinePunct w:val="0"/>
              <w:autoSpaceDE/>
              <w:autoSpaceDN/>
              <w:bidi w:val="0"/>
              <w:adjustRightInd w:val="0"/>
              <w:snapToGrid w:val="0"/>
              <w:spacing w:line="520" w:lineRule="exact"/>
              <w:ind w:firstLine="482"/>
              <w:rPr>
                <w:rFonts w:ascii="Calibri" w:cs="Calibri"/>
                <w:color w:val="auto"/>
                <w:sz w:val="24"/>
                <w:szCs w:val="24"/>
              </w:rPr>
            </w:pPr>
            <w:r>
              <w:rPr>
                <w:rFonts w:hint="eastAsia" w:ascii="Calibri" w:cs="Calibri"/>
                <w:color w:val="auto"/>
                <w:sz w:val="24"/>
                <w:szCs w:val="24"/>
              </w:rPr>
              <w:t>根据企业提供资料，本项目拟在厂区</w:t>
            </w:r>
            <w:r>
              <w:rPr>
                <w:rFonts w:hint="eastAsia" w:ascii="Calibri" w:cs="Calibri"/>
                <w:color w:val="auto"/>
                <w:sz w:val="24"/>
                <w:szCs w:val="24"/>
                <w:lang w:eastAsia="zh-CN"/>
              </w:rPr>
              <w:t>成品</w:t>
            </w:r>
            <w:r>
              <w:rPr>
                <w:rFonts w:hint="eastAsia" w:ascii="Calibri" w:cs="Calibri"/>
                <w:color w:val="auto"/>
                <w:sz w:val="24"/>
                <w:szCs w:val="24"/>
              </w:rPr>
              <w:t>库东北角设置危废暂存间，其建筑面积为5m</w:t>
            </w:r>
            <w:r>
              <w:rPr>
                <w:rFonts w:hint="eastAsia" w:ascii="Calibri" w:cs="Calibri"/>
                <w:color w:val="auto"/>
                <w:sz w:val="24"/>
                <w:szCs w:val="24"/>
                <w:vertAlign w:val="superscript"/>
              </w:rPr>
              <w:t>2</w:t>
            </w:r>
            <w:r>
              <w:rPr>
                <w:rFonts w:hint="eastAsia" w:ascii="Calibri" w:cs="Calibri"/>
                <w:color w:val="auto"/>
                <w:sz w:val="24"/>
                <w:szCs w:val="24"/>
              </w:rPr>
              <w:t>。本项目要求危废暂存间进行严格防渗，具体采取以下措施：</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ascii="Calibri" w:hAnsi="Calibri" w:cs="Times New Roman"/>
                <w:color w:val="auto"/>
              </w:rPr>
              <w:fldChar w:fldCharType="begin"/>
            </w:r>
            <w:r>
              <w:rPr>
                <w:rFonts w:ascii="Calibri" w:hAnsi="Calibri" w:cs="Times New Roman"/>
                <w:color w:val="auto"/>
              </w:rPr>
              <w:instrText xml:space="preserve"> = 1 \* GB3 </w:instrText>
            </w:r>
            <w:r>
              <w:rPr>
                <w:rFonts w:ascii="Calibri" w:hAnsi="Calibri" w:cs="Times New Roman"/>
                <w:color w:val="auto"/>
              </w:rPr>
              <w:fldChar w:fldCharType="separate"/>
            </w:r>
            <w:r>
              <w:rPr>
                <w:rFonts w:cs="Times New Roman"/>
                <w:color w:val="auto"/>
              </w:rPr>
              <w:t>①</w:t>
            </w:r>
            <w:r>
              <w:rPr>
                <w:rFonts w:ascii="Calibri" w:hAnsi="Calibri" w:cs="Times New Roman"/>
                <w:color w:val="auto"/>
              </w:rPr>
              <w:fldChar w:fldCharType="end"/>
            </w:r>
            <w:r>
              <w:rPr>
                <w:rFonts w:hint="eastAsia" w:ascii="Calibri" w:cs="Times New Roman"/>
                <w:color w:val="auto"/>
              </w:rPr>
              <w:t xml:space="preserve"> 废机油</w:t>
            </w:r>
            <w:r>
              <w:rPr>
                <w:rFonts w:ascii="Calibri" w:cs="Times New Roman"/>
                <w:color w:val="auto"/>
              </w:rPr>
              <w:t>收集后，暂存于</w:t>
            </w:r>
            <w:r>
              <w:rPr>
                <w:rFonts w:hint="eastAsia" w:ascii="Calibri" w:cs="Times New Roman"/>
                <w:color w:val="auto"/>
              </w:rPr>
              <w:t>危险固废暂存间</w:t>
            </w:r>
            <w:r>
              <w:rPr>
                <w:rFonts w:ascii="Calibri" w:cs="Times New Roman"/>
                <w:color w:val="auto"/>
              </w:rPr>
              <w:t>内封闭的专用容器内</w:t>
            </w:r>
            <w:r>
              <w:rPr>
                <w:rFonts w:hint="eastAsia" w:ascii="Calibri" w:cs="Times New Roman"/>
                <w:color w:val="auto"/>
              </w:rPr>
              <w:t>。</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hint="eastAsia"/>
                <w:color w:val="auto"/>
              </w:rPr>
              <w:t>②</w:t>
            </w:r>
            <w:r>
              <w:rPr>
                <w:rFonts w:ascii="Calibri" w:hAnsi="Calibri" w:cs="Times New Roman"/>
                <w:color w:val="auto"/>
              </w:rPr>
              <w:t xml:space="preserve"> </w:t>
            </w:r>
            <w:r>
              <w:rPr>
                <w:rFonts w:ascii="Calibri" w:cs="Times New Roman"/>
                <w:color w:val="auto"/>
              </w:rPr>
              <w:t>要求建设单位设置废机油收集桶</w:t>
            </w:r>
            <w:r>
              <w:rPr>
                <w:rFonts w:hint="eastAsia" w:ascii="Calibri" w:cs="Times New Roman"/>
                <w:color w:val="auto"/>
              </w:rPr>
              <w:t>1</w:t>
            </w:r>
            <w:r>
              <w:rPr>
                <w:rFonts w:ascii="Calibri" w:cs="Times New Roman"/>
                <w:color w:val="auto"/>
              </w:rPr>
              <w:t>个（</w:t>
            </w:r>
            <w:r>
              <w:rPr>
                <w:rFonts w:hint="eastAsia" w:ascii="Calibri" w:hAnsi="Calibri" w:cs="Times New Roman"/>
                <w:color w:val="auto"/>
              </w:rPr>
              <w:t>200</w:t>
            </w:r>
            <w:r>
              <w:rPr>
                <w:rFonts w:ascii="Calibri" w:hAnsi="Calibri" w:cs="Times New Roman"/>
                <w:color w:val="auto"/>
              </w:rPr>
              <w:t>kg</w:t>
            </w:r>
            <w:r>
              <w:rPr>
                <w:rFonts w:ascii="Calibri" w:cs="Times New Roman"/>
                <w:color w:val="auto"/>
              </w:rPr>
              <w:t>），</w:t>
            </w:r>
            <w:r>
              <w:rPr>
                <w:rFonts w:hint="eastAsia" w:ascii="Calibri" w:cs="Times New Roman"/>
                <w:color w:val="auto"/>
              </w:rPr>
              <w:t>危险固废</w:t>
            </w:r>
            <w:r>
              <w:rPr>
                <w:rFonts w:ascii="Calibri" w:cs="Times New Roman"/>
                <w:color w:val="auto"/>
              </w:rPr>
              <w:t>暂存</w:t>
            </w:r>
            <w:r>
              <w:rPr>
                <w:rFonts w:hint="eastAsia" w:ascii="Calibri" w:cs="Times New Roman"/>
                <w:color w:val="auto"/>
              </w:rPr>
              <w:t>间</w:t>
            </w:r>
            <w:r>
              <w:rPr>
                <w:rFonts w:ascii="Calibri" w:cs="Times New Roman"/>
                <w:color w:val="auto"/>
              </w:rPr>
              <w:t>地面须硬化，并且在四周设置围堰，做到严格防渗</w:t>
            </w:r>
            <w:r>
              <w:rPr>
                <w:rFonts w:hint="eastAsia" w:ascii="Calibri" w:cs="Times New Roman"/>
                <w:color w:val="auto"/>
              </w:rPr>
              <w:t>。</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hint="eastAsia"/>
                <w:color w:val="auto"/>
              </w:rPr>
              <w:t>③</w:t>
            </w:r>
            <w:r>
              <w:rPr>
                <w:rFonts w:hint="eastAsia" w:ascii="Calibri" w:cs="Times New Roman"/>
                <w:color w:val="auto"/>
              </w:rPr>
              <w:t xml:space="preserve"> </w:t>
            </w:r>
            <w:r>
              <w:rPr>
                <w:rFonts w:ascii="Calibri" w:cs="Times New Roman"/>
                <w:color w:val="auto"/>
              </w:rPr>
              <w:t>在危废存储容器上粘贴危险废物标志</w:t>
            </w:r>
            <w:r>
              <w:rPr>
                <w:rFonts w:hint="eastAsia" w:ascii="Calibri" w:cs="Times New Roman"/>
                <w:color w:val="auto"/>
              </w:rPr>
              <w:t>。</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hint="eastAsia"/>
                <w:color w:val="auto"/>
              </w:rPr>
              <w:t>④</w:t>
            </w:r>
            <w:r>
              <w:rPr>
                <w:rFonts w:ascii="Calibri" w:hAnsi="Calibri" w:cs="Times New Roman"/>
                <w:color w:val="auto"/>
              </w:rPr>
              <w:t xml:space="preserve"> </w:t>
            </w:r>
            <w:r>
              <w:rPr>
                <w:rFonts w:ascii="Calibri" w:cs="Times New Roman"/>
                <w:color w:val="auto"/>
              </w:rPr>
              <w:t>项目区内</w:t>
            </w:r>
            <w:r>
              <w:rPr>
                <w:rFonts w:hint="eastAsia" w:ascii="Calibri" w:cs="Times New Roman"/>
                <w:color w:val="auto"/>
              </w:rPr>
              <w:t>危险固废</w:t>
            </w:r>
            <w:r>
              <w:rPr>
                <w:rFonts w:ascii="Calibri" w:cs="Times New Roman"/>
                <w:color w:val="auto"/>
              </w:rPr>
              <w:t>三个月收集一次，运送至具有危废处置资质的单位进行安全处置，禁止非法倾倒、遗弃、非法转移危险废物，不得交给无经营许可资质的单位或个人处置。项目区内</w:t>
            </w:r>
            <w:r>
              <w:rPr>
                <w:rFonts w:hint="eastAsia" w:ascii="Calibri" w:cs="Times New Roman"/>
                <w:color w:val="auto"/>
              </w:rPr>
              <w:t>危险固废</w:t>
            </w:r>
            <w:r>
              <w:rPr>
                <w:rFonts w:ascii="Calibri" w:cs="Times New Roman"/>
                <w:color w:val="auto"/>
              </w:rPr>
              <w:t>的存储量较小，均不构成重大危险源，要求建设单位要做好危险废物暂存工作。危险废物暂存场地的设置应按《危险废物贮存污染控制》（</w:t>
            </w:r>
            <w:r>
              <w:rPr>
                <w:rFonts w:ascii="Calibri" w:hAnsi="Calibri" w:cs="Times New Roman"/>
                <w:color w:val="auto"/>
              </w:rPr>
              <w:t>GB18597-2001</w:t>
            </w:r>
            <w:r>
              <w:rPr>
                <w:rFonts w:ascii="Calibri" w:cs="Times New Roman"/>
                <w:color w:val="auto"/>
              </w:rPr>
              <w:t>）要求设置。</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hint="eastAsia" w:ascii="Calibri"/>
                <w:color w:val="auto"/>
              </w:rPr>
              <w:t>A、</w:t>
            </w:r>
            <w:r>
              <w:rPr>
                <w:rFonts w:ascii="Calibri" w:cs="Times New Roman"/>
                <w:color w:val="auto"/>
              </w:rPr>
              <w:t>具体建设要求如下：</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ascii="Calibri" w:cs="Times New Roman"/>
                <w:color w:val="auto"/>
              </w:rPr>
              <w:t>①</w:t>
            </w:r>
            <w:r>
              <w:rPr>
                <w:rFonts w:ascii="Calibri" w:hAnsi="Calibri" w:cs="Times New Roman"/>
                <w:color w:val="auto"/>
              </w:rPr>
              <w:t xml:space="preserve"> </w:t>
            </w:r>
            <w:r>
              <w:rPr>
                <w:rFonts w:ascii="Calibri" w:cs="Times New Roman"/>
                <w:color w:val="auto"/>
              </w:rPr>
              <w:t>地面与裙脚要用坚固、防渗的材料建造，建筑材料必须与危险废物相容。</w:t>
            </w:r>
          </w:p>
          <w:p>
            <w:pPr>
              <w:pStyle w:val="39"/>
              <w:keepNext w:val="0"/>
              <w:keepLines w:val="0"/>
              <w:pageBreakBefore w:val="0"/>
              <w:kinsoku/>
              <w:wordWrap/>
              <w:overflowPunct/>
              <w:topLinePunct w:val="0"/>
              <w:autoSpaceDE/>
              <w:autoSpaceDN/>
              <w:bidi w:val="0"/>
              <w:adjustRightInd w:val="0"/>
              <w:snapToGrid w:val="0"/>
              <w:spacing w:line="520" w:lineRule="exact"/>
              <w:ind w:firstLine="480"/>
              <w:rPr>
                <w:rFonts w:ascii="Calibri" w:hAnsi="Calibri" w:cs="Times New Roman"/>
                <w:color w:val="auto"/>
              </w:rPr>
            </w:pPr>
            <w:r>
              <w:rPr>
                <w:rFonts w:ascii="Calibri" w:cs="Times New Roman"/>
                <w:color w:val="auto"/>
              </w:rPr>
              <w:t>②</w:t>
            </w:r>
            <w:r>
              <w:rPr>
                <w:rFonts w:ascii="Calibri" w:hAnsi="Calibri" w:cs="Times New Roman"/>
                <w:color w:val="auto"/>
              </w:rPr>
              <w:t xml:space="preserve"> </w:t>
            </w:r>
            <w:r>
              <w:rPr>
                <w:rFonts w:ascii="Calibri" w:cs="Times New Roman"/>
                <w:color w:val="auto"/>
              </w:rPr>
              <w:t>设施内有安全照明设施和观察窗口。</w:t>
            </w:r>
          </w:p>
          <w:p>
            <w:pPr>
              <w:pStyle w:val="39"/>
              <w:spacing w:before="31"/>
              <w:ind w:firstLine="480"/>
              <w:rPr>
                <w:rFonts w:ascii="Calibri" w:hAnsi="Calibri" w:cs="Times New Roman"/>
                <w:color w:val="auto"/>
              </w:rPr>
            </w:pPr>
            <w:r>
              <w:rPr>
                <w:rFonts w:ascii="Calibri" w:cs="Times New Roman"/>
                <w:color w:val="auto"/>
              </w:rPr>
              <w:t>③</w:t>
            </w:r>
            <w:r>
              <w:rPr>
                <w:rFonts w:ascii="Calibri" w:hAnsi="Calibri" w:cs="Times New Roman"/>
                <w:color w:val="auto"/>
              </w:rPr>
              <w:t xml:space="preserve"> </w:t>
            </w:r>
            <w:r>
              <w:rPr>
                <w:rFonts w:ascii="Calibri" w:cs="Times New Roman"/>
                <w:color w:val="auto"/>
              </w:rPr>
              <w:t>应设计堵截泄漏的裙脚，地面与裙脚所围建的容积不低于堵截最大窗口的最大储量或总储量的</w:t>
            </w:r>
            <w:r>
              <w:rPr>
                <w:rFonts w:ascii="Calibri" w:hAnsi="Calibri" w:cs="Times New Roman"/>
                <w:color w:val="auto"/>
              </w:rPr>
              <w:t>1/5</w:t>
            </w:r>
            <w:r>
              <w:rPr>
                <w:rFonts w:ascii="Calibri" w:cs="Times New Roman"/>
                <w:color w:val="auto"/>
              </w:rPr>
              <w:t>。</w:t>
            </w:r>
          </w:p>
          <w:p>
            <w:pPr>
              <w:pStyle w:val="39"/>
              <w:spacing w:before="31"/>
              <w:ind w:firstLine="480"/>
              <w:rPr>
                <w:rFonts w:ascii="Calibri" w:hAnsi="Calibri" w:cs="Times New Roman"/>
                <w:color w:val="auto"/>
              </w:rPr>
            </w:pPr>
            <w:r>
              <w:rPr>
                <w:rFonts w:ascii="Calibri" w:cs="Times New Roman"/>
                <w:color w:val="auto"/>
              </w:rPr>
              <w:t>④</w:t>
            </w:r>
            <w:r>
              <w:rPr>
                <w:rFonts w:ascii="Calibri" w:hAnsi="Calibri" w:cs="Times New Roman"/>
                <w:color w:val="auto"/>
              </w:rPr>
              <w:t xml:space="preserve"> </w:t>
            </w:r>
            <w:r>
              <w:rPr>
                <w:rFonts w:ascii="Calibri" w:cs="Times New Roman"/>
                <w:color w:val="auto"/>
              </w:rPr>
              <w:t>用于存放装载液体危险废物容器的地方，必须有耐腐蚀的硬化地面，且表面无裂隙。</w:t>
            </w:r>
          </w:p>
          <w:p>
            <w:pPr>
              <w:pStyle w:val="39"/>
              <w:spacing w:before="31"/>
              <w:ind w:firstLine="480"/>
              <w:rPr>
                <w:rFonts w:ascii="Calibri" w:hAnsi="Calibri" w:cs="Times New Roman"/>
                <w:color w:val="auto"/>
              </w:rPr>
            </w:pPr>
            <w:r>
              <w:rPr>
                <w:rFonts w:ascii="Calibri" w:cs="Times New Roman"/>
                <w:color w:val="auto"/>
              </w:rPr>
              <w:t>⑤</w:t>
            </w:r>
            <w:r>
              <w:rPr>
                <w:rFonts w:ascii="Calibri" w:hAnsi="Calibri" w:cs="Times New Roman"/>
                <w:color w:val="auto"/>
              </w:rPr>
              <w:t xml:space="preserve"> </w:t>
            </w:r>
            <w:r>
              <w:rPr>
                <w:rFonts w:ascii="Calibri" w:cs="Times New Roman"/>
                <w:color w:val="auto"/>
              </w:rPr>
              <w:t>危险废物贮存设施周围应设置围墙或其他防护栅栏。</w:t>
            </w:r>
          </w:p>
          <w:p>
            <w:pPr>
              <w:pStyle w:val="39"/>
              <w:spacing w:before="31"/>
              <w:ind w:firstLine="480"/>
              <w:rPr>
                <w:rFonts w:ascii="Calibri" w:hAnsi="Calibri" w:cs="Times New Roman"/>
                <w:color w:val="auto"/>
              </w:rPr>
            </w:pPr>
            <w:r>
              <w:rPr>
                <w:rFonts w:hint="eastAsia" w:ascii="Calibri"/>
                <w:bCs/>
                <w:color w:val="auto"/>
              </w:rPr>
              <w:t>B、</w:t>
            </w:r>
            <w:r>
              <w:rPr>
                <w:rFonts w:ascii="Calibri" w:cs="Times New Roman"/>
                <w:color w:val="auto"/>
              </w:rPr>
              <w:t>运行管理过程中，应遵守以下要求：</w:t>
            </w:r>
          </w:p>
          <w:p>
            <w:pPr>
              <w:pStyle w:val="39"/>
              <w:spacing w:before="31"/>
              <w:ind w:firstLine="436" w:firstLineChars="182"/>
              <w:rPr>
                <w:rFonts w:ascii="Calibri" w:hAnsi="Calibri" w:cs="Times New Roman"/>
                <w:color w:val="auto"/>
              </w:rPr>
            </w:pPr>
            <w:r>
              <w:rPr>
                <w:rFonts w:ascii="Calibri" w:hAnsi="Calibri" w:cs="Times New Roman"/>
                <w:color w:val="auto"/>
              </w:rPr>
              <w:fldChar w:fldCharType="begin"/>
            </w:r>
            <w:r>
              <w:rPr>
                <w:rFonts w:ascii="Calibri" w:hAnsi="Calibri" w:cs="Times New Roman"/>
                <w:color w:val="auto"/>
              </w:rPr>
              <w:instrText xml:space="preserve"> = 1 \* GB3 </w:instrText>
            </w:r>
            <w:r>
              <w:rPr>
                <w:rFonts w:ascii="Calibri" w:hAnsi="Calibri" w:cs="Times New Roman"/>
                <w:color w:val="auto"/>
              </w:rPr>
              <w:fldChar w:fldCharType="separate"/>
            </w:r>
            <w:r>
              <w:rPr>
                <w:rFonts w:ascii="Calibri" w:cs="Times New Roman"/>
                <w:color w:val="auto"/>
              </w:rPr>
              <w:t>①</w:t>
            </w:r>
            <w:r>
              <w:rPr>
                <w:rFonts w:ascii="Calibri" w:hAnsi="Calibri" w:cs="Times New Roman"/>
                <w:color w:val="auto"/>
              </w:rPr>
              <w:fldChar w:fldCharType="end"/>
            </w:r>
            <w:r>
              <w:rPr>
                <w:rFonts w:ascii="Calibri" w:hAnsi="Calibri" w:cs="Times New Roman"/>
                <w:color w:val="auto"/>
              </w:rPr>
              <w:t xml:space="preserve"> </w:t>
            </w:r>
            <w:r>
              <w:rPr>
                <w:rFonts w:ascii="Calibri" w:cs="Times New Roman"/>
                <w:color w:val="auto"/>
              </w:rPr>
              <w:t>作好危险废物情况的记录，记录上须注明危险废物的名称、来源、数量、特性和包装容器的类别、入库日期、存放库位、废物出库日期及接收单位名称。</w:t>
            </w:r>
          </w:p>
          <w:p>
            <w:pPr>
              <w:pStyle w:val="39"/>
              <w:spacing w:before="31"/>
              <w:ind w:firstLine="480"/>
              <w:rPr>
                <w:rFonts w:ascii="Calibri" w:hAnsi="Calibri" w:cs="Times New Roman"/>
                <w:color w:val="auto"/>
              </w:rPr>
            </w:pPr>
            <w:r>
              <w:rPr>
                <w:rFonts w:ascii="Calibri" w:cs="Times New Roman"/>
                <w:color w:val="auto"/>
              </w:rPr>
              <w:t>②</w:t>
            </w:r>
            <w:r>
              <w:rPr>
                <w:rFonts w:ascii="Calibri" w:hAnsi="Calibri" w:cs="Times New Roman"/>
                <w:color w:val="auto"/>
              </w:rPr>
              <w:t xml:space="preserve"> </w:t>
            </w:r>
            <w:r>
              <w:rPr>
                <w:rFonts w:ascii="Calibri" w:cs="Times New Roman"/>
                <w:color w:val="auto"/>
              </w:rPr>
              <w:t>危险废物的记录和货单在危险废物回取后应继续保留</w:t>
            </w:r>
            <w:r>
              <w:rPr>
                <w:rFonts w:ascii="Calibri" w:hAnsi="Calibri" w:cs="Times New Roman"/>
                <w:color w:val="auto"/>
              </w:rPr>
              <w:t>3</w:t>
            </w:r>
            <w:r>
              <w:rPr>
                <w:rFonts w:ascii="Calibri" w:cs="Times New Roman"/>
                <w:color w:val="auto"/>
              </w:rPr>
              <w:t>年。</w:t>
            </w:r>
          </w:p>
          <w:p>
            <w:pPr>
              <w:pStyle w:val="39"/>
              <w:spacing w:before="31"/>
              <w:ind w:firstLine="480"/>
              <w:rPr>
                <w:rFonts w:ascii="Calibri" w:hAnsi="Calibri" w:cs="Times New Roman"/>
                <w:color w:val="auto"/>
              </w:rPr>
            </w:pPr>
            <w:r>
              <w:rPr>
                <w:rFonts w:ascii="Calibri" w:cs="Times New Roman"/>
                <w:color w:val="auto"/>
              </w:rPr>
              <w:t>③</w:t>
            </w:r>
            <w:r>
              <w:rPr>
                <w:rFonts w:ascii="Calibri" w:hAnsi="Calibri" w:cs="Times New Roman"/>
                <w:color w:val="auto"/>
              </w:rPr>
              <w:t xml:space="preserve"> </w:t>
            </w:r>
            <w:r>
              <w:rPr>
                <w:rFonts w:ascii="Calibri" w:cs="Times New Roman"/>
                <w:color w:val="auto"/>
              </w:rPr>
              <w:t>必须定期对所贮存的危险废物包装窗口及贮存设施进行检查，发现破损，应及时采取措施清理更换。</w:t>
            </w:r>
          </w:p>
          <w:p>
            <w:pPr>
              <w:pStyle w:val="39"/>
              <w:spacing w:before="31"/>
              <w:ind w:firstLine="480"/>
              <w:rPr>
                <w:rFonts w:ascii="Calibri" w:cs="Times New Roman"/>
                <w:color w:val="auto"/>
              </w:rPr>
            </w:pPr>
            <w:r>
              <w:rPr>
                <w:rFonts w:ascii="Calibri" w:cs="Times New Roman"/>
                <w:color w:val="auto"/>
              </w:rPr>
              <w:t>④</w:t>
            </w:r>
            <w:r>
              <w:rPr>
                <w:rFonts w:ascii="Calibri" w:hAnsi="Calibri" w:cs="Times New Roman"/>
                <w:color w:val="auto"/>
              </w:rPr>
              <w:t xml:space="preserve"> </w:t>
            </w:r>
            <w:r>
              <w:rPr>
                <w:rFonts w:ascii="Calibri" w:cs="Times New Roman"/>
                <w:color w:val="auto"/>
              </w:rPr>
              <w:t>危险废物贮存设施都必须按</w:t>
            </w:r>
            <w:r>
              <w:rPr>
                <w:rFonts w:ascii="Calibri" w:hAnsi="Calibri" w:cs="Times New Roman"/>
                <w:color w:val="auto"/>
              </w:rPr>
              <w:t>GB15562.6</w:t>
            </w:r>
            <w:r>
              <w:rPr>
                <w:rFonts w:ascii="Calibri" w:cs="Times New Roman"/>
                <w:color w:val="auto"/>
              </w:rPr>
              <w:t>的规定设置警示标志。</w:t>
            </w:r>
          </w:p>
          <w:p>
            <w:pPr>
              <w:pStyle w:val="39"/>
              <w:spacing w:before="31"/>
              <w:ind w:firstLine="480"/>
              <w:rPr>
                <w:rFonts w:ascii="Calibri" w:hAnsi="Calibri" w:cs="Times New Roman"/>
                <w:color w:val="auto"/>
              </w:rPr>
            </w:pPr>
            <w:r>
              <w:rPr>
                <w:rFonts w:hint="eastAsia" w:ascii="Calibri" w:cs="Times New Roman"/>
                <w:color w:val="auto"/>
              </w:rPr>
              <w:t xml:space="preserve">⑤ </w:t>
            </w:r>
            <w:r>
              <w:rPr>
                <w:rFonts w:hint="eastAsia" w:ascii="Calibri"/>
                <w:color w:val="auto"/>
              </w:rPr>
              <w:t>危险废物的贮存和转运应严格按《危险废物贮存污染控制标准》（GB</w:t>
            </w:r>
            <w:r>
              <w:rPr>
                <w:rFonts w:ascii="Calibri"/>
                <w:color w:val="auto"/>
              </w:rPr>
              <w:t>18597-2001</w:t>
            </w:r>
            <w:r>
              <w:rPr>
                <w:rFonts w:hint="eastAsia" w:ascii="Calibri"/>
                <w:color w:val="auto"/>
              </w:rPr>
              <w:t>）和《危险废物转移联单管理办法》要求执行。</w:t>
            </w:r>
          </w:p>
          <w:p>
            <w:pPr>
              <w:pStyle w:val="39"/>
              <w:spacing w:before="31"/>
              <w:ind w:firstLine="480"/>
              <w:rPr>
                <w:rFonts w:ascii="Calibri" w:cs="Times New Roman"/>
                <w:color w:val="auto"/>
              </w:rPr>
            </w:pPr>
            <w:r>
              <w:rPr>
                <w:rFonts w:hint="eastAsia" w:ascii="Calibri" w:cs="Times New Roman"/>
                <w:color w:val="auto"/>
              </w:rPr>
              <w:t>⑥</w:t>
            </w:r>
            <w:r>
              <w:rPr>
                <w:rFonts w:ascii="Calibri" w:hAnsi="Calibri" w:cs="Times New Roman"/>
                <w:color w:val="auto"/>
              </w:rPr>
              <w:t xml:space="preserve"> </w:t>
            </w:r>
            <w:r>
              <w:rPr>
                <w:rFonts w:ascii="Calibri" w:cs="Times New Roman"/>
                <w:color w:val="auto"/>
              </w:rPr>
              <w:t>危险废物贮存设施应配备通讯电器、照明设施、安全防护服装及工具，并设有应急防护设施</w:t>
            </w:r>
            <w:r>
              <w:rPr>
                <w:rFonts w:hint="eastAsia" w:ascii="Calibri" w:cs="Times New Roman"/>
                <w:color w:val="auto"/>
              </w:rPr>
              <w:t>。</w:t>
            </w:r>
          </w:p>
          <w:p>
            <w:pPr>
              <w:pStyle w:val="39"/>
              <w:spacing w:before="31"/>
              <w:ind w:firstLine="480"/>
              <w:rPr>
                <w:rFonts w:ascii="Calibri" w:cs="Times New Roman"/>
                <w:color w:val="auto"/>
              </w:rPr>
            </w:pPr>
            <w:r>
              <w:rPr>
                <w:rFonts w:hint="eastAsia" w:ascii="Calibri" w:cs="Times New Roman"/>
                <w:color w:val="auto"/>
              </w:rPr>
              <w:t>（5）生活垃圾</w:t>
            </w:r>
          </w:p>
          <w:p>
            <w:pPr>
              <w:pStyle w:val="39"/>
              <w:spacing w:before="31"/>
              <w:ind w:firstLine="480"/>
              <w:rPr>
                <w:rFonts w:ascii="Calibri" w:cs="Times New Roman"/>
                <w:color w:val="auto"/>
              </w:rPr>
            </w:pPr>
            <w:r>
              <w:rPr>
                <w:rFonts w:hint="eastAsia" w:ascii="Calibri" w:cs="Times New Roman"/>
                <w:color w:val="auto"/>
              </w:rPr>
              <w:t>本项目营运后生活垃圾产生量为1.5t/a，在厂区集中收集后，定期送当地垃圾中转站，</w:t>
            </w:r>
          </w:p>
          <w:p>
            <w:pPr>
              <w:pStyle w:val="39"/>
              <w:spacing w:before="31"/>
              <w:ind w:firstLine="0" w:firstLineChars="0"/>
              <w:rPr>
                <w:rFonts w:ascii="Calibri" w:cs="Times New Roman"/>
                <w:color w:val="auto"/>
              </w:rPr>
            </w:pPr>
            <w:r>
              <w:rPr>
                <w:rFonts w:hint="eastAsia" w:ascii="Calibri" w:cs="Times New Roman"/>
                <w:color w:val="auto"/>
              </w:rPr>
              <w:t>最终进入生活垃圾填埋场进行卫生填埋，不随意排放。</w:t>
            </w:r>
          </w:p>
          <w:p>
            <w:pPr>
              <w:pStyle w:val="39"/>
              <w:spacing w:before="31"/>
              <w:ind w:firstLine="480"/>
              <w:rPr>
                <w:rFonts w:ascii="Calibri" w:cs="Times New Roman"/>
                <w:color w:val="FF0000"/>
              </w:rPr>
            </w:pPr>
            <w:r>
              <w:rPr>
                <w:rFonts w:hint="eastAsia" w:ascii="Calibri" w:cs="Times New Roman"/>
                <w:color w:val="auto"/>
              </w:rPr>
              <w:t>经过以上措施处理后，本项目固废可以得到合理处理处置，对周围环境影响不大。</w:t>
            </w:r>
          </w:p>
          <w:p>
            <w:pPr>
              <w:spacing w:line="520" w:lineRule="exact"/>
              <w:ind w:firstLine="482" w:firstLineChars="200"/>
              <w:rPr>
                <w:rFonts w:ascii="Calibri" w:hAnsi="Calibri"/>
                <w:b/>
                <w:bCs/>
                <w:sz w:val="24"/>
              </w:rPr>
            </w:pPr>
            <w:r>
              <w:rPr>
                <w:rFonts w:hint="eastAsia" w:ascii="Calibri" w:hAnsi="Calibri"/>
                <w:b/>
                <w:bCs/>
                <w:sz w:val="24"/>
              </w:rPr>
              <w:t>6</w:t>
            </w:r>
            <w:r>
              <w:rPr>
                <w:rFonts w:ascii="Calibri" w:hAnsi="Calibri"/>
                <w:b/>
                <w:bCs/>
                <w:sz w:val="24"/>
              </w:rPr>
              <w:t>、</w:t>
            </w:r>
            <w:r>
              <w:rPr>
                <w:rFonts w:hint="eastAsia" w:ascii="Calibri" w:hAnsi="Calibri"/>
                <w:b/>
                <w:bCs/>
                <w:sz w:val="24"/>
              </w:rPr>
              <w:t>风险分析</w:t>
            </w:r>
          </w:p>
          <w:p>
            <w:pPr>
              <w:pStyle w:val="75"/>
              <w:ind w:firstLine="480" w:firstLineChars="200"/>
              <w:rPr>
                <w:rFonts w:ascii="Calibri" w:hAnsi="Calibri" w:eastAsia="宋体"/>
                <w:b w:val="0"/>
                <w:sz w:val="24"/>
              </w:rPr>
            </w:pPr>
            <w:r>
              <w:rPr>
                <w:rFonts w:hint="eastAsia" w:ascii="Calibri" w:hAnsi="Calibri" w:eastAsia="宋体"/>
                <w:b w:val="0"/>
                <w:sz w:val="24"/>
              </w:rPr>
              <w:t>根据《建设项目环境风险评价技术导则》（HJ/T169-2018），通过对本项目进行风险识别和源项分析，进行风险评价，提出减缓风险的措施和应急预案，为环境管理提供资料和依据，达到降低危险、减少危害的目的。</w:t>
            </w:r>
          </w:p>
          <w:p>
            <w:pPr>
              <w:spacing w:line="520" w:lineRule="exact"/>
              <w:ind w:firstLine="480" w:firstLineChars="200"/>
              <w:rPr>
                <w:rFonts w:ascii="Calibri" w:hAnsi="Calibri" w:cs="Calibri"/>
                <w:sz w:val="24"/>
              </w:rPr>
            </w:pPr>
            <w:r>
              <w:rPr>
                <w:rFonts w:hint="eastAsia" w:ascii="Calibri" w:hAnsi="Calibri" w:cs="Calibri"/>
                <w:sz w:val="24"/>
              </w:rPr>
              <w:t>（1）风险调查</w:t>
            </w:r>
          </w:p>
          <w:p>
            <w:pPr>
              <w:spacing w:line="520" w:lineRule="exact"/>
              <w:ind w:firstLine="480" w:firstLineChars="200"/>
              <w:rPr>
                <w:rFonts w:ascii="Calibri" w:hAnsi="Calibri" w:cs="Calibri"/>
                <w:sz w:val="24"/>
              </w:rPr>
            </w:pPr>
            <w:r>
              <w:rPr>
                <w:rFonts w:hint="eastAsia" w:ascii="Calibri" w:hAnsi="Calibri"/>
                <w:sz w:val="24"/>
              </w:rPr>
              <w:t>本项目营运后所用的主要原料为建筑垃圾</w:t>
            </w:r>
            <w:r>
              <w:rPr>
                <w:rFonts w:hint="eastAsia" w:ascii="Calibri" w:hAnsi="Calibri"/>
                <w:sz w:val="24"/>
                <w:lang w:eastAsia="zh-CN"/>
              </w:rPr>
              <w:t>、水泥等建筑材料</w:t>
            </w:r>
            <w:r>
              <w:rPr>
                <w:rFonts w:hint="eastAsia" w:ascii="Calibri" w:hAnsi="Calibri"/>
                <w:sz w:val="24"/>
              </w:rPr>
              <w:t>，但是设备维护和检修需要用到机油，</w:t>
            </w:r>
            <w:r>
              <w:rPr>
                <w:rFonts w:hint="eastAsia" w:ascii="Calibri" w:hAnsi="Calibri"/>
                <w:bCs/>
                <w:sz w:val="24"/>
              </w:rPr>
              <w:t>根据</w:t>
            </w:r>
            <w:r>
              <w:rPr>
                <w:rFonts w:ascii="Calibri" w:hAnsi="Calibri" w:cs="Calibri"/>
                <w:sz w:val="24"/>
              </w:rPr>
              <w:t>《建设项目环境风险评价技术导则》（HJ169-2018）</w:t>
            </w:r>
            <w:r>
              <w:rPr>
                <w:rFonts w:hint="eastAsia" w:ascii="Calibri" w:hAnsi="Calibri" w:cs="Calibri"/>
                <w:sz w:val="24"/>
              </w:rPr>
              <w:t>附录B重点关注的危险物质及临界量，经辨识，项目涉及的危险物质为</w:t>
            </w:r>
            <w:r>
              <w:rPr>
                <w:rFonts w:hint="eastAsia" w:ascii="Calibri" w:hAnsi="Calibri"/>
                <w:sz w:val="24"/>
              </w:rPr>
              <w:t>机油（矿物油）及废机油</w:t>
            </w:r>
            <w:r>
              <w:rPr>
                <w:rFonts w:hint="eastAsia" w:ascii="Calibri" w:hAnsi="Calibri" w:cs="Calibri"/>
                <w:sz w:val="24"/>
              </w:rPr>
              <w:t>，其</w:t>
            </w:r>
            <w:r>
              <w:rPr>
                <w:rFonts w:hint="eastAsia" w:ascii="Calibri" w:hAnsi="Calibri"/>
                <w:sz w:val="24"/>
              </w:rPr>
              <w:t>安全技术说明书见表4</w:t>
            </w:r>
            <w:r>
              <w:rPr>
                <w:rFonts w:hint="eastAsia" w:ascii="Calibri" w:hAnsi="Calibri"/>
                <w:sz w:val="24"/>
                <w:lang w:val="en-US" w:eastAsia="zh-CN"/>
              </w:rPr>
              <w:t>5</w:t>
            </w:r>
            <w:r>
              <w:rPr>
                <w:rFonts w:hint="eastAsia" w:ascii="Calibri" w:hAnsi="Calibri"/>
                <w:sz w:val="24"/>
              </w:rPr>
              <w:t>。</w:t>
            </w:r>
          </w:p>
          <w:p>
            <w:pPr>
              <w:spacing w:line="500" w:lineRule="exact"/>
              <w:ind w:firstLine="470" w:firstLineChars="196"/>
              <w:rPr>
                <w:rFonts w:ascii="Calibri" w:hAnsi="Calibri" w:eastAsia="黑体"/>
                <w:bCs/>
                <w:sz w:val="24"/>
              </w:rPr>
            </w:pPr>
            <w:r>
              <w:rPr>
                <w:rFonts w:hint="eastAsia" w:ascii="Calibri" w:eastAsia="黑体"/>
                <w:bCs/>
                <w:sz w:val="24"/>
              </w:rPr>
              <w:t>表</w:t>
            </w:r>
            <w:r>
              <w:rPr>
                <w:rFonts w:ascii="Calibri" w:hAnsi="Calibri" w:eastAsia="黑体"/>
                <w:bCs/>
                <w:sz w:val="24"/>
              </w:rPr>
              <w:t>4</w:t>
            </w:r>
            <w:r>
              <w:rPr>
                <w:rFonts w:hint="eastAsia" w:ascii="Calibri" w:hAnsi="Calibri" w:eastAsia="黑体"/>
                <w:bCs/>
                <w:sz w:val="24"/>
                <w:lang w:val="en-US" w:eastAsia="zh-CN"/>
              </w:rPr>
              <w:t>5</w:t>
            </w:r>
            <w:r>
              <w:rPr>
                <w:rFonts w:ascii="Calibri" w:hAnsi="Calibri" w:eastAsia="黑体"/>
                <w:bCs/>
                <w:sz w:val="24"/>
              </w:rPr>
              <w:t xml:space="preserve"> </w:t>
            </w:r>
            <w:r>
              <w:rPr>
                <w:rFonts w:hint="eastAsia" w:ascii="Calibri" w:hAnsi="Calibri" w:eastAsia="黑体"/>
                <w:bCs/>
                <w:sz w:val="24"/>
              </w:rPr>
              <w:t xml:space="preserve">          本</w:t>
            </w:r>
            <w:r>
              <w:rPr>
                <w:rFonts w:hint="eastAsia" w:ascii="黑体" w:eastAsia="黑体" w:cs="黑体"/>
                <w:kern w:val="0"/>
                <w:sz w:val="24"/>
              </w:rPr>
              <w:t>项目涉及的</w:t>
            </w:r>
            <w:r>
              <w:rPr>
                <w:rFonts w:hint="eastAsia" w:ascii="黑体" w:eastAsia="黑体" w:cs="黑体"/>
                <w:kern w:val="0"/>
                <w:sz w:val="24"/>
                <w:lang w:val="en-US" w:eastAsia="zh-CN"/>
              </w:rPr>
              <w:t>风险</w:t>
            </w:r>
            <w:r>
              <w:rPr>
                <w:rFonts w:hint="eastAsia" w:ascii="黑体" w:eastAsia="黑体" w:cs="黑体"/>
                <w:kern w:val="0"/>
                <w:sz w:val="24"/>
              </w:rPr>
              <w:t>物质性质及</w:t>
            </w:r>
            <w:r>
              <w:rPr>
                <w:rFonts w:hint="eastAsia" w:ascii="黑体" w:eastAsia="黑体" w:cs="黑体"/>
                <w:kern w:val="0"/>
                <w:sz w:val="24"/>
                <w:lang w:val="en-US" w:eastAsia="zh-CN"/>
              </w:rPr>
              <w:t>风险</w:t>
            </w:r>
            <w:r>
              <w:rPr>
                <w:rFonts w:hint="eastAsia" w:ascii="黑体" w:eastAsia="黑体" w:cs="黑体"/>
                <w:kern w:val="0"/>
                <w:sz w:val="24"/>
              </w:rPr>
              <w:t>分类</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1796"/>
              <w:gridCol w:w="2601"/>
              <w:gridCol w:w="2162"/>
              <w:gridCol w:w="2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5000" w:type="pct"/>
                  <w:gridSpan w:val="4"/>
                  <w:tcBorders>
                    <w:tl2br w:val="nil"/>
                    <w:tr2bl w:val="nil"/>
                  </w:tcBorders>
                  <w:vAlign w:val="center"/>
                </w:tcPr>
                <w:p>
                  <w:pPr>
                    <w:jc w:val="center"/>
                    <w:rPr>
                      <w:rFonts w:ascii="Calibri" w:hAnsi="Calibri"/>
                      <w:szCs w:val="21"/>
                    </w:rPr>
                  </w:pPr>
                  <w:r>
                    <w:rPr>
                      <w:rFonts w:hint="eastAsia" w:ascii="Calibri" w:hAnsi="Calibri"/>
                      <w:szCs w:val="21"/>
                    </w:rPr>
                    <w:t>化学品名称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jc w:val="center"/>
                    <w:rPr>
                      <w:rFonts w:ascii="Calibri" w:hAnsi="Calibri"/>
                      <w:szCs w:val="21"/>
                    </w:rPr>
                  </w:pPr>
                  <w:r>
                    <w:rPr>
                      <w:rFonts w:hint="eastAsia" w:ascii="Calibri" w:hAnsi="Calibri"/>
                      <w:szCs w:val="21"/>
                    </w:rPr>
                    <w:t>化学品中文名称</w:t>
                  </w:r>
                </w:p>
              </w:tc>
              <w:tc>
                <w:tcPr>
                  <w:tcW w:w="4027" w:type="pct"/>
                  <w:gridSpan w:val="3"/>
                  <w:tcBorders>
                    <w:tl2br w:val="nil"/>
                    <w:tr2bl w:val="nil"/>
                  </w:tcBorders>
                  <w:vAlign w:val="center"/>
                </w:tcPr>
                <w:p>
                  <w:pPr>
                    <w:jc w:val="center"/>
                    <w:rPr>
                      <w:rFonts w:ascii="Calibri" w:hAnsi="Calibri"/>
                      <w:szCs w:val="21"/>
                    </w:rPr>
                  </w:pPr>
                  <w:r>
                    <w:rPr>
                      <w:rFonts w:hint="eastAsia" w:ascii="Calibri" w:hAnsi="Calibri"/>
                      <w:szCs w:val="21"/>
                    </w:rPr>
                    <w:t>机油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jc w:val="center"/>
                    <w:rPr>
                      <w:rFonts w:ascii="Calibri" w:hAnsi="Calibri"/>
                      <w:szCs w:val="21"/>
                    </w:rPr>
                  </w:pPr>
                  <w:r>
                    <w:rPr>
                      <w:rFonts w:hint="eastAsia" w:ascii="Calibri" w:hAnsi="Calibri"/>
                      <w:szCs w:val="21"/>
                    </w:rPr>
                    <w:t>技术说明书编码</w:t>
                  </w:r>
                </w:p>
              </w:tc>
              <w:tc>
                <w:tcPr>
                  <w:tcW w:w="1408" w:type="pct"/>
                  <w:tcBorders>
                    <w:tl2br w:val="nil"/>
                    <w:tr2bl w:val="nil"/>
                  </w:tcBorders>
                  <w:vAlign w:val="center"/>
                </w:tcPr>
                <w:p>
                  <w:pPr>
                    <w:jc w:val="center"/>
                    <w:rPr>
                      <w:rFonts w:ascii="Calibri" w:hAnsi="Calibri"/>
                      <w:szCs w:val="21"/>
                    </w:rPr>
                  </w:pPr>
                  <w:r>
                    <w:rPr>
                      <w:rFonts w:hint="eastAsia" w:ascii="Calibri" w:hAnsi="Calibri"/>
                      <w:szCs w:val="21"/>
                    </w:rPr>
                    <w:t>8956</w:t>
                  </w:r>
                </w:p>
              </w:tc>
              <w:tc>
                <w:tcPr>
                  <w:tcW w:w="1170" w:type="pct"/>
                  <w:tcBorders>
                    <w:tl2br w:val="nil"/>
                    <w:tr2bl w:val="nil"/>
                  </w:tcBorders>
                  <w:vAlign w:val="center"/>
                </w:tcPr>
                <w:p>
                  <w:pPr>
                    <w:jc w:val="center"/>
                    <w:rPr>
                      <w:rFonts w:ascii="Calibri" w:hAnsi="Calibri"/>
                      <w:szCs w:val="21"/>
                    </w:rPr>
                  </w:pPr>
                  <w:r>
                    <w:rPr>
                      <w:rFonts w:ascii="Calibri" w:hAnsi="Calibri"/>
                      <w:szCs w:val="21"/>
                    </w:rPr>
                    <w:t>CAS</w:t>
                  </w:r>
                  <w:r>
                    <w:rPr>
                      <w:rFonts w:hint="eastAsia" w:ascii="Calibri" w:hAnsi="Calibri"/>
                      <w:szCs w:val="21"/>
                    </w:rPr>
                    <w:t xml:space="preserve"> </w:t>
                  </w:r>
                  <w:r>
                    <w:rPr>
                      <w:rFonts w:ascii="Calibri" w:hAnsi="Calibri"/>
                      <w:szCs w:val="21"/>
                    </w:rPr>
                    <w:t>No</w:t>
                  </w:r>
                  <w:r>
                    <w:rPr>
                      <w:rFonts w:hint="eastAsia" w:ascii="Calibri" w:hAnsi="Calibri"/>
                      <w:szCs w:val="21"/>
                    </w:rPr>
                    <w:t>.</w:t>
                  </w:r>
                </w:p>
              </w:tc>
              <w:tc>
                <w:tcPr>
                  <w:tcW w:w="1448" w:type="pct"/>
                  <w:tcBorders>
                    <w:tl2br w:val="nil"/>
                    <w:tr2bl w:val="nil"/>
                  </w:tcBorders>
                  <w:vAlign w:val="center"/>
                </w:tcPr>
                <w:p>
                  <w:pPr>
                    <w:jc w:val="center"/>
                    <w:rPr>
                      <w:rFonts w:ascii="Calibri" w:hAnsi="Calibri"/>
                      <w:szCs w:val="21"/>
                    </w:rPr>
                  </w:pPr>
                  <w:r>
                    <w:rPr>
                      <w:rFonts w:hint="eastAsia" w:ascii="Calibri" w:hAnsi="Calibri"/>
                      <w:szCs w:val="21"/>
                    </w:rPr>
                    <w:t>895643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5000" w:type="pct"/>
                  <w:gridSpan w:val="4"/>
                  <w:tcBorders>
                    <w:tl2br w:val="nil"/>
                    <w:tr2bl w:val="nil"/>
                  </w:tcBorders>
                  <w:vAlign w:val="center"/>
                </w:tcPr>
                <w:p>
                  <w:pPr>
                    <w:jc w:val="center"/>
                    <w:rPr>
                      <w:rFonts w:ascii="Calibri" w:hAnsi="Calibri"/>
                      <w:szCs w:val="21"/>
                    </w:rPr>
                  </w:pPr>
                  <w:r>
                    <w:rPr>
                      <w:rFonts w:ascii="Calibri" w:hAnsi="Calibri"/>
                      <w:szCs w:val="21"/>
                    </w:rPr>
                    <w:t>危险性概述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ascii="Calibri" w:hAnsi="Calibri"/>
                      <w:szCs w:val="21"/>
                    </w:rPr>
                    <w:t>危险性类别</w:t>
                  </w:r>
                </w:p>
              </w:tc>
              <w:tc>
                <w:tcPr>
                  <w:tcW w:w="1408" w:type="pct"/>
                  <w:tcBorders>
                    <w:tl2br w:val="nil"/>
                    <w:tr2bl w:val="nil"/>
                  </w:tcBorders>
                  <w:vAlign w:val="center"/>
                </w:tcPr>
                <w:p>
                  <w:pPr>
                    <w:widowControl/>
                    <w:jc w:val="center"/>
                    <w:rPr>
                      <w:rFonts w:ascii="Calibri" w:hAnsi="Calibri"/>
                      <w:szCs w:val="21"/>
                    </w:rPr>
                  </w:pPr>
                  <w:r>
                    <w:rPr>
                      <w:rFonts w:hint="eastAsia" w:ascii="Calibri" w:hAnsi="Calibri"/>
                      <w:szCs w:val="21"/>
                    </w:rPr>
                    <w:t>易燃液体</w:t>
                  </w:r>
                </w:p>
              </w:tc>
              <w:tc>
                <w:tcPr>
                  <w:tcW w:w="1170" w:type="pct"/>
                  <w:tcBorders>
                    <w:tl2br w:val="nil"/>
                    <w:tr2bl w:val="nil"/>
                  </w:tcBorders>
                  <w:vAlign w:val="center"/>
                </w:tcPr>
                <w:p>
                  <w:pPr>
                    <w:widowControl/>
                    <w:jc w:val="center"/>
                    <w:rPr>
                      <w:rFonts w:ascii="Calibri" w:hAnsi="Calibri"/>
                      <w:szCs w:val="21"/>
                    </w:rPr>
                  </w:pPr>
                  <w:r>
                    <w:rPr>
                      <w:rFonts w:ascii="Calibri" w:hAnsi="Calibri"/>
                      <w:szCs w:val="21"/>
                    </w:rPr>
                    <w:t>燃爆危险</w:t>
                  </w:r>
                </w:p>
              </w:tc>
              <w:tc>
                <w:tcPr>
                  <w:tcW w:w="1448" w:type="pct"/>
                  <w:tcBorders>
                    <w:tl2br w:val="nil"/>
                    <w:tr2bl w:val="nil"/>
                  </w:tcBorders>
                  <w:vAlign w:val="center"/>
                </w:tcPr>
                <w:p>
                  <w:pPr>
                    <w:jc w:val="center"/>
                    <w:rPr>
                      <w:rFonts w:ascii="Calibri" w:hAnsi="Calibri"/>
                      <w:szCs w:val="21"/>
                    </w:rPr>
                  </w:pPr>
                  <w:r>
                    <w:rPr>
                      <w:rFonts w:ascii="Calibri" w:hAnsi="Calibri"/>
                      <w:szCs w:val="21"/>
                    </w:rPr>
                    <w:t>易燃</w:t>
                  </w:r>
                  <w:r>
                    <w:rPr>
                      <w:rFonts w:hint="eastAsia" w:ascii="Calibri" w:hAnsi="Calibri"/>
                      <w:szCs w:val="21"/>
                    </w:rPr>
                    <w:t>，具有刺激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ascii="Calibri" w:hAnsi="Calibri"/>
                      <w:szCs w:val="21"/>
                    </w:rPr>
                    <w:t>侵入途径</w:t>
                  </w:r>
                </w:p>
              </w:tc>
              <w:tc>
                <w:tcPr>
                  <w:tcW w:w="1408" w:type="pct"/>
                  <w:tcBorders>
                    <w:tl2br w:val="nil"/>
                    <w:tr2bl w:val="nil"/>
                  </w:tcBorders>
                  <w:vAlign w:val="center"/>
                </w:tcPr>
                <w:p>
                  <w:pPr>
                    <w:widowControl/>
                    <w:jc w:val="center"/>
                    <w:rPr>
                      <w:rFonts w:ascii="Calibri" w:hAnsi="Calibri"/>
                      <w:szCs w:val="21"/>
                    </w:rPr>
                  </w:pPr>
                  <w:r>
                    <w:rPr>
                      <w:rFonts w:hint="eastAsia" w:ascii="Calibri" w:hAnsi="Calibri"/>
                      <w:szCs w:val="21"/>
                    </w:rPr>
                    <w:t>皮肤、消化道、呼吸道等</w:t>
                  </w:r>
                </w:p>
              </w:tc>
              <w:tc>
                <w:tcPr>
                  <w:tcW w:w="1170" w:type="pct"/>
                  <w:tcBorders>
                    <w:tl2br w:val="nil"/>
                    <w:tr2bl w:val="nil"/>
                  </w:tcBorders>
                  <w:vAlign w:val="center"/>
                </w:tcPr>
                <w:p>
                  <w:pPr>
                    <w:jc w:val="center"/>
                    <w:rPr>
                      <w:rFonts w:ascii="Calibri" w:hAnsi="Calibri"/>
                      <w:kern w:val="0"/>
                      <w:szCs w:val="21"/>
                    </w:rPr>
                  </w:pPr>
                  <w:r>
                    <w:rPr>
                      <w:rFonts w:ascii="Calibri" w:hAnsi="Calibri"/>
                      <w:kern w:val="0"/>
                      <w:szCs w:val="21"/>
                    </w:rPr>
                    <w:t>有害燃烧产物</w:t>
                  </w:r>
                </w:p>
              </w:tc>
              <w:tc>
                <w:tcPr>
                  <w:tcW w:w="1448" w:type="pct"/>
                  <w:tcBorders>
                    <w:tl2br w:val="nil"/>
                    <w:tr2bl w:val="nil"/>
                  </w:tcBorders>
                  <w:vAlign w:val="center"/>
                </w:tcPr>
                <w:p>
                  <w:pPr>
                    <w:jc w:val="center"/>
                    <w:rPr>
                      <w:rFonts w:ascii="Calibri" w:hAnsi="Calibri"/>
                    </w:rPr>
                  </w:pPr>
                  <w:r>
                    <w:rPr>
                      <w:rFonts w:ascii="Calibri" w:hAnsi="Calibri" w:cs="TimesNewRomanPSMT"/>
                      <w:kern w:val="0"/>
                      <w:szCs w:val="21"/>
                    </w:rPr>
                    <w:t>CO</w:t>
                  </w:r>
                  <w:r>
                    <w:rPr>
                      <w:rFonts w:ascii="Calibri" w:hAnsi="Calibri" w:cs="宋体"/>
                      <w:kern w:val="0"/>
                      <w:szCs w:val="21"/>
                    </w:rPr>
                    <w:t>、</w:t>
                  </w:r>
                  <w:r>
                    <w:rPr>
                      <w:rFonts w:ascii="Calibri" w:hAnsi="Calibri" w:cs="TimesNewRomanPSMT"/>
                      <w:kern w:val="0"/>
                      <w:szCs w:val="21"/>
                    </w:rPr>
                    <w:t>CO</w:t>
                  </w:r>
                  <w:r>
                    <w:rPr>
                      <w:rFonts w:ascii="Calibri" w:hAnsi="Calibri" w:cs="TimesNewRomanPSMT"/>
                      <w:kern w:val="0"/>
                      <w:sz w:val="14"/>
                      <w:szCs w:val="1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ascii="Calibri" w:hAnsi="Calibri"/>
                      <w:szCs w:val="21"/>
                    </w:rPr>
                    <w:t>健康危害</w:t>
                  </w:r>
                </w:p>
              </w:tc>
              <w:tc>
                <w:tcPr>
                  <w:tcW w:w="4027" w:type="pct"/>
                  <w:gridSpan w:val="3"/>
                  <w:tcBorders>
                    <w:tl2br w:val="nil"/>
                    <w:tr2bl w:val="nil"/>
                  </w:tcBorders>
                  <w:vAlign w:val="center"/>
                </w:tcPr>
                <w:p>
                  <w:pPr>
                    <w:autoSpaceDE w:val="0"/>
                    <w:autoSpaceDN w:val="0"/>
                    <w:adjustRightInd w:val="0"/>
                    <w:jc w:val="left"/>
                    <w:rPr>
                      <w:rFonts w:ascii="Calibri" w:hAnsi="Calibri" w:cs="宋体"/>
                      <w:kern w:val="0"/>
                      <w:szCs w:val="21"/>
                    </w:rPr>
                  </w:pPr>
                  <w:r>
                    <w:rPr>
                      <w:rFonts w:hint="eastAsia" w:ascii="Calibri" w:hAnsi="Calibri" w:cs="宋体"/>
                      <w:kern w:val="0"/>
                      <w:szCs w:val="21"/>
                    </w:rPr>
                    <w:t>皮肤接触可能导致肾脏危害，吸入滴雾或者液体可引起吸入性肺炎。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hint="eastAsia" w:ascii="Calibri" w:hAnsi="Calibri"/>
                      <w:szCs w:val="21"/>
                    </w:rPr>
                    <w:t>危险特性</w:t>
                  </w:r>
                </w:p>
              </w:tc>
              <w:tc>
                <w:tcPr>
                  <w:tcW w:w="4027" w:type="pct"/>
                  <w:gridSpan w:val="3"/>
                  <w:tcBorders>
                    <w:tl2br w:val="nil"/>
                    <w:tr2bl w:val="nil"/>
                  </w:tcBorders>
                  <w:vAlign w:val="center"/>
                </w:tcPr>
                <w:p>
                  <w:pPr>
                    <w:autoSpaceDE w:val="0"/>
                    <w:autoSpaceDN w:val="0"/>
                    <w:adjustRightInd w:val="0"/>
                    <w:jc w:val="left"/>
                    <w:rPr>
                      <w:rFonts w:ascii="Calibri" w:hAnsi="Calibri" w:cs="宋体"/>
                      <w:kern w:val="0"/>
                      <w:szCs w:val="21"/>
                    </w:rPr>
                  </w:pPr>
                  <w:r>
                    <w:rPr>
                      <w:rFonts w:hint="eastAsia" w:ascii="Calibri" w:hAnsi="Calibri" w:cs="宋体"/>
                      <w:kern w:val="0"/>
                      <w:szCs w:val="21"/>
                    </w:rPr>
                    <w:t>易燃，遇明火、高热或氧化剂接触，有引起燃烧爆炸的危险。若遇高热，容器内压增大，有开裂和爆炸的危险。</w:t>
                  </w:r>
                  <w:r>
                    <w:rPr>
                      <w:rFonts w:ascii="Calibri" w:hAnsi="Calibri" w:cs="宋体"/>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5000" w:type="pct"/>
                  <w:gridSpan w:val="4"/>
                  <w:tcBorders>
                    <w:tl2br w:val="nil"/>
                    <w:tr2bl w:val="nil"/>
                  </w:tcBorders>
                  <w:vAlign w:val="center"/>
                </w:tcPr>
                <w:p>
                  <w:pPr>
                    <w:jc w:val="center"/>
                    <w:rPr>
                      <w:rFonts w:ascii="Calibri" w:hAnsi="Calibri"/>
                      <w:szCs w:val="21"/>
                    </w:rPr>
                  </w:pPr>
                  <w:r>
                    <w:rPr>
                      <w:rFonts w:ascii="Calibri" w:hAnsi="Calibri"/>
                      <w:szCs w:val="21"/>
                    </w:rPr>
                    <w:t>理化性质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ascii="Calibri" w:hAnsi="Calibri"/>
                      <w:szCs w:val="21"/>
                    </w:rPr>
                    <w:t>熔点（℃）</w:t>
                  </w:r>
                </w:p>
              </w:tc>
              <w:tc>
                <w:tcPr>
                  <w:tcW w:w="1408" w:type="pct"/>
                  <w:tcBorders>
                    <w:tl2br w:val="nil"/>
                    <w:tr2bl w:val="nil"/>
                  </w:tcBorders>
                  <w:vAlign w:val="center"/>
                </w:tcPr>
                <w:p>
                  <w:pPr>
                    <w:widowControl/>
                    <w:jc w:val="center"/>
                    <w:rPr>
                      <w:rFonts w:ascii="Calibri" w:hAnsi="Calibri"/>
                      <w:szCs w:val="21"/>
                    </w:rPr>
                  </w:pPr>
                  <w:r>
                    <w:rPr>
                      <w:rFonts w:ascii="Calibri" w:hAnsi="Calibri"/>
                      <w:szCs w:val="21"/>
                    </w:rPr>
                    <w:t>-18</w:t>
                  </w:r>
                  <w:r>
                    <w:rPr>
                      <w:rFonts w:hint="eastAsia" w:ascii="宋体" w:hAnsi="宋体" w:cs="宋体"/>
                      <w:szCs w:val="21"/>
                    </w:rPr>
                    <w:t>℃</w:t>
                  </w:r>
                </w:p>
              </w:tc>
              <w:tc>
                <w:tcPr>
                  <w:tcW w:w="1170" w:type="pct"/>
                  <w:tcBorders>
                    <w:tl2br w:val="nil"/>
                    <w:tr2bl w:val="nil"/>
                  </w:tcBorders>
                  <w:vAlign w:val="center"/>
                </w:tcPr>
                <w:p>
                  <w:pPr>
                    <w:jc w:val="left"/>
                    <w:rPr>
                      <w:rFonts w:ascii="Calibri" w:hAnsi="Calibri"/>
                      <w:szCs w:val="21"/>
                    </w:rPr>
                  </w:pPr>
                  <w:r>
                    <w:rPr>
                      <w:rFonts w:ascii="Calibri" w:hAnsi="Calibri"/>
                      <w:szCs w:val="21"/>
                    </w:rPr>
                    <w:t>相对密度（水=1）</w:t>
                  </w:r>
                </w:p>
              </w:tc>
              <w:tc>
                <w:tcPr>
                  <w:tcW w:w="1448" w:type="pct"/>
                  <w:tcBorders>
                    <w:tl2br w:val="nil"/>
                    <w:tr2bl w:val="nil"/>
                  </w:tcBorders>
                  <w:vAlign w:val="center"/>
                </w:tcPr>
                <w:p>
                  <w:pPr>
                    <w:jc w:val="center"/>
                    <w:rPr>
                      <w:rFonts w:ascii="Calibri" w:hAnsi="Calibri"/>
                      <w:szCs w:val="21"/>
                    </w:rPr>
                  </w:pPr>
                  <w:r>
                    <w:rPr>
                      <w:rFonts w:hint="eastAsia" w:ascii="Calibri" w:hAnsi="Calibri"/>
                      <w:szCs w:val="21"/>
                    </w:rPr>
                    <w:t>0.87-0.9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szCs w:val="21"/>
                    </w:rPr>
                  </w:pPr>
                  <w:r>
                    <w:rPr>
                      <w:rFonts w:ascii="Calibri" w:hAnsi="Calibri"/>
                      <w:szCs w:val="21"/>
                    </w:rPr>
                    <w:t>沸点（℃）</w:t>
                  </w:r>
                </w:p>
              </w:tc>
              <w:tc>
                <w:tcPr>
                  <w:tcW w:w="1408" w:type="pct"/>
                  <w:tcBorders>
                    <w:tl2br w:val="nil"/>
                    <w:tr2bl w:val="nil"/>
                  </w:tcBorders>
                  <w:vAlign w:val="center"/>
                </w:tcPr>
                <w:p>
                  <w:pPr>
                    <w:widowControl/>
                    <w:jc w:val="center"/>
                    <w:rPr>
                      <w:rFonts w:ascii="Calibri" w:hAnsi="Calibri"/>
                      <w:szCs w:val="21"/>
                    </w:rPr>
                  </w:pPr>
                  <w:r>
                    <w:rPr>
                      <w:rFonts w:hint="eastAsia" w:ascii="Calibri" w:hAnsi="Calibri"/>
                      <w:szCs w:val="21"/>
                    </w:rPr>
                    <w:t>282-338</w:t>
                  </w:r>
                  <w:r>
                    <w:rPr>
                      <w:rFonts w:ascii="Calibri" w:hAnsi="Calibri"/>
                      <w:szCs w:val="21"/>
                    </w:rPr>
                    <w:t>℃</w:t>
                  </w:r>
                </w:p>
              </w:tc>
              <w:tc>
                <w:tcPr>
                  <w:tcW w:w="1170" w:type="pct"/>
                  <w:tcBorders>
                    <w:tl2br w:val="nil"/>
                    <w:tr2bl w:val="nil"/>
                  </w:tcBorders>
                  <w:vAlign w:val="center"/>
                </w:tcPr>
                <w:p>
                  <w:pPr>
                    <w:widowControl/>
                    <w:jc w:val="center"/>
                    <w:rPr>
                      <w:rFonts w:ascii="Calibri" w:hAnsi="Calibri"/>
                      <w:szCs w:val="21"/>
                    </w:rPr>
                  </w:pPr>
                  <w:r>
                    <w:rPr>
                      <w:rFonts w:ascii="Calibri" w:hAnsi="Calibri"/>
                      <w:szCs w:val="21"/>
                    </w:rPr>
                    <w:t>外观及外形</w:t>
                  </w:r>
                </w:p>
              </w:tc>
              <w:tc>
                <w:tcPr>
                  <w:tcW w:w="1448" w:type="pct"/>
                  <w:tcBorders>
                    <w:tl2br w:val="nil"/>
                    <w:tr2bl w:val="nil"/>
                  </w:tcBorders>
                  <w:vAlign w:val="center"/>
                </w:tcPr>
                <w:p>
                  <w:pPr>
                    <w:jc w:val="center"/>
                    <w:rPr>
                      <w:rFonts w:ascii="Calibri" w:hAnsi="Calibri"/>
                      <w:szCs w:val="21"/>
                    </w:rPr>
                  </w:pPr>
                  <w:r>
                    <w:rPr>
                      <w:rFonts w:hint="eastAsia" w:ascii="Calibri" w:hAnsi="Calibri"/>
                      <w:szCs w:val="21"/>
                    </w:rPr>
                    <w:t>稍有粘性的棕色液体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5000" w:type="pct"/>
                  <w:gridSpan w:val="4"/>
                  <w:tcBorders>
                    <w:tl2br w:val="nil"/>
                    <w:tr2bl w:val="nil"/>
                  </w:tcBorders>
                  <w:vAlign w:val="center"/>
                </w:tcPr>
                <w:p>
                  <w:pPr>
                    <w:jc w:val="center"/>
                    <w:rPr>
                      <w:rFonts w:ascii="Calibri" w:hAnsi="Calibri"/>
                      <w:szCs w:val="21"/>
                    </w:rPr>
                  </w:pPr>
                  <w:r>
                    <w:rPr>
                      <w:rFonts w:hint="eastAsia" w:ascii="宋体" w:cs="宋体"/>
                      <w:kern w:val="0"/>
                      <w:szCs w:val="21"/>
                    </w:rPr>
                    <w:t>稳定性及化学活性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cs="宋体"/>
                      <w:kern w:val="0"/>
                      <w:szCs w:val="21"/>
                    </w:rPr>
                  </w:pPr>
                  <w:r>
                    <w:rPr>
                      <w:rFonts w:ascii="Calibri" w:hAnsi="Calibri" w:cs="宋体"/>
                      <w:kern w:val="0"/>
                      <w:szCs w:val="21"/>
                    </w:rPr>
                    <w:t>稳定性</w:t>
                  </w:r>
                </w:p>
              </w:tc>
              <w:tc>
                <w:tcPr>
                  <w:tcW w:w="1408" w:type="pct"/>
                  <w:tcBorders>
                    <w:tl2br w:val="nil"/>
                    <w:tr2bl w:val="nil"/>
                  </w:tcBorders>
                  <w:vAlign w:val="center"/>
                </w:tcPr>
                <w:p>
                  <w:pPr>
                    <w:widowControl/>
                    <w:jc w:val="center"/>
                    <w:rPr>
                      <w:rFonts w:ascii="Calibri" w:hAnsi="Calibri" w:cs="TimesNewRomanPSMT"/>
                      <w:kern w:val="0"/>
                      <w:szCs w:val="21"/>
                    </w:rPr>
                  </w:pPr>
                  <w:r>
                    <w:rPr>
                      <w:rFonts w:ascii="Calibri" w:hAnsi="TimesNewRomanPSMT" w:cs="TimesNewRomanPSMT"/>
                      <w:kern w:val="0"/>
                      <w:szCs w:val="21"/>
                    </w:rPr>
                    <w:t>稳定</w:t>
                  </w:r>
                </w:p>
              </w:tc>
              <w:tc>
                <w:tcPr>
                  <w:tcW w:w="1170" w:type="pct"/>
                  <w:tcBorders>
                    <w:tl2br w:val="nil"/>
                    <w:tr2bl w:val="nil"/>
                  </w:tcBorders>
                  <w:vAlign w:val="center"/>
                </w:tcPr>
                <w:p>
                  <w:pPr>
                    <w:jc w:val="center"/>
                    <w:rPr>
                      <w:rFonts w:ascii="Calibri" w:hAnsi="Calibri"/>
                      <w:szCs w:val="21"/>
                    </w:rPr>
                  </w:pPr>
                  <w:r>
                    <w:rPr>
                      <w:rFonts w:ascii="Calibri" w:hAnsi="Calibri" w:cs="宋体"/>
                      <w:kern w:val="0"/>
                      <w:szCs w:val="21"/>
                    </w:rPr>
                    <w:t>避免接触的条件</w:t>
                  </w:r>
                </w:p>
              </w:tc>
              <w:tc>
                <w:tcPr>
                  <w:tcW w:w="1448" w:type="pct"/>
                  <w:tcBorders>
                    <w:tl2br w:val="nil"/>
                    <w:tr2bl w:val="nil"/>
                  </w:tcBorders>
                  <w:vAlign w:val="center"/>
                </w:tcPr>
                <w:p>
                  <w:pPr>
                    <w:jc w:val="center"/>
                    <w:rPr>
                      <w:rFonts w:ascii="Calibri" w:hAnsi="Calibri"/>
                      <w:szCs w:val="21"/>
                    </w:rPr>
                  </w:pPr>
                  <w:r>
                    <w:rPr>
                      <w:rFonts w:ascii="Calibri" w:hAnsi="Calibri" w:cs="宋体"/>
                      <w:kern w:val="0"/>
                      <w:szCs w:val="21"/>
                    </w:rPr>
                    <w:t>明火、高热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cs="宋体"/>
                      <w:kern w:val="0"/>
                      <w:szCs w:val="21"/>
                    </w:rPr>
                  </w:pPr>
                  <w:r>
                    <w:rPr>
                      <w:rFonts w:ascii="Calibri" w:hAnsi="Calibri" w:cs="宋体"/>
                      <w:kern w:val="0"/>
                      <w:szCs w:val="21"/>
                    </w:rPr>
                    <w:t>禁配物</w:t>
                  </w:r>
                </w:p>
              </w:tc>
              <w:tc>
                <w:tcPr>
                  <w:tcW w:w="1408" w:type="pct"/>
                  <w:tcBorders>
                    <w:tl2br w:val="nil"/>
                    <w:tr2bl w:val="nil"/>
                  </w:tcBorders>
                  <w:vAlign w:val="center"/>
                </w:tcPr>
                <w:p>
                  <w:pPr>
                    <w:widowControl/>
                    <w:jc w:val="center"/>
                    <w:rPr>
                      <w:rFonts w:ascii="Calibri" w:hAnsi="Calibri" w:cs="TimesNewRomanPSMT"/>
                      <w:kern w:val="0"/>
                      <w:szCs w:val="21"/>
                    </w:rPr>
                  </w:pPr>
                  <w:r>
                    <w:rPr>
                      <w:rFonts w:ascii="Calibri" w:hAnsi="Calibri" w:cs="宋体"/>
                      <w:kern w:val="0"/>
                      <w:szCs w:val="21"/>
                    </w:rPr>
                    <w:t>强</w:t>
                  </w:r>
                  <w:r>
                    <w:rPr>
                      <w:rFonts w:hint="eastAsia" w:ascii="Calibri" w:hAnsi="Calibri" w:cs="宋体"/>
                      <w:kern w:val="0"/>
                      <w:szCs w:val="21"/>
                    </w:rPr>
                    <w:t>氧化剂、卤素</w:t>
                  </w:r>
                </w:p>
              </w:tc>
              <w:tc>
                <w:tcPr>
                  <w:tcW w:w="1170" w:type="pct"/>
                  <w:tcBorders>
                    <w:tl2br w:val="nil"/>
                    <w:tr2bl w:val="nil"/>
                  </w:tcBorders>
                  <w:vAlign w:val="center"/>
                </w:tcPr>
                <w:p>
                  <w:pPr>
                    <w:jc w:val="center"/>
                    <w:rPr>
                      <w:rFonts w:ascii="Calibri" w:hAnsi="Calibri"/>
                      <w:szCs w:val="21"/>
                    </w:rPr>
                  </w:pPr>
                  <w:r>
                    <w:rPr>
                      <w:rFonts w:ascii="Calibri" w:hAnsi="Calibri" w:cs="宋体"/>
                      <w:kern w:val="0"/>
                      <w:szCs w:val="21"/>
                    </w:rPr>
                    <w:t>聚合危害</w:t>
                  </w:r>
                </w:p>
              </w:tc>
              <w:tc>
                <w:tcPr>
                  <w:tcW w:w="1448" w:type="pct"/>
                  <w:tcBorders>
                    <w:tl2br w:val="nil"/>
                    <w:tr2bl w:val="nil"/>
                  </w:tcBorders>
                  <w:vAlign w:val="center"/>
                </w:tcPr>
                <w:p>
                  <w:pPr>
                    <w:jc w:val="center"/>
                    <w:rPr>
                      <w:rFonts w:ascii="Calibri" w:hAnsi="Calibri"/>
                      <w:szCs w:val="21"/>
                    </w:rPr>
                  </w:pPr>
                  <w:r>
                    <w:rPr>
                      <w:rFonts w:ascii="Calibri" w:hAnsi="Calibri" w:cs="宋体"/>
                      <w:kern w:val="0"/>
                      <w:szCs w:val="21"/>
                    </w:rPr>
                    <w:t>不聚合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5000" w:type="pct"/>
                  <w:gridSpan w:val="4"/>
                  <w:tcBorders>
                    <w:tl2br w:val="nil"/>
                    <w:tr2bl w:val="nil"/>
                  </w:tcBorders>
                  <w:vAlign w:val="center"/>
                </w:tcPr>
                <w:p>
                  <w:pPr>
                    <w:jc w:val="center"/>
                    <w:rPr>
                      <w:rFonts w:ascii="Calibri" w:hAnsi="Calibri"/>
                      <w:szCs w:val="21"/>
                    </w:rPr>
                  </w:pPr>
                  <w:r>
                    <w:rPr>
                      <w:rFonts w:hint="eastAsia" w:ascii="Calibri" w:hAnsi="Calibri"/>
                      <w:szCs w:val="21"/>
                    </w:rPr>
                    <w:t>毒理性资料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4" w:hRule="atLeast"/>
                <w:jc w:val="center"/>
              </w:trPr>
              <w:tc>
                <w:tcPr>
                  <w:tcW w:w="972" w:type="pct"/>
                  <w:tcBorders>
                    <w:tl2br w:val="nil"/>
                    <w:tr2bl w:val="nil"/>
                  </w:tcBorders>
                  <w:vAlign w:val="center"/>
                </w:tcPr>
                <w:p>
                  <w:pPr>
                    <w:widowControl/>
                    <w:jc w:val="center"/>
                    <w:rPr>
                      <w:rFonts w:ascii="Calibri" w:hAnsi="Calibri" w:cs="宋体"/>
                      <w:kern w:val="0"/>
                      <w:szCs w:val="21"/>
                    </w:rPr>
                  </w:pPr>
                  <w:r>
                    <w:rPr>
                      <w:rFonts w:ascii="Calibri" w:hAnsi="Calibri" w:cs="宋体"/>
                      <w:kern w:val="0"/>
                      <w:szCs w:val="21"/>
                    </w:rPr>
                    <w:t>毒性</w:t>
                  </w:r>
                </w:p>
              </w:tc>
              <w:tc>
                <w:tcPr>
                  <w:tcW w:w="4027" w:type="pct"/>
                  <w:gridSpan w:val="3"/>
                  <w:tcBorders>
                    <w:tl2br w:val="nil"/>
                    <w:tr2bl w:val="nil"/>
                  </w:tcBorders>
                  <w:vAlign w:val="center"/>
                </w:tcPr>
                <w:p>
                  <w:pPr>
                    <w:autoSpaceDE w:val="0"/>
                    <w:autoSpaceDN w:val="0"/>
                    <w:adjustRightInd w:val="0"/>
                    <w:jc w:val="left"/>
                    <w:rPr>
                      <w:rFonts w:ascii="Calibri" w:hAnsi="Calibri" w:cs="宋体"/>
                      <w:kern w:val="0"/>
                      <w:szCs w:val="21"/>
                    </w:rPr>
                  </w:pPr>
                  <w:r>
                    <w:rPr>
                      <w:rFonts w:ascii="Calibri" w:hAnsi="Calibri" w:cs="宋体"/>
                      <w:kern w:val="0"/>
                      <w:szCs w:val="21"/>
                    </w:rPr>
                    <w:t>属</w:t>
                  </w:r>
                  <w:r>
                    <w:rPr>
                      <w:rFonts w:hint="eastAsia" w:ascii="Calibri" w:hAnsi="Calibri" w:cs="宋体"/>
                      <w:kern w:val="0"/>
                      <w:szCs w:val="21"/>
                    </w:rPr>
                    <w:t>低</w:t>
                  </w:r>
                  <w:r>
                    <w:rPr>
                      <w:rFonts w:ascii="Calibri" w:hAnsi="Calibri" w:cs="宋体"/>
                      <w:kern w:val="0"/>
                      <w:szCs w:val="21"/>
                    </w:rPr>
                    <w:t>毒类。</w:t>
                  </w:r>
                  <w:r>
                    <w:rPr>
                      <w:rFonts w:hint="eastAsia" w:ascii="Calibri" w:hAnsi="Calibri" w:cs="宋体"/>
                      <w:kern w:val="0"/>
                      <w:szCs w:val="21"/>
                    </w:rPr>
                    <w:t>具有轻微刺激</w:t>
                  </w:r>
                </w:p>
              </w:tc>
            </w:tr>
          </w:tbl>
          <w:p>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color w:val="000000" w:themeColor="text1"/>
                <w:sz w:val="24"/>
              </w:rPr>
              <w:t>本项目运营期</w:t>
            </w:r>
            <w:r>
              <w:rPr>
                <w:rFonts w:hint="eastAsia" w:asciiTheme="minorHAnsi" w:hAnsiTheme="minorHAnsi"/>
                <w:color w:val="000000" w:themeColor="text1"/>
                <w:sz w:val="24"/>
              </w:rPr>
              <w:t>风险</w:t>
            </w:r>
            <w:r>
              <w:rPr>
                <w:rFonts w:asciiTheme="minorHAnsi" w:hAnsiTheme="minorHAnsi"/>
                <w:color w:val="000000" w:themeColor="text1"/>
                <w:sz w:val="24"/>
              </w:rPr>
              <w:t>物质</w:t>
            </w:r>
            <w:r>
              <w:rPr>
                <w:rFonts w:hint="eastAsia" w:asciiTheme="minorHAnsi" w:hAnsiTheme="minorHAnsi"/>
                <w:color w:val="000000" w:themeColor="text1"/>
                <w:sz w:val="24"/>
              </w:rPr>
              <w:t>及风险设施</w:t>
            </w:r>
            <w:r>
              <w:rPr>
                <w:rFonts w:asciiTheme="minorHAnsi" w:hAnsiTheme="minorHAnsi"/>
                <w:color w:val="000000" w:themeColor="text1"/>
                <w:sz w:val="24"/>
              </w:rPr>
              <w:t>的情况调查</w:t>
            </w:r>
            <w:r>
              <w:rPr>
                <w:rFonts w:hint="eastAsia" w:asciiTheme="minorHAnsi" w:hAnsiTheme="minorHAnsi"/>
                <w:color w:val="000000" w:themeColor="text1"/>
                <w:sz w:val="24"/>
              </w:rPr>
              <w:t>见表</w:t>
            </w:r>
            <w:r>
              <w:rPr>
                <w:rFonts w:hint="eastAsia" w:asciiTheme="minorHAnsi" w:hAnsiTheme="minorHAnsi"/>
                <w:color w:val="000000" w:themeColor="text1"/>
                <w:sz w:val="24"/>
                <w:lang w:val="en-US" w:eastAsia="zh-CN"/>
              </w:rPr>
              <w:t>46</w:t>
            </w:r>
            <w:r>
              <w:rPr>
                <w:rFonts w:hint="eastAsia" w:asciiTheme="minorHAnsi" w:hAnsiTheme="minorHAnsi"/>
                <w:color w:val="000000" w:themeColor="text1"/>
                <w:sz w:val="24"/>
              </w:rPr>
              <w:t>。</w:t>
            </w:r>
          </w:p>
          <w:p>
            <w:pPr>
              <w:spacing w:line="520" w:lineRule="exact"/>
              <w:ind w:firstLine="480" w:firstLineChars="200"/>
              <w:rPr>
                <w:rFonts w:eastAsia="黑体" w:asciiTheme="minorHAnsi" w:hAnsiTheme="minorHAnsi"/>
                <w:bCs/>
                <w:color w:val="000000" w:themeColor="text1"/>
                <w:sz w:val="24"/>
                <w:szCs w:val="22"/>
              </w:rPr>
            </w:pPr>
            <w:r>
              <w:rPr>
                <w:rFonts w:eastAsia="黑体" w:asciiTheme="minorHAnsi" w:hAnsiTheme="minorHAnsi"/>
                <w:bCs/>
                <w:color w:val="000000" w:themeColor="text1"/>
                <w:sz w:val="24"/>
                <w:szCs w:val="22"/>
              </w:rPr>
              <w:t>表</w:t>
            </w:r>
            <w:r>
              <w:rPr>
                <w:rFonts w:hint="eastAsia" w:eastAsia="黑体" w:asciiTheme="minorHAnsi" w:hAnsiTheme="minorHAnsi"/>
                <w:bCs/>
                <w:color w:val="000000" w:themeColor="text1"/>
                <w:sz w:val="24"/>
                <w:szCs w:val="22"/>
              </w:rPr>
              <w:t>4</w:t>
            </w:r>
            <w:r>
              <w:rPr>
                <w:rFonts w:hint="eastAsia" w:eastAsia="黑体" w:asciiTheme="minorHAnsi" w:hAnsiTheme="minorHAnsi"/>
                <w:bCs/>
                <w:color w:val="000000" w:themeColor="text1"/>
                <w:sz w:val="24"/>
                <w:szCs w:val="22"/>
                <w:lang w:val="en-US" w:eastAsia="zh-CN"/>
              </w:rPr>
              <w:t>6</w:t>
            </w:r>
            <w:r>
              <w:rPr>
                <w:rFonts w:hint="eastAsia" w:eastAsia="黑体" w:asciiTheme="minorHAnsi" w:hAnsiTheme="minorHAnsi"/>
                <w:bCs/>
                <w:color w:val="000000" w:themeColor="text1"/>
                <w:sz w:val="24"/>
                <w:szCs w:val="22"/>
              </w:rPr>
              <w:t xml:space="preserve">            </w:t>
            </w:r>
            <w:r>
              <w:rPr>
                <w:rFonts w:eastAsia="黑体" w:asciiTheme="minorHAnsi" w:hAnsiTheme="minorHAnsi"/>
                <w:bCs/>
                <w:color w:val="000000" w:themeColor="text1"/>
                <w:sz w:val="24"/>
                <w:szCs w:val="22"/>
              </w:rPr>
              <w:t>本项目</w:t>
            </w:r>
            <w:r>
              <w:rPr>
                <w:rFonts w:hint="eastAsia" w:eastAsia="黑体" w:asciiTheme="minorHAnsi" w:hAnsiTheme="minorHAnsi"/>
                <w:bCs/>
                <w:color w:val="000000" w:themeColor="text1"/>
                <w:sz w:val="24"/>
                <w:szCs w:val="22"/>
              </w:rPr>
              <w:t>风险</w:t>
            </w:r>
            <w:r>
              <w:rPr>
                <w:rFonts w:eastAsia="黑体" w:asciiTheme="minorHAnsi" w:hAnsiTheme="minorHAnsi"/>
                <w:bCs/>
                <w:color w:val="000000" w:themeColor="text1"/>
                <w:sz w:val="24"/>
                <w:szCs w:val="22"/>
              </w:rPr>
              <w:t>物质</w:t>
            </w:r>
            <w:r>
              <w:rPr>
                <w:rFonts w:hint="eastAsia" w:eastAsia="黑体" w:asciiTheme="minorHAnsi" w:hAnsiTheme="minorHAnsi"/>
                <w:bCs/>
                <w:color w:val="000000" w:themeColor="text1"/>
                <w:sz w:val="24"/>
                <w:szCs w:val="22"/>
              </w:rPr>
              <w:t>及风险设施</w:t>
            </w:r>
            <w:r>
              <w:rPr>
                <w:rFonts w:eastAsia="黑体" w:asciiTheme="minorHAnsi" w:hAnsiTheme="minorHAnsi"/>
                <w:bCs/>
                <w:color w:val="000000" w:themeColor="text1"/>
                <w:sz w:val="24"/>
                <w:szCs w:val="22"/>
              </w:rPr>
              <w:t>调查一览表</w:t>
            </w:r>
          </w:p>
          <w:tbl>
            <w:tblPr>
              <w:tblStyle w:val="22"/>
              <w:tblW w:w="937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2049"/>
              <w:gridCol w:w="514"/>
              <w:gridCol w:w="1759"/>
              <w:gridCol w:w="831"/>
              <w:gridCol w:w="726"/>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风险物质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868" w:type="pct"/>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序号</w:t>
                  </w:r>
                </w:p>
              </w:tc>
              <w:tc>
                <w:tcPr>
                  <w:tcW w:w="1367"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名称</w:t>
                  </w:r>
                </w:p>
              </w:tc>
              <w:tc>
                <w:tcPr>
                  <w:tcW w:w="1381"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最大储存量t</w:t>
                  </w:r>
                </w:p>
              </w:tc>
              <w:tc>
                <w:tcPr>
                  <w:tcW w:w="1382"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pct"/>
                  <w:tcBorders>
                    <w:tl2br w:val="nil"/>
                    <w:tr2bl w:val="nil"/>
                  </w:tcBorders>
                  <w:vAlign w:val="center"/>
                </w:tcPr>
                <w:p>
                  <w:pPr>
                    <w:jc w:val="center"/>
                    <w:rPr>
                      <w:rFonts w:asciiTheme="minorHAnsi" w:hAnsiTheme="minorHAnsi"/>
                      <w:b w:val="0"/>
                      <w:bCs/>
                      <w:color w:val="000000" w:themeColor="text1"/>
                      <w:szCs w:val="21"/>
                      <w:u w:val="none"/>
                    </w:rPr>
                  </w:pPr>
                  <w:bookmarkStart w:id="2" w:name="OLE_LINK2" w:colFirst="1" w:colLast="1"/>
                  <w:r>
                    <w:rPr>
                      <w:rFonts w:asciiTheme="minorHAnsi" w:hAnsiTheme="minorHAnsi"/>
                      <w:b w:val="0"/>
                      <w:bCs/>
                      <w:color w:val="000000" w:themeColor="text1"/>
                      <w:szCs w:val="21"/>
                      <w:u w:val="none"/>
                    </w:rPr>
                    <w:t>1</w:t>
                  </w:r>
                </w:p>
              </w:tc>
              <w:tc>
                <w:tcPr>
                  <w:tcW w:w="1367"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机油</w:t>
                  </w:r>
                </w:p>
              </w:tc>
              <w:tc>
                <w:tcPr>
                  <w:tcW w:w="1381"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0.2</w:t>
                  </w:r>
                </w:p>
              </w:tc>
              <w:tc>
                <w:tcPr>
                  <w:tcW w:w="1382"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储存桶，</w:t>
                  </w:r>
                  <w:r>
                    <w:rPr>
                      <w:rFonts w:hint="eastAsia" w:asciiTheme="minorHAnsi" w:hAnsiTheme="minorHAnsi"/>
                      <w:b w:val="0"/>
                      <w:bCs/>
                      <w:color w:val="000000" w:themeColor="text1"/>
                      <w:szCs w:val="21"/>
                      <w:u w:val="none"/>
                    </w:rPr>
                    <w:t>危废间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pct"/>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2</w:t>
                  </w:r>
                </w:p>
              </w:tc>
              <w:tc>
                <w:tcPr>
                  <w:tcW w:w="1367"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废机油</w:t>
                  </w:r>
                </w:p>
              </w:tc>
              <w:tc>
                <w:tcPr>
                  <w:tcW w:w="1381"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0.15</w:t>
                  </w:r>
                </w:p>
              </w:tc>
              <w:tc>
                <w:tcPr>
                  <w:tcW w:w="1382"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asciiTheme="minorHAnsi" w:hAnsiTheme="minorHAnsi"/>
                      <w:b w:val="0"/>
                      <w:bCs/>
                      <w:color w:val="000000" w:themeColor="text1"/>
                      <w:szCs w:val="21"/>
                      <w:u w:val="none"/>
                    </w:rPr>
                    <w:t>储存桶，</w:t>
                  </w:r>
                  <w:r>
                    <w:rPr>
                      <w:rFonts w:hint="eastAsia" w:asciiTheme="minorHAnsi" w:hAnsiTheme="minorHAnsi"/>
                      <w:b w:val="0"/>
                      <w:bCs/>
                      <w:color w:val="000000" w:themeColor="text1"/>
                      <w:szCs w:val="21"/>
                      <w:u w:val="none"/>
                    </w:rPr>
                    <w:t>危废间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风险设施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系统</w:t>
                  </w:r>
                </w:p>
              </w:tc>
              <w:tc>
                <w:tcPr>
                  <w:tcW w:w="1212"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装置单元</w:t>
                  </w:r>
                </w:p>
              </w:tc>
              <w:tc>
                <w:tcPr>
                  <w:tcW w:w="830"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风险类别</w:t>
                  </w:r>
                </w:p>
              </w:tc>
              <w:tc>
                <w:tcPr>
                  <w:tcW w:w="995" w:type="pct"/>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环境要素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pct"/>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储运系统</w:t>
                  </w:r>
                </w:p>
              </w:tc>
              <w:tc>
                <w:tcPr>
                  <w:tcW w:w="1093" w:type="pct"/>
                  <w:tcBorders>
                    <w:tl2br w:val="nil"/>
                    <w:tr2bl w:val="nil"/>
                  </w:tcBorders>
                  <w:vAlign w:val="center"/>
                </w:tcPr>
                <w:p>
                  <w:pPr>
                    <w:ind w:firstLine="525" w:firstLineChars="250"/>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危废暂存间</w:t>
                  </w:r>
                </w:p>
              </w:tc>
              <w:tc>
                <w:tcPr>
                  <w:tcW w:w="1212"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Calibri" w:hAnsi="Calibri" w:cs="宋体"/>
                      <w:b w:val="0"/>
                      <w:bCs/>
                      <w:color w:val="000000" w:themeColor="text1"/>
                      <w:kern w:val="0"/>
                      <w:szCs w:val="21"/>
                      <w:u w:val="none"/>
                    </w:rPr>
                    <w:t>桶装，危废库</w:t>
                  </w:r>
                </w:p>
              </w:tc>
              <w:tc>
                <w:tcPr>
                  <w:tcW w:w="830" w:type="pct"/>
                  <w:gridSpan w:val="2"/>
                  <w:tcBorders>
                    <w:tl2br w:val="nil"/>
                    <w:tr2bl w:val="nil"/>
                  </w:tcBorders>
                  <w:vAlign w:val="center"/>
                </w:tcPr>
                <w:p>
                  <w:pPr>
                    <w:jc w:val="center"/>
                    <w:rPr>
                      <w:rFonts w:asciiTheme="minorHAnsi" w:hAnsiTheme="minorHAnsi"/>
                      <w:b w:val="0"/>
                      <w:bCs/>
                      <w:color w:val="000000" w:themeColor="text1"/>
                      <w:szCs w:val="21"/>
                      <w:u w:val="none"/>
                    </w:rPr>
                  </w:pPr>
                  <w:r>
                    <w:rPr>
                      <w:rFonts w:hint="eastAsia" w:ascii="Calibri" w:hAnsi="Calibri" w:cs="宋体"/>
                      <w:b w:val="0"/>
                      <w:bCs/>
                      <w:color w:val="000000" w:themeColor="text1"/>
                      <w:kern w:val="0"/>
                      <w:szCs w:val="21"/>
                      <w:u w:val="none"/>
                    </w:rPr>
                    <w:t>泄漏</w:t>
                  </w:r>
                </w:p>
              </w:tc>
              <w:tc>
                <w:tcPr>
                  <w:tcW w:w="995" w:type="pct"/>
                  <w:tcBorders>
                    <w:tl2br w:val="nil"/>
                    <w:tr2bl w:val="nil"/>
                  </w:tcBorders>
                  <w:vAlign w:val="center"/>
                </w:tcPr>
                <w:p>
                  <w:pPr>
                    <w:jc w:val="center"/>
                    <w:rPr>
                      <w:rFonts w:asciiTheme="minorHAnsi" w:hAnsiTheme="minorHAnsi"/>
                      <w:b w:val="0"/>
                      <w:bCs/>
                      <w:color w:val="000000" w:themeColor="text1"/>
                      <w:szCs w:val="21"/>
                      <w:u w:val="none"/>
                    </w:rPr>
                  </w:pPr>
                  <w:r>
                    <w:rPr>
                      <w:rFonts w:hint="eastAsia" w:ascii="Calibri" w:hAnsi="Calibri" w:cs="宋体"/>
                      <w:b w:val="0"/>
                      <w:bCs/>
                      <w:color w:val="000000" w:themeColor="text1"/>
                      <w:kern w:val="0"/>
                      <w:szCs w:val="21"/>
                      <w:u w:val="none"/>
                    </w:rPr>
                    <w:t>大气、水、土壤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pct"/>
                  <w:vMerge w:val="restart"/>
                  <w:tcBorders>
                    <w:tl2br w:val="nil"/>
                    <w:tr2bl w:val="nil"/>
                  </w:tcBorders>
                  <w:vAlign w:val="center"/>
                </w:tcPr>
                <w:p>
                  <w:pPr>
                    <w:jc w:val="cente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rPr>
                    <w:t>环保系统</w:t>
                  </w:r>
                </w:p>
              </w:tc>
              <w:tc>
                <w:tcPr>
                  <w:tcW w:w="1093" w:type="pct"/>
                  <w:tcBorders>
                    <w:tl2br w:val="nil"/>
                    <w:tr2bl w:val="nil"/>
                  </w:tcBorders>
                  <w:vAlign w:val="center"/>
                </w:tcPr>
                <w:p>
                  <w:pPr>
                    <w:rPr>
                      <w:rFonts w:asciiTheme="minorHAnsi" w:hAnsiTheme="minorHAnsi"/>
                      <w:b w:val="0"/>
                      <w:bCs/>
                      <w:color w:val="auto"/>
                      <w:szCs w:val="21"/>
                      <w:u w:val="none"/>
                    </w:rPr>
                  </w:pPr>
                  <w:r>
                    <w:rPr>
                      <w:rFonts w:hint="eastAsia" w:asciiTheme="minorHAnsi" w:hAnsiTheme="minorHAnsi"/>
                      <w:b w:val="0"/>
                      <w:bCs/>
                      <w:color w:val="auto"/>
                      <w:szCs w:val="21"/>
                      <w:u w:val="none"/>
                    </w:rPr>
                    <w:t>洗砂废水处理区域</w:t>
                  </w:r>
                </w:p>
              </w:tc>
              <w:tc>
                <w:tcPr>
                  <w:tcW w:w="1212" w:type="pct"/>
                  <w:gridSpan w:val="2"/>
                  <w:tcBorders>
                    <w:tl2br w:val="nil"/>
                    <w:tr2bl w:val="nil"/>
                  </w:tcBorders>
                  <w:vAlign w:val="center"/>
                </w:tcPr>
                <w:p>
                  <w:pPr>
                    <w:jc w:val="center"/>
                    <w:rPr>
                      <w:rFonts w:ascii="Calibri" w:hAnsi="Calibri" w:cs="宋体"/>
                      <w:b w:val="0"/>
                      <w:bCs/>
                      <w:color w:val="auto"/>
                      <w:kern w:val="0"/>
                      <w:szCs w:val="21"/>
                      <w:u w:val="none"/>
                    </w:rPr>
                  </w:pPr>
                  <w:r>
                    <w:rPr>
                      <w:rFonts w:hint="eastAsia" w:ascii="Calibri" w:hAnsi="Calibri" w:cs="宋体"/>
                      <w:b w:val="0"/>
                      <w:bCs/>
                      <w:color w:val="auto"/>
                      <w:kern w:val="0"/>
                      <w:szCs w:val="21"/>
                      <w:u w:val="none"/>
                    </w:rPr>
                    <w:t>竖流塔、污泥及污水池</w:t>
                  </w:r>
                </w:p>
              </w:tc>
              <w:tc>
                <w:tcPr>
                  <w:tcW w:w="830" w:type="pct"/>
                  <w:gridSpan w:val="2"/>
                  <w:tcBorders>
                    <w:tl2br w:val="nil"/>
                    <w:tr2bl w:val="nil"/>
                  </w:tcBorders>
                  <w:vAlign w:val="center"/>
                </w:tcPr>
                <w:p>
                  <w:pPr>
                    <w:jc w:val="center"/>
                    <w:rPr>
                      <w:rFonts w:ascii="Calibri" w:hAnsi="Calibri" w:cs="宋体"/>
                      <w:b w:val="0"/>
                      <w:bCs/>
                      <w:color w:val="auto"/>
                      <w:kern w:val="0"/>
                      <w:szCs w:val="21"/>
                      <w:u w:val="none"/>
                    </w:rPr>
                  </w:pPr>
                  <w:r>
                    <w:rPr>
                      <w:rFonts w:hint="eastAsia" w:ascii="Calibri" w:hAnsi="Calibri" w:cs="宋体"/>
                      <w:b w:val="0"/>
                      <w:bCs/>
                      <w:color w:val="auto"/>
                      <w:kern w:val="0"/>
                      <w:szCs w:val="21"/>
                      <w:u w:val="none"/>
                    </w:rPr>
                    <w:t>事故性排放</w:t>
                  </w:r>
                </w:p>
              </w:tc>
              <w:tc>
                <w:tcPr>
                  <w:tcW w:w="995" w:type="pct"/>
                  <w:tcBorders>
                    <w:tl2br w:val="nil"/>
                    <w:tr2bl w:val="nil"/>
                  </w:tcBorders>
                  <w:vAlign w:val="center"/>
                </w:tcPr>
                <w:p>
                  <w:pPr>
                    <w:jc w:val="center"/>
                    <w:rPr>
                      <w:rFonts w:ascii="Calibri" w:hAnsi="Calibri" w:cs="宋体"/>
                      <w:b w:val="0"/>
                      <w:bCs/>
                      <w:color w:val="auto"/>
                      <w:kern w:val="0"/>
                      <w:szCs w:val="21"/>
                      <w:u w:val="none"/>
                    </w:rPr>
                  </w:pPr>
                  <w:r>
                    <w:rPr>
                      <w:rFonts w:hint="eastAsia" w:ascii="Calibri" w:hAnsi="Calibri" w:cs="宋体"/>
                      <w:b w:val="0"/>
                      <w:bCs/>
                      <w:color w:val="auto"/>
                      <w:kern w:val="0"/>
                      <w:szCs w:val="21"/>
                      <w:u w:val="none"/>
                    </w:rPr>
                    <w:t>水环境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 w:type="pct"/>
                  <w:vMerge w:val="continue"/>
                  <w:tcBorders>
                    <w:tl2br w:val="nil"/>
                    <w:tr2bl w:val="nil"/>
                  </w:tcBorders>
                  <w:vAlign w:val="center"/>
                </w:tcPr>
                <w:p>
                  <w:pPr>
                    <w:jc w:val="center"/>
                    <w:rPr>
                      <w:rFonts w:asciiTheme="minorHAnsi" w:hAnsiTheme="minorHAnsi"/>
                      <w:b w:val="0"/>
                      <w:bCs/>
                      <w:color w:val="000000" w:themeColor="text1"/>
                      <w:szCs w:val="21"/>
                      <w:u w:val="none"/>
                    </w:rPr>
                  </w:pPr>
                </w:p>
              </w:tc>
              <w:tc>
                <w:tcPr>
                  <w:tcW w:w="1093" w:type="pct"/>
                  <w:tcBorders>
                    <w:tl2br w:val="nil"/>
                    <w:tr2bl w:val="nil"/>
                  </w:tcBorders>
                  <w:vAlign w:val="center"/>
                </w:tcPr>
                <w:p>
                  <w:pPr>
                    <w:rPr>
                      <w:rFonts w:asciiTheme="minorHAnsi" w:hAnsiTheme="minorHAnsi"/>
                      <w:b w:val="0"/>
                      <w:bCs/>
                      <w:color w:val="000000" w:themeColor="text1"/>
                      <w:szCs w:val="21"/>
                      <w:u w:val="none"/>
                    </w:rPr>
                  </w:pPr>
                  <w:r>
                    <w:rPr>
                      <w:rFonts w:hint="eastAsia" w:asciiTheme="minorHAnsi" w:hAnsiTheme="minorHAnsi"/>
                      <w:b w:val="0"/>
                      <w:bCs/>
                      <w:color w:val="000000" w:themeColor="text1"/>
                      <w:szCs w:val="21"/>
                      <w:u w:val="none"/>
                      <w:lang w:eastAsia="zh-CN"/>
                    </w:rPr>
                    <w:t>颗粒物</w:t>
                  </w:r>
                  <w:r>
                    <w:rPr>
                      <w:rFonts w:hint="eastAsia" w:asciiTheme="minorHAnsi" w:hAnsiTheme="minorHAnsi"/>
                      <w:b w:val="0"/>
                      <w:bCs/>
                      <w:color w:val="000000" w:themeColor="text1"/>
                      <w:szCs w:val="21"/>
                      <w:u w:val="none"/>
                    </w:rPr>
                    <w:t>处理系统</w:t>
                  </w:r>
                </w:p>
              </w:tc>
              <w:tc>
                <w:tcPr>
                  <w:tcW w:w="1212" w:type="pct"/>
                  <w:gridSpan w:val="2"/>
                  <w:tcBorders>
                    <w:tl2br w:val="nil"/>
                    <w:tr2bl w:val="nil"/>
                  </w:tcBorders>
                  <w:vAlign w:val="center"/>
                </w:tcPr>
                <w:p>
                  <w:pPr>
                    <w:jc w:val="center"/>
                    <w:rPr>
                      <w:rFonts w:ascii="Calibri" w:hAnsi="Calibri" w:cs="宋体"/>
                      <w:b w:val="0"/>
                      <w:bCs/>
                      <w:color w:val="000000" w:themeColor="text1"/>
                      <w:kern w:val="0"/>
                      <w:szCs w:val="21"/>
                      <w:u w:val="none"/>
                    </w:rPr>
                  </w:pPr>
                  <w:r>
                    <w:rPr>
                      <w:rFonts w:hint="eastAsia" w:ascii="Calibri" w:hAnsi="Calibri" w:cs="宋体"/>
                      <w:b w:val="0"/>
                      <w:bCs/>
                      <w:color w:val="000000" w:themeColor="text1"/>
                      <w:kern w:val="0"/>
                      <w:szCs w:val="21"/>
                      <w:u w:val="none"/>
                    </w:rPr>
                    <w:t>袋式除尘器</w:t>
                  </w:r>
                </w:p>
              </w:tc>
              <w:tc>
                <w:tcPr>
                  <w:tcW w:w="830" w:type="pct"/>
                  <w:gridSpan w:val="2"/>
                  <w:tcBorders>
                    <w:tl2br w:val="nil"/>
                    <w:tr2bl w:val="nil"/>
                  </w:tcBorders>
                  <w:vAlign w:val="center"/>
                </w:tcPr>
                <w:p>
                  <w:pPr>
                    <w:jc w:val="center"/>
                    <w:rPr>
                      <w:rFonts w:ascii="Calibri" w:hAnsi="Calibri" w:cs="宋体"/>
                      <w:b w:val="0"/>
                      <w:bCs/>
                      <w:color w:val="000000" w:themeColor="text1"/>
                      <w:kern w:val="0"/>
                      <w:szCs w:val="21"/>
                      <w:u w:val="none"/>
                    </w:rPr>
                  </w:pPr>
                  <w:r>
                    <w:rPr>
                      <w:rFonts w:hint="eastAsia" w:ascii="Calibri" w:hAnsi="Calibri" w:cs="宋体"/>
                      <w:b w:val="0"/>
                      <w:bCs/>
                      <w:color w:val="000000" w:themeColor="text1"/>
                      <w:kern w:val="0"/>
                      <w:szCs w:val="21"/>
                      <w:u w:val="none"/>
                    </w:rPr>
                    <w:t>超标排放</w:t>
                  </w:r>
                </w:p>
              </w:tc>
              <w:tc>
                <w:tcPr>
                  <w:tcW w:w="995" w:type="pct"/>
                  <w:tcBorders>
                    <w:tl2br w:val="nil"/>
                    <w:tr2bl w:val="nil"/>
                  </w:tcBorders>
                  <w:vAlign w:val="center"/>
                </w:tcPr>
                <w:p>
                  <w:pPr>
                    <w:jc w:val="center"/>
                    <w:rPr>
                      <w:rFonts w:ascii="Calibri" w:hAnsi="Calibri" w:cs="宋体"/>
                      <w:b w:val="0"/>
                      <w:bCs/>
                      <w:color w:val="000000" w:themeColor="text1"/>
                      <w:kern w:val="0"/>
                      <w:szCs w:val="21"/>
                      <w:u w:val="none"/>
                    </w:rPr>
                  </w:pPr>
                  <w:r>
                    <w:rPr>
                      <w:rFonts w:hint="eastAsia" w:ascii="Calibri" w:hAnsi="Calibri" w:cs="宋体"/>
                      <w:b w:val="0"/>
                      <w:bCs/>
                      <w:color w:val="000000" w:themeColor="text1"/>
                      <w:kern w:val="0"/>
                      <w:szCs w:val="21"/>
                      <w:u w:val="none"/>
                    </w:rPr>
                    <w:t>大气环境</w:t>
                  </w:r>
                </w:p>
              </w:tc>
            </w:tr>
            <w:bookmarkEnd w:id="2"/>
          </w:tbl>
          <w:p>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color w:val="000000" w:themeColor="text1"/>
                <w:sz w:val="24"/>
              </w:rPr>
              <w:t>（2）风险潜势的判断</w:t>
            </w:r>
          </w:p>
          <w:p>
            <w:pPr>
              <w:spacing w:line="520" w:lineRule="exact"/>
              <w:ind w:firstLine="482"/>
              <w:rPr>
                <w:rFonts w:ascii="Calibri" w:hAnsi="Calibri" w:cs="Calibri"/>
                <w:sz w:val="24"/>
              </w:rPr>
            </w:pPr>
            <w:r>
              <w:rPr>
                <w:rFonts w:hint="eastAsia" w:ascii="Calibri" w:hAnsi="Calibri" w:cs="Calibri"/>
                <w:sz w:val="24"/>
              </w:rPr>
              <w:t>根据</w:t>
            </w:r>
            <w:r>
              <w:rPr>
                <w:rFonts w:ascii="Calibri" w:hAnsi="Calibri" w:cs="Calibri"/>
                <w:sz w:val="24"/>
              </w:rPr>
              <w:t>《建设项目环境风险评价技术导则》（HJ169-2018）</w:t>
            </w:r>
            <w:r>
              <w:rPr>
                <w:rFonts w:hint="eastAsia" w:ascii="Calibri" w:hAnsi="Calibri" w:cs="Calibri"/>
                <w:sz w:val="24"/>
              </w:rPr>
              <w:t>附录B.1突发环境事件风险物质及临界量，本项目涉及的风险物质为油类物质，临界量为2500t。</w:t>
            </w:r>
          </w:p>
          <w:p>
            <w:pPr>
              <w:pStyle w:val="64"/>
              <w:spacing w:line="520" w:lineRule="atLeast"/>
              <w:ind w:firstLine="482"/>
              <w:rPr>
                <w:rFonts w:ascii="Calibri" w:hAnsi="Calibri"/>
                <w:sz w:val="24"/>
              </w:rPr>
            </w:pPr>
            <w:r>
              <w:rPr>
                <w:rFonts w:hint="eastAsia" w:ascii="Calibri" w:hAnsi="Calibri"/>
                <w:sz w:val="24"/>
              </w:rPr>
              <w:t>本项目风险物质机油及废机油在厂区最大储存量为0.35t，</w:t>
            </w:r>
          </w:p>
          <w:p>
            <w:pPr>
              <w:autoSpaceDE w:val="0"/>
              <w:autoSpaceDN w:val="0"/>
              <w:adjustRightInd w:val="0"/>
              <w:spacing w:line="500" w:lineRule="exact"/>
              <w:ind w:firstLine="480"/>
              <w:rPr>
                <w:rFonts w:asciiTheme="minorHAnsi" w:hAnsiTheme="minorHAnsi"/>
                <w:color w:val="000000" w:themeColor="text1"/>
                <w:sz w:val="24"/>
              </w:rPr>
            </w:pPr>
            <w:r>
              <w:rPr>
                <w:rFonts w:asciiTheme="minorEastAsia" w:hAnsiTheme="minorEastAsia" w:eastAsiaTheme="minorEastAsia"/>
                <w:color w:val="000000" w:themeColor="text1"/>
                <w:sz w:val="24"/>
              </w:rPr>
              <w:t>①</w:t>
            </w:r>
            <w:r>
              <w:rPr>
                <w:rFonts w:asciiTheme="minorHAnsi" w:hAnsiTheme="minorHAnsi"/>
                <w:color w:val="000000" w:themeColor="text1"/>
                <w:sz w:val="24"/>
              </w:rPr>
              <w:t>单元内存在的危险物质为单一危险物质时，计算该物质的总量和其临界量比值，即为Q。</w:t>
            </w:r>
          </w:p>
          <w:p>
            <w:pPr>
              <w:autoSpaceDE w:val="0"/>
              <w:autoSpaceDN w:val="0"/>
              <w:adjustRightInd w:val="0"/>
              <w:spacing w:line="500" w:lineRule="exact"/>
              <w:ind w:firstLine="480"/>
              <w:rPr>
                <w:rFonts w:asciiTheme="minorHAnsi" w:hAnsiTheme="minorHAnsi"/>
                <w:color w:val="000000" w:themeColor="text1"/>
                <w:sz w:val="24"/>
              </w:rPr>
            </w:pPr>
            <w:r>
              <w:rPr>
                <w:rFonts w:asciiTheme="minorEastAsia" w:hAnsiTheme="minorEastAsia" w:eastAsiaTheme="minorEastAsia"/>
                <w:color w:val="000000" w:themeColor="text1"/>
                <w:sz w:val="24"/>
              </w:rPr>
              <w:t>②</w:t>
            </w:r>
            <w:r>
              <w:rPr>
                <w:rFonts w:asciiTheme="minorHAnsi" w:hAnsiTheme="minorHAnsi"/>
                <w:color w:val="000000" w:themeColor="text1"/>
                <w:sz w:val="24"/>
              </w:rPr>
              <w:t>单元内存在的危险化学品为多品种时，则按下式计算，若满足下面公式，则定为重大危险源：</w:t>
            </w:r>
          </w:p>
          <w:p>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color w:val="000000" w:themeColor="text1"/>
                <w:sz w:val="24"/>
              </w:rPr>
              <w:t>q</w:t>
            </w:r>
            <w:r>
              <w:rPr>
                <w:rFonts w:asciiTheme="minorHAnsi" w:hAnsiTheme="minorHAnsi"/>
                <w:color w:val="000000" w:themeColor="text1"/>
                <w:sz w:val="24"/>
                <w:vertAlign w:val="subscript"/>
              </w:rPr>
              <w:t>1</w:t>
            </w:r>
            <w:r>
              <w:rPr>
                <w:rFonts w:asciiTheme="minorHAnsi" w:hAnsiTheme="minorHAnsi"/>
                <w:color w:val="000000" w:themeColor="text1"/>
                <w:sz w:val="24"/>
              </w:rPr>
              <w:t>/Q1+ q</w:t>
            </w:r>
            <w:r>
              <w:rPr>
                <w:rFonts w:asciiTheme="minorHAnsi" w:hAnsiTheme="minorHAnsi"/>
                <w:color w:val="000000" w:themeColor="text1"/>
                <w:sz w:val="24"/>
                <w:vertAlign w:val="subscript"/>
              </w:rPr>
              <w:t>2</w:t>
            </w:r>
            <w:r>
              <w:rPr>
                <w:rFonts w:asciiTheme="minorHAnsi" w:hAnsiTheme="minorHAnsi"/>
                <w:color w:val="000000" w:themeColor="text1"/>
                <w:sz w:val="24"/>
              </w:rPr>
              <w:t>/Q</w:t>
            </w:r>
            <w:r>
              <w:rPr>
                <w:rFonts w:asciiTheme="minorHAnsi" w:hAnsiTheme="minorHAnsi"/>
                <w:color w:val="000000" w:themeColor="text1"/>
                <w:sz w:val="24"/>
                <w:vertAlign w:val="subscript"/>
              </w:rPr>
              <w:t>2</w:t>
            </w:r>
            <w:r>
              <w:rPr>
                <w:rFonts w:asciiTheme="minorHAnsi" w:hAnsiTheme="minorHAnsi"/>
                <w:color w:val="000000" w:themeColor="text1"/>
                <w:sz w:val="24"/>
              </w:rPr>
              <w:t>+ … qn/Qn≥1</w:t>
            </w:r>
          </w:p>
          <w:p>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color w:val="000000" w:themeColor="text1"/>
                <w:sz w:val="24"/>
              </w:rPr>
              <w:t>式中：q</w:t>
            </w:r>
            <w:r>
              <w:rPr>
                <w:rFonts w:asciiTheme="minorHAnsi" w:hAnsiTheme="minorHAnsi"/>
                <w:color w:val="000000" w:themeColor="text1"/>
                <w:sz w:val="24"/>
                <w:vertAlign w:val="subscript"/>
              </w:rPr>
              <w:t>1</w:t>
            </w:r>
            <w:r>
              <w:rPr>
                <w:rFonts w:asciiTheme="minorHAnsi" w:hAnsiTheme="minorHAnsi"/>
                <w:color w:val="000000" w:themeColor="text1"/>
                <w:sz w:val="24"/>
              </w:rPr>
              <w:t>、q</w:t>
            </w:r>
            <w:r>
              <w:rPr>
                <w:rFonts w:asciiTheme="minorHAnsi" w:hAnsiTheme="minorHAnsi"/>
                <w:color w:val="000000" w:themeColor="text1"/>
                <w:sz w:val="24"/>
                <w:vertAlign w:val="subscript"/>
              </w:rPr>
              <w:t>2</w:t>
            </w:r>
            <w:r>
              <w:rPr>
                <w:rFonts w:asciiTheme="minorHAnsi" w:hAnsiTheme="minorHAnsi"/>
                <w:color w:val="000000" w:themeColor="text1"/>
                <w:sz w:val="24"/>
              </w:rPr>
              <w:t>…、qn——每种危险化学品最大存储量，t。</w:t>
            </w:r>
          </w:p>
          <w:p>
            <w:pPr>
              <w:autoSpaceDE w:val="0"/>
              <w:autoSpaceDN w:val="0"/>
              <w:adjustRightInd w:val="0"/>
              <w:spacing w:line="500" w:lineRule="exact"/>
              <w:ind w:firstLine="480"/>
              <w:rPr>
                <w:rFonts w:asciiTheme="minorHAnsi" w:hAnsiTheme="minorHAnsi"/>
                <w:color w:val="000000" w:themeColor="text1"/>
                <w:sz w:val="24"/>
              </w:rPr>
            </w:pPr>
            <w:r>
              <w:rPr>
                <w:rFonts w:asciiTheme="minorHAnsi" w:hAnsiTheme="minorHAnsi"/>
                <w:color w:val="000000" w:themeColor="text1"/>
                <w:sz w:val="24"/>
              </w:rPr>
              <w:t>Q</w:t>
            </w:r>
            <w:r>
              <w:rPr>
                <w:rFonts w:asciiTheme="minorHAnsi" w:hAnsiTheme="minorHAnsi"/>
                <w:color w:val="000000" w:themeColor="text1"/>
                <w:sz w:val="24"/>
                <w:vertAlign w:val="subscript"/>
              </w:rPr>
              <w:t>1</w:t>
            </w:r>
            <w:r>
              <w:rPr>
                <w:rFonts w:asciiTheme="minorHAnsi" w:hAnsiTheme="minorHAnsi"/>
                <w:color w:val="000000" w:themeColor="text1"/>
                <w:sz w:val="24"/>
              </w:rPr>
              <w:t>、Q</w:t>
            </w:r>
            <w:r>
              <w:rPr>
                <w:rFonts w:asciiTheme="minorHAnsi" w:hAnsiTheme="minorHAnsi"/>
                <w:color w:val="000000" w:themeColor="text1"/>
                <w:sz w:val="24"/>
                <w:vertAlign w:val="subscript"/>
              </w:rPr>
              <w:t>2</w:t>
            </w:r>
            <w:r>
              <w:rPr>
                <w:rFonts w:asciiTheme="minorHAnsi" w:hAnsiTheme="minorHAnsi"/>
                <w:color w:val="000000" w:themeColor="text1"/>
                <w:sz w:val="24"/>
              </w:rPr>
              <w:t>…、Qn——每种物质的临界量，t。</w:t>
            </w:r>
          </w:p>
          <w:p>
            <w:pPr>
              <w:autoSpaceDE w:val="0"/>
              <w:autoSpaceDN w:val="0"/>
              <w:adjustRightInd w:val="0"/>
              <w:spacing w:line="500" w:lineRule="exact"/>
              <w:ind w:firstLine="480"/>
              <w:rPr>
                <w:rFonts w:asciiTheme="minorHAnsi" w:hAnsiTheme="minorHAnsi"/>
                <w:color w:val="000000" w:themeColor="text1"/>
                <w:sz w:val="24"/>
              </w:rPr>
            </w:pPr>
            <w:r>
              <w:rPr>
                <w:rFonts w:hint="eastAsia" w:asciiTheme="minorHAnsi" w:hAnsiTheme="minorHAnsi"/>
                <w:bCs/>
                <w:color w:val="000000" w:themeColor="text1"/>
                <w:sz w:val="24"/>
              </w:rPr>
              <w:t>0.35</w:t>
            </w:r>
            <w:r>
              <w:rPr>
                <w:rFonts w:asciiTheme="minorHAnsi" w:hAnsiTheme="minorHAnsi"/>
                <w:color w:val="000000" w:themeColor="text1"/>
                <w:sz w:val="24"/>
              </w:rPr>
              <w:t>/2500＝0.000</w:t>
            </w:r>
            <w:r>
              <w:rPr>
                <w:rFonts w:hint="eastAsia" w:asciiTheme="minorHAnsi" w:hAnsiTheme="minorHAnsi"/>
                <w:color w:val="000000" w:themeColor="text1"/>
                <w:sz w:val="24"/>
              </w:rPr>
              <w:t>1</w:t>
            </w:r>
            <w:r>
              <w:rPr>
                <w:rFonts w:asciiTheme="minorHAnsi" w:hAnsiTheme="minorHAnsi"/>
                <w:color w:val="000000" w:themeColor="text1"/>
                <w:sz w:val="24"/>
              </w:rPr>
              <w:t>4。</w:t>
            </w:r>
          </w:p>
          <w:p>
            <w:pPr>
              <w:spacing w:line="520" w:lineRule="exact"/>
              <w:ind w:firstLine="480" w:firstLineChars="200"/>
              <w:rPr>
                <w:rFonts w:ascii="Calibri" w:hAnsi="Calibri"/>
                <w:sz w:val="24"/>
              </w:rPr>
            </w:pPr>
            <w:r>
              <w:rPr>
                <w:rFonts w:asciiTheme="minorHAnsi" w:hAnsiTheme="minorHAnsi"/>
                <w:bCs/>
                <w:color w:val="000000" w:themeColor="text1"/>
                <w:sz w:val="24"/>
              </w:rPr>
              <w:t>由此可知，本项目Q＜1。根据</w:t>
            </w:r>
            <w:r>
              <w:rPr>
                <w:rFonts w:asciiTheme="minorHAnsi" w:hAnsiTheme="minorHAnsi"/>
                <w:color w:val="000000" w:themeColor="text1"/>
                <w:sz w:val="24"/>
              </w:rPr>
              <w:t>《建设项目环境风险评价技术导则》（HJ169- 2018）附录C，当</w:t>
            </w:r>
            <w:r>
              <w:rPr>
                <w:rFonts w:asciiTheme="minorHAnsi" w:hAnsiTheme="minorHAnsi"/>
                <w:bCs/>
                <w:color w:val="000000" w:themeColor="text1"/>
                <w:sz w:val="24"/>
              </w:rPr>
              <w:t>Q＜1时，该项目环境风险潜势为</w:t>
            </w:r>
            <w:r>
              <w:rPr>
                <w:rFonts w:hint="eastAsia" w:ascii="Calibri" w:hAnsi="Calibri"/>
                <w:sz w:val="24"/>
              </w:rPr>
              <w:t>I，可开展简单分析。</w:t>
            </w:r>
          </w:p>
          <w:p>
            <w:pPr>
              <w:pStyle w:val="39"/>
              <w:ind w:firstLine="480"/>
              <w:rPr>
                <w:rFonts w:ascii="Calibri" w:hAnsi="Calibri"/>
              </w:rPr>
            </w:pPr>
            <w:r>
              <w:rPr>
                <w:rFonts w:hint="eastAsia" w:ascii="Calibri" w:hAnsi="Calibri"/>
              </w:rPr>
              <w:t>本项目风险评价工作等级判别见表47。</w:t>
            </w:r>
          </w:p>
          <w:p>
            <w:pPr>
              <w:pStyle w:val="39"/>
              <w:ind w:firstLine="480"/>
              <w:rPr>
                <w:rFonts w:ascii="黑体" w:hAnsi="黑体" w:eastAsia="黑体" w:cs="Calibri"/>
              </w:rPr>
            </w:pPr>
            <w:r>
              <w:rPr>
                <w:rFonts w:hint="eastAsia" w:ascii="黑体" w:hAnsi="黑体" w:eastAsia="黑体" w:cs="Calibri"/>
              </w:rPr>
              <w:t>表</w:t>
            </w:r>
            <w:r>
              <w:rPr>
                <w:rFonts w:ascii="Calibri" w:hAnsi="Calibri" w:eastAsia="黑体" w:cs="Calibri"/>
              </w:rPr>
              <w:t>4</w:t>
            </w:r>
            <w:r>
              <w:rPr>
                <w:rFonts w:hint="eastAsia" w:ascii="Calibri" w:hAnsi="Calibri" w:eastAsia="黑体" w:cs="Calibri"/>
              </w:rPr>
              <w:t>7</w:t>
            </w:r>
            <w:r>
              <w:rPr>
                <w:rFonts w:hint="eastAsia" w:ascii="黑体" w:hAnsi="黑体" w:eastAsia="黑体" w:cs="Calibri"/>
              </w:rPr>
              <w:t xml:space="preserve">                     评价等级划分一览表</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43"/>
              <w:gridCol w:w="1899"/>
              <w:gridCol w:w="1899"/>
              <w:gridCol w:w="1899"/>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889" w:type="pct"/>
                  <w:tcBorders>
                    <w:tl2br w:val="nil"/>
                    <w:tr2bl w:val="nil"/>
                  </w:tcBorders>
                  <w:tcMar>
                    <w:top w:w="0" w:type="dxa"/>
                    <w:left w:w="113" w:type="dxa"/>
                    <w:bottom w:w="0" w:type="dxa"/>
                    <w:right w:w="113" w:type="dxa"/>
                  </w:tcMar>
                  <w:vAlign w:val="center"/>
                </w:tcPr>
                <w:p>
                  <w:pPr>
                    <w:jc w:val="center"/>
                    <w:rPr>
                      <w:rFonts w:ascii="Calibri" w:hAnsi="Calibri"/>
                      <w:szCs w:val="21"/>
                    </w:rPr>
                  </w:pPr>
                  <w:r>
                    <w:rPr>
                      <w:rFonts w:hint="eastAsia" w:ascii="Calibri" w:hAnsi="Calibri"/>
                      <w:szCs w:val="21"/>
                    </w:rPr>
                    <w:t>环境风险潜势</w:t>
                  </w:r>
                </w:p>
              </w:tc>
              <w:tc>
                <w:tcPr>
                  <w:tcW w:w="1028" w:type="pct"/>
                  <w:tcBorders>
                    <w:tl2br w:val="nil"/>
                    <w:tr2bl w:val="nil"/>
                  </w:tcBorders>
                  <w:tcMar>
                    <w:top w:w="0" w:type="dxa"/>
                    <w:left w:w="113" w:type="dxa"/>
                    <w:bottom w:w="0" w:type="dxa"/>
                    <w:right w:w="113" w:type="dxa"/>
                  </w:tcMar>
                  <w:vAlign w:val="center"/>
                </w:tcPr>
                <w:p>
                  <w:pPr>
                    <w:jc w:val="center"/>
                    <w:rPr>
                      <w:rFonts w:ascii="Calibri" w:hAnsi="Calibri"/>
                      <w:szCs w:val="21"/>
                    </w:rPr>
                  </w:pPr>
                  <w:r>
                    <w:rPr>
                      <w:rFonts w:ascii="Calibri" w:hAnsi="Calibri"/>
                      <w:szCs w:val="21"/>
                    </w:rPr>
                    <w:fldChar w:fldCharType="begin"/>
                  </w:r>
                  <w:r>
                    <w:rPr>
                      <w:rFonts w:ascii="Calibri" w:hAnsi="Calibri"/>
                      <w:szCs w:val="21"/>
                    </w:rPr>
                    <w:instrText xml:space="preserve"> = 4 \* ROMAN </w:instrText>
                  </w:r>
                  <w:r>
                    <w:rPr>
                      <w:rFonts w:ascii="Calibri" w:hAnsi="Calibri"/>
                      <w:szCs w:val="21"/>
                    </w:rPr>
                    <w:fldChar w:fldCharType="separate"/>
                  </w:r>
                  <w:r>
                    <w:rPr>
                      <w:rFonts w:ascii="Calibri" w:hAnsi="Calibri"/>
                      <w:szCs w:val="21"/>
                    </w:rPr>
                    <w:t>IV</w:t>
                  </w:r>
                  <w:r>
                    <w:rPr>
                      <w:rFonts w:ascii="Calibri" w:hAnsi="Calibri"/>
                      <w:szCs w:val="21"/>
                    </w:rPr>
                    <w:fldChar w:fldCharType="end"/>
                  </w:r>
                  <w:r>
                    <w:rPr>
                      <w:rFonts w:hint="eastAsia" w:ascii="Calibri" w:hAnsi="Calibri"/>
                      <w:szCs w:val="21"/>
                    </w:rPr>
                    <w:t>、</w:t>
                  </w:r>
                  <w:r>
                    <w:rPr>
                      <w:rFonts w:ascii="Calibri" w:hAnsi="Calibri"/>
                      <w:szCs w:val="21"/>
                    </w:rPr>
                    <w:fldChar w:fldCharType="begin"/>
                  </w:r>
                  <w:r>
                    <w:rPr>
                      <w:rFonts w:ascii="Calibri" w:hAnsi="Calibri"/>
                      <w:szCs w:val="21"/>
                    </w:rPr>
                    <w:instrText xml:space="preserve"> = 4 \* ROMAN </w:instrText>
                  </w:r>
                  <w:r>
                    <w:rPr>
                      <w:rFonts w:ascii="Calibri" w:hAnsi="Calibri"/>
                      <w:szCs w:val="21"/>
                    </w:rPr>
                    <w:fldChar w:fldCharType="separate"/>
                  </w:r>
                  <w:r>
                    <w:rPr>
                      <w:rFonts w:ascii="Calibri" w:hAnsi="Calibri"/>
                      <w:szCs w:val="21"/>
                    </w:rPr>
                    <w:t>IV</w:t>
                  </w:r>
                  <w:r>
                    <w:rPr>
                      <w:rFonts w:ascii="Calibri" w:hAnsi="Calibri"/>
                      <w:szCs w:val="21"/>
                    </w:rPr>
                    <w:fldChar w:fldCharType="end"/>
                  </w:r>
                  <w:r>
                    <w:rPr>
                      <w:rFonts w:ascii="Calibri" w:hAnsi="Calibri"/>
                      <w:szCs w:val="21"/>
                      <w:vertAlign w:val="superscript"/>
                    </w:rPr>
                    <w:t>+</w:t>
                  </w:r>
                </w:p>
              </w:tc>
              <w:tc>
                <w:tcPr>
                  <w:tcW w:w="1028" w:type="pct"/>
                  <w:tcBorders>
                    <w:tl2br w:val="nil"/>
                    <w:tr2bl w:val="nil"/>
                  </w:tcBorders>
                  <w:vAlign w:val="center"/>
                </w:tcPr>
                <w:p>
                  <w:pPr>
                    <w:jc w:val="center"/>
                    <w:rPr>
                      <w:rFonts w:ascii="Calibri" w:hAnsi="Calibri"/>
                      <w:szCs w:val="21"/>
                    </w:rPr>
                  </w:pPr>
                  <w:r>
                    <w:rPr>
                      <w:rFonts w:ascii="Calibri" w:hAnsi="Calibri"/>
                      <w:szCs w:val="21"/>
                    </w:rPr>
                    <w:fldChar w:fldCharType="begin"/>
                  </w:r>
                  <w:r>
                    <w:rPr>
                      <w:rFonts w:ascii="Calibri" w:hAnsi="Calibri"/>
                      <w:szCs w:val="21"/>
                    </w:rPr>
                    <w:instrText xml:space="preserve"> = 3 \* ROMAN </w:instrText>
                  </w:r>
                  <w:r>
                    <w:rPr>
                      <w:rFonts w:ascii="Calibri" w:hAnsi="Calibri"/>
                      <w:szCs w:val="21"/>
                    </w:rPr>
                    <w:fldChar w:fldCharType="separate"/>
                  </w:r>
                  <w:r>
                    <w:rPr>
                      <w:rFonts w:ascii="Calibri" w:hAnsi="Calibri"/>
                      <w:szCs w:val="21"/>
                    </w:rPr>
                    <w:t>III</w:t>
                  </w:r>
                  <w:r>
                    <w:rPr>
                      <w:rFonts w:ascii="Calibri" w:hAnsi="Calibri"/>
                      <w:szCs w:val="21"/>
                    </w:rPr>
                    <w:fldChar w:fldCharType="end"/>
                  </w:r>
                </w:p>
              </w:tc>
              <w:tc>
                <w:tcPr>
                  <w:tcW w:w="1028" w:type="pct"/>
                  <w:tcBorders>
                    <w:tl2br w:val="nil"/>
                    <w:tr2bl w:val="nil"/>
                  </w:tcBorders>
                  <w:vAlign w:val="center"/>
                </w:tcPr>
                <w:p>
                  <w:pPr>
                    <w:jc w:val="center"/>
                    <w:rPr>
                      <w:rFonts w:ascii="Calibri" w:hAnsi="Calibri"/>
                      <w:szCs w:val="21"/>
                    </w:rPr>
                  </w:pPr>
                  <w:r>
                    <w:rPr>
                      <w:rFonts w:ascii="Calibri" w:hAnsi="Calibri"/>
                      <w:szCs w:val="21"/>
                    </w:rPr>
                    <w:fldChar w:fldCharType="begin"/>
                  </w:r>
                  <w:r>
                    <w:rPr>
                      <w:rFonts w:ascii="Calibri" w:hAnsi="Calibri"/>
                      <w:szCs w:val="21"/>
                    </w:rPr>
                    <w:instrText xml:space="preserve"> = 2 \* ROMAN </w:instrText>
                  </w:r>
                  <w:r>
                    <w:rPr>
                      <w:rFonts w:ascii="Calibri" w:hAnsi="Calibri"/>
                      <w:szCs w:val="21"/>
                    </w:rPr>
                    <w:fldChar w:fldCharType="separate"/>
                  </w:r>
                  <w:r>
                    <w:rPr>
                      <w:rFonts w:ascii="Calibri" w:hAnsi="Calibri"/>
                      <w:szCs w:val="21"/>
                    </w:rPr>
                    <w:t>II</w:t>
                  </w:r>
                  <w:r>
                    <w:rPr>
                      <w:rFonts w:ascii="Calibri" w:hAnsi="Calibri"/>
                      <w:szCs w:val="21"/>
                    </w:rPr>
                    <w:fldChar w:fldCharType="end"/>
                  </w:r>
                </w:p>
              </w:tc>
              <w:tc>
                <w:tcPr>
                  <w:tcW w:w="1028" w:type="pct"/>
                  <w:tcBorders>
                    <w:tl2br w:val="nil"/>
                    <w:tr2bl w:val="nil"/>
                  </w:tcBorders>
                  <w:vAlign w:val="center"/>
                </w:tcPr>
                <w:p>
                  <w:pPr>
                    <w:jc w:val="center"/>
                    <w:rPr>
                      <w:rFonts w:ascii="Calibri" w:hAnsi="Calibri"/>
                      <w:szCs w:val="21"/>
                    </w:rPr>
                  </w:pPr>
                  <w:r>
                    <w:rPr>
                      <w:rFonts w:ascii="Calibri" w:hAnsi="Calibri"/>
                      <w:szCs w:val="21"/>
                    </w:rPr>
                    <w:fldChar w:fldCharType="begin"/>
                  </w:r>
                  <w:r>
                    <w:rPr>
                      <w:rFonts w:ascii="Calibri" w:hAnsi="Calibri"/>
                      <w:szCs w:val="21"/>
                    </w:rPr>
                    <w:instrText xml:space="preserve"> = 1 \* ROMAN </w:instrText>
                  </w:r>
                  <w:r>
                    <w:rPr>
                      <w:rFonts w:ascii="Calibri" w:hAnsi="Calibri"/>
                      <w:szCs w:val="21"/>
                    </w:rPr>
                    <w:fldChar w:fldCharType="separate"/>
                  </w:r>
                  <w:r>
                    <w:rPr>
                      <w:rFonts w:ascii="Calibri" w:hAnsi="Calibri"/>
                      <w:szCs w:val="21"/>
                    </w:rPr>
                    <w:t>I</w:t>
                  </w:r>
                  <w:r>
                    <w:rPr>
                      <w:rFonts w:ascii="Calibri" w:hAnsi="Calibri"/>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889" w:type="pct"/>
                  <w:tcBorders>
                    <w:tl2br w:val="nil"/>
                    <w:tr2bl w:val="nil"/>
                  </w:tcBorders>
                  <w:tcMar>
                    <w:top w:w="0" w:type="dxa"/>
                    <w:left w:w="113" w:type="dxa"/>
                    <w:bottom w:w="0" w:type="dxa"/>
                    <w:right w:w="113" w:type="dxa"/>
                  </w:tcMar>
                  <w:vAlign w:val="center"/>
                </w:tcPr>
                <w:p>
                  <w:pPr>
                    <w:jc w:val="center"/>
                    <w:rPr>
                      <w:rFonts w:ascii="Calibri" w:hAnsi="Calibri"/>
                      <w:bCs/>
                      <w:szCs w:val="21"/>
                    </w:rPr>
                  </w:pPr>
                  <w:r>
                    <w:rPr>
                      <w:rFonts w:hint="eastAsia" w:ascii="Calibri" w:hAnsi="Calibri"/>
                      <w:bCs/>
                      <w:szCs w:val="21"/>
                    </w:rPr>
                    <w:t>评价等级</w:t>
                  </w:r>
                </w:p>
              </w:tc>
              <w:tc>
                <w:tcPr>
                  <w:tcW w:w="1028" w:type="pct"/>
                  <w:tcBorders>
                    <w:tl2br w:val="nil"/>
                    <w:tr2bl w:val="nil"/>
                  </w:tcBorders>
                  <w:tcMar>
                    <w:top w:w="0" w:type="dxa"/>
                    <w:left w:w="113" w:type="dxa"/>
                    <w:bottom w:w="0" w:type="dxa"/>
                    <w:right w:w="113" w:type="dxa"/>
                  </w:tcMar>
                  <w:vAlign w:val="center"/>
                </w:tcPr>
                <w:p>
                  <w:pPr>
                    <w:jc w:val="center"/>
                    <w:rPr>
                      <w:rFonts w:ascii="Calibri" w:hAnsi="Calibri"/>
                      <w:bCs/>
                      <w:szCs w:val="21"/>
                    </w:rPr>
                  </w:pPr>
                  <w:r>
                    <w:rPr>
                      <w:rFonts w:hint="eastAsia" w:ascii="Calibri" w:hAnsi="Calibri"/>
                      <w:bCs/>
                      <w:szCs w:val="21"/>
                    </w:rPr>
                    <w:t>一</w:t>
                  </w:r>
                </w:p>
              </w:tc>
              <w:tc>
                <w:tcPr>
                  <w:tcW w:w="1028" w:type="pct"/>
                  <w:tcBorders>
                    <w:tl2br w:val="nil"/>
                    <w:tr2bl w:val="nil"/>
                  </w:tcBorders>
                  <w:vAlign w:val="center"/>
                </w:tcPr>
                <w:p>
                  <w:pPr>
                    <w:jc w:val="center"/>
                    <w:rPr>
                      <w:rFonts w:ascii="Calibri" w:hAnsi="Calibri"/>
                      <w:bCs/>
                      <w:szCs w:val="21"/>
                    </w:rPr>
                  </w:pPr>
                  <w:r>
                    <w:rPr>
                      <w:rFonts w:hint="eastAsia" w:ascii="Calibri" w:hAnsi="Calibri"/>
                      <w:bCs/>
                      <w:szCs w:val="21"/>
                    </w:rPr>
                    <w:t>二</w:t>
                  </w:r>
                </w:p>
              </w:tc>
              <w:tc>
                <w:tcPr>
                  <w:tcW w:w="1028" w:type="pct"/>
                  <w:tcBorders>
                    <w:tl2br w:val="nil"/>
                    <w:tr2bl w:val="nil"/>
                  </w:tcBorders>
                  <w:vAlign w:val="center"/>
                </w:tcPr>
                <w:p>
                  <w:pPr>
                    <w:jc w:val="center"/>
                    <w:rPr>
                      <w:rFonts w:ascii="Calibri" w:hAnsi="Calibri"/>
                      <w:bCs/>
                      <w:szCs w:val="21"/>
                    </w:rPr>
                  </w:pPr>
                  <w:r>
                    <w:rPr>
                      <w:rFonts w:hint="eastAsia" w:ascii="Calibri" w:hAnsi="Calibri"/>
                      <w:bCs/>
                      <w:szCs w:val="21"/>
                    </w:rPr>
                    <w:t>三</w:t>
                  </w:r>
                </w:p>
              </w:tc>
              <w:tc>
                <w:tcPr>
                  <w:tcW w:w="1028" w:type="pct"/>
                  <w:tcBorders>
                    <w:tl2br w:val="nil"/>
                    <w:tr2bl w:val="nil"/>
                  </w:tcBorders>
                  <w:shd w:val="clear" w:color="auto" w:fill="DBE5F1"/>
                  <w:vAlign w:val="center"/>
                </w:tcPr>
                <w:p>
                  <w:pPr>
                    <w:jc w:val="center"/>
                    <w:rPr>
                      <w:rFonts w:hint="eastAsia" w:ascii="Calibri" w:hAnsi="Calibri" w:eastAsia="宋体"/>
                      <w:bCs/>
                      <w:szCs w:val="21"/>
                      <w:lang w:eastAsia="zh-CN"/>
                    </w:rPr>
                  </w:pPr>
                  <w:r>
                    <w:rPr>
                      <w:rFonts w:hint="eastAsia" w:ascii="Calibri" w:hAnsi="Calibri"/>
                      <w:bCs/>
                      <w:szCs w:val="21"/>
                    </w:rPr>
                    <w:t>简单分析</w:t>
                  </w:r>
                  <w:r>
                    <w:rPr>
                      <w:rFonts w:hint="eastAsia" w:ascii="Calibri" w:hAnsi="Calibri"/>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5000" w:type="pct"/>
                  <w:gridSpan w:val="5"/>
                  <w:tcBorders>
                    <w:tl2br w:val="nil"/>
                    <w:tr2bl w:val="nil"/>
                  </w:tcBorders>
                  <w:tcMar>
                    <w:top w:w="0" w:type="dxa"/>
                    <w:left w:w="113" w:type="dxa"/>
                    <w:bottom w:w="0" w:type="dxa"/>
                    <w:right w:w="113" w:type="dxa"/>
                  </w:tcMar>
                  <w:vAlign w:val="center"/>
                </w:tcPr>
                <w:p>
                  <w:pPr>
                    <w:rPr>
                      <w:rFonts w:ascii="Calibri" w:hAnsi="Calibri"/>
                      <w:bCs/>
                      <w:szCs w:val="21"/>
                    </w:rPr>
                  </w:pPr>
                  <w:r>
                    <w:rPr>
                      <w:rFonts w:hint="eastAsia" w:ascii="Calibri" w:hAnsi="Calibri"/>
                      <w:bCs/>
                      <w:szCs w:val="21"/>
                      <w:lang w:eastAsia="zh-CN"/>
                    </w:rPr>
                    <w:t>×</w:t>
                  </w:r>
                  <w:r>
                    <w:rPr>
                      <w:rFonts w:hint="eastAsia" w:ascii="Calibri" w:hAnsi="Calibri"/>
                      <w:bCs/>
                      <w:szCs w:val="21"/>
                    </w:rPr>
                    <w:t>是相对于详细评价工作内容而言，在描述危险物质、环境影响途径、环境危害后果、风险防范措施等方面给出定性的说明。</w:t>
                  </w:r>
                </w:p>
              </w:tc>
            </w:tr>
          </w:tbl>
          <w:p>
            <w:pPr>
              <w:spacing w:line="520" w:lineRule="exact"/>
              <w:ind w:firstLine="482"/>
              <w:rPr>
                <w:rFonts w:ascii="Calibri" w:hAnsi="Calibri"/>
                <w:sz w:val="24"/>
              </w:rPr>
            </w:pPr>
            <w:r>
              <w:rPr>
                <w:rFonts w:hint="eastAsia" w:ascii="Calibri" w:hAnsi="Calibri"/>
                <w:sz w:val="24"/>
              </w:rPr>
              <w:t>（3）环境风险识别</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本项目风险类别主要为机油及废机油泄漏及发生泄漏引起的火灾爆炸事故；废气、废水处理设施故障。</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b w:val="0"/>
                <w:bCs/>
                <w:sz w:val="24"/>
                <w:u w:val="none"/>
              </w:rPr>
            </w:pPr>
            <w:r>
              <w:rPr>
                <w:rFonts w:ascii="Calibri" w:hAnsi="Calibri"/>
                <w:b w:val="0"/>
                <w:bCs/>
                <w:sz w:val="24"/>
                <w:u w:val="none"/>
              </w:rPr>
              <w:fldChar w:fldCharType="begin"/>
            </w:r>
            <w:r>
              <w:rPr>
                <w:rFonts w:ascii="Calibri" w:hAnsi="Calibri"/>
                <w:b w:val="0"/>
                <w:bCs/>
                <w:sz w:val="24"/>
                <w:u w:val="none"/>
              </w:rPr>
              <w:instrText xml:space="preserve"> </w:instrText>
            </w:r>
            <w:r>
              <w:rPr>
                <w:rFonts w:hint="eastAsia" w:ascii="Calibri" w:hAnsi="Calibri"/>
                <w:b w:val="0"/>
                <w:bCs/>
                <w:sz w:val="24"/>
                <w:u w:val="none"/>
              </w:rPr>
              <w:instrText xml:space="preserve">= 1 \* GB3</w:instrText>
            </w:r>
            <w:r>
              <w:rPr>
                <w:rFonts w:ascii="Calibri" w:hAnsi="Calibri"/>
                <w:b w:val="0"/>
                <w:bCs/>
                <w:sz w:val="24"/>
                <w:u w:val="none"/>
              </w:rPr>
              <w:instrText xml:space="preserve"> </w:instrText>
            </w:r>
            <w:r>
              <w:rPr>
                <w:rFonts w:ascii="Calibri" w:hAnsi="Calibri"/>
                <w:b w:val="0"/>
                <w:bCs/>
                <w:sz w:val="24"/>
                <w:u w:val="none"/>
              </w:rPr>
              <w:fldChar w:fldCharType="separate"/>
            </w:r>
            <w:r>
              <w:rPr>
                <w:rFonts w:hint="eastAsia" w:ascii="Calibri" w:hAnsi="Calibri"/>
                <w:b w:val="0"/>
                <w:bCs/>
                <w:sz w:val="24"/>
                <w:u w:val="none"/>
              </w:rPr>
              <w:t>①</w:t>
            </w:r>
            <w:r>
              <w:rPr>
                <w:rFonts w:ascii="Calibri" w:hAnsi="Calibri"/>
                <w:b w:val="0"/>
                <w:bCs/>
                <w:sz w:val="24"/>
                <w:u w:val="none"/>
              </w:rPr>
              <w:fldChar w:fldCharType="end"/>
            </w:r>
            <w:r>
              <w:rPr>
                <w:rFonts w:hint="eastAsia" w:ascii="Calibri" w:hAnsi="Calibri"/>
                <w:b w:val="0"/>
                <w:bCs/>
                <w:sz w:val="24"/>
                <w:u w:val="none"/>
              </w:rPr>
              <w:t>机油及废机油在危废暂存间存放，储存量较小且储存单元设置有围堰，以保证液体物料不外溢。泄漏后对环境空气和人体健康很小；其发生火灾爆炸后，因储存量较小，且存放于钢结构厂房内，采用干式灭火，不会产生消防废水，不会对地表水、地下水、土壤环境产生影响。</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Calibri" w:hAnsi="Calibri"/>
                <w:b w:val="0"/>
                <w:bCs/>
                <w:sz w:val="24"/>
                <w:u w:val="none"/>
              </w:rPr>
            </w:pPr>
            <w:r>
              <w:rPr>
                <w:rFonts w:ascii="Calibri" w:hAnsi="Calibri"/>
                <w:b w:val="0"/>
                <w:bCs/>
                <w:sz w:val="24"/>
                <w:u w:val="none"/>
              </w:rPr>
              <w:fldChar w:fldCharType="begin"/>
            </w:r>
            <w:r>
              <w:rPr>
                <w:rFonts w:ascii="Calibri" w:hAnsi="Calibri"/>
                <w:b w:val="0"/>
                <w:bCs/>
                <w:sz w:val="24"/>
                <w:u w:val="none"/>
              </w:rPr>
              <w:instrText xml:space="preserve"> </w:instrText>
            </w:r>
            <w:r>
              <w:rPr>
                <w:rFonts w:hint="eastAsia" w:ascii="Calibri" w:hAnsi="Calibri"/>
                <w:b w:val="0"/>
                <w:bCs/>
                <w:sz w:val="24"/>
                <w:u w:val="none"/>
              </w:rPr>
              <w:instrText xml:space="preserve">= 2 \* GB3</w:instrText>
            </w:r>
            <w:r>
              <w:rPr>
                <w:rFonts w:ascii="Calibri" w:hAnsi="Calibri"/>
                <w:b w:val="0"/>
                <w:bCs/>
                <w:sz w:val="24"/>
                <w:u w:val="none"/>
              </w:rPr>
              <w:instrText xml:space="preserve"> </w:instrText>
            </w:r>
            <w:r>
              <w:rPr>
                <w:rFonts w:ascii="Calibri" w:hAnsi="Calibri"/>
                <w:b w:val="0"/>
                <w:bCs/>
                <w:sz w:val="24"/>
                <w:u w:val="none"/>
              </w:rPr>
              <w:fldChar w:fldCharType="separate"/>
            </w:r>
            <w:r>
              <w:rPr>
                <w:rFonts w:hint="eastAsia" w:ascii="Calibri" w:hAnsi="Calibri"/>
                <w:b w:val="0"/>
                <w:bCs/>
                <w:sz w:val="24"/>
                <w:u w:val="none"/>
              </w:rPr>
              <w:t>②</w:t>
            </w:r>
            <w:r>
              <w:rPr>
                <w:rFonts w:ascii="Calibri" w:hAnsi="Calibri"/>
                <w:b w:val="0"/>
                <w:bCs/>
                <w:sz w:val="24"/>
                <w:u w:val="none"/>
              </w:rPr>
              <w:fldChar w:fldCharType="end"/>
            </w:r>
            <w:r>
              <w:rPr>
                <w:rFonts w:hint="eastAsia" w:ascii="Calibri" w:hAnsi="Calibri"/>
                <w:b w:val="0"/>
                <w:bCs/>
                <w:sz w:val="24"/>
                <w:u w:val="none"/>
              </w:rPr>
              <w:t>本项目投料及破碎环节产生</w:t>
            </w:r>
            <w:r>
              <w:rPr>
                <w:rFonts w:hint="eastAsia" w:ascii="Calibri" w:hAnsi="Calibri"/>
                <w:b w:val="0"/>
                <w:bCs/>
                <w:sz w:val="24"/>
                <w:u w:val="none"/>
                <w:lang w:eastAsia="zh-CN"/>
              </w:rPr>
              <w:t>颗粒物</w:t>
            </w:r>
            <w:r>
              <w:rPr>
                <w:rFonts w:hint="eastAsia" w:ascii="Calibri" w:hAnsi="Calibri"/>
                <w:b w:val="0"/>
                <w:bCs/>
                <w:sz w:val="24"/>
                <w:u w:val="none"/>
              </w:rPr>
              <w:t>，评价要求产尘环节设置集气装置，引至袋式除尘器进行处理，减少</w:t>
            </w:r>
            <w:r>
              <w:rPr>
                <w:rFonts w:hint="eastAsia" w:ascii="Calibri" w:hAnsi="Calibri"/>
                <w:b w:val="0"/>
                <w:bCs/>
                <w:sz w:val="24"/>
                <w:u w:val="none"/>
                <w:lang w:eastAsia="zh-CN"/>
              </w:rPr>
              <w:t>颗粒物</w:t>
            </w:r>
            <w:r>
              <w:rPr>
                <w:rFonts w:hint="eastAsia" w:ascii="Calibri" w:hAnsi="Calibri"/>
                <w:b w:val="0"/>
                <w:bCs/>
                <w:sz w:val="24"/>
                <w:u w:val="none"/>
              </w:rPr>
              <w:t>对周围环境空气影响，如果袋式除尘装置出现故障会造成</w:t>
            </w:r>
            <w:r>
              <w:rPr>
                <w:rFonts w:hint="eastAsia" w:ascii="Calibri" w:hAnsi="Calibri"/>
                <w:b w:val="0"/>
                <w:bCs/>
                <w:sz w:val="24"/>
                <w:u w:val="none"/>
                <w:lang w:eastAsia="zh-CN"/>
              </w:rPr>
              <w:t>颗粒物</w:t>
            </w:r>
            <w:r>
              <w:rPr>
                <w:rFonts w:hint="eastAsia" w:ascii="Calibri" w:hAnsi="Calibri"/>
                <w:b w:val="0"/>
                <w:bCs/>
                <w:sz w:val="24"/>
                <w:u w:val="none"/>
              </w:rPr>
              <w:t>超标排放，可能对周围大气环境造成影响。</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Calibri" w:hAnsi="Calibri"/>
                <w:b w:val="0"/>
                <w:bCs/>
                <w:color w:val="auto"/>
                <w:sz w:val="24"/>
                <w:u w:val="none"/>
              </w:rPr>
            </w:pPr>
            <w:r>
              <w:rPr>
                <w:rFonts w:ascii="Calibri" w:hAnsi="Calibri"/>
                <w:b w:val="0"/>
                <w:bCs/>
                <w:color w:val="auto"/>
                <w:sz w:val="24"/>
                <w:u w:val="none"/>
              </w:rPr>
              <w:fldChar w:fldCharType="begin"/>
            </w:r>
            <w:r>
              <w:rPr>
                <w:rFonts w:ascii="Calibri" w:hAnsi="Calibri"/>
                <w:b w:val="0"/>
                <w:bCs/>
                <w:color w:val="auto"/>
                <w:sz w:val="24"/>
                <w:u w:val="none"/>
              </w:rPr>
              <w:instrText xml:space="preserve"> </w:instrText>
            </w:r>
            <w:r>
              <w:rPr>
                <w:rFonts w:hint="eastAsia" w:ascii="Calibri" w:hAnsi="Calibri"/>
                <w:b w:val="0"/>
                <w:bCs/>
                <w:color w:val="auto"/>
                <w:sz w:val="24"/>
                <w:u w:val="none"/>
              </w:rPr>
              <w:instrText xml:space="preserve">= 3 \* GB3</w:instrText>
            </w:r>
            <w:r>
              <w:rPr>
                <w:rFonts w:ascii="Calibri" w:hAnsi="Calibri"/>
                <w:b w:val="0"/>
                <w:bCs/>
                <w:color w:val="auto"/>
                <w:sz w:val="24"/>
                <w:u w:val="none"/>
              </w:rPr>
              <w:instrText xml:space="preserve"> </w:instrText>
            </w:r>
            <w:r>
              <w:rPr>
                <w:rFonts w:ascii="Calibri" w:hAnsi="Calibri"/>
                <w:b w:val="0"/>
                <w:bCs/>
                <w:color w:val="auto"/>
                <w:sz w:val="24"/>
                <w:u w:val="none"/>
              </w:rPr>
              <w:fldChar w:fldCharType="separate"/>
            </w:r>
            <w:r>
              <w:rPr>
                <w:rFonts w:hint="eastAsia" w:ascii="Calibri" w:hAnsi="Calibri"/>
                <w:b w:val="0"/>
                <w:bCs/>
                <w:color w:val="auto"/>
                <w:sz w:val="24"/>
                <w:u w:val="none"/>
              </w:rPr>
              <w:t>③</w:t>
            </w:r>
            <w:r>
              <w:rPr>
                <w:rFonts w:ascii="Calibri" w:hAnsi="Calibri"/>
                <w:b w:val="0"/>
                <w:bCs/>
                <w:color w:val="auto"/>
                <w:sz w:val="24"/>
                <w:u w:val="none"/>
              </w:rPr>
              <w:fldChar w:fldCharType="end"/>
            </w:r>
            <w:r>
              <w:rPr>
                <w:rFonts w:hint="eastAsia" w:ascii="Calibri" w:hAnsi="Calibri"/>
                <w:b w:val="0"/>
                <w:bCs/>
                <w:color w:val="auto"/>
                <w:sz w:val="24"/>
                <w:u w:val="none"/>
              </w:rPr>
              <w:t>厂区筛分及洗砂废水经竖流塔处理后清水回用于生产不外排；污泥经压滤设备处理后泥渣</w:t>
            </w:r>
            <w:r>
              <w:rPr>
                <w:rFonts w:hint="eastAsia" w:ascii="Calibri" w:hAnsi="Calibri"/>
                <w:b w:val="0"/>
                <w:bCs/>
                <w:color w:val="auto"/>
                <w:sz w:val="24"/>
                <w:u w:val="none"/>
                <w:lang w:eastAsia="zh-CN"/>
              </w:rPr>
              <w:t>供再生砖生产使用</w:t>
            </w:r>
            <w:r>
              <w:rPr>
                <w:rFonts w:hint="eastAsia" w:ascii="Calibri" w:hAnsi="Calibri"/>
                <w:b w:val="0"/>
                <w:bCs/>
                <w:color w:val="auto"/>
                <w:sz w:val="24"/>
                <w:u w:val="none"/>
              </w:rPr>
              <w:t>；当竖流塔及压滤设备出现故障，会导致废水处理不及时，造成洗砂废水溢流，最厂区或者周围水体造成影响。</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（4）风险防范措施</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color w:val="auto"/>
                <w:sz w:val="24"/>
              </w:rPr>
            </w:pPr>
            <w:r>
              <w:rPr>
                <w:rFonts w:hint="eastAsia" w:ascii="Calibri" w:hAnsi="Calibri"/>
                <w:color w:val="auto"/>
                <w:sz w:val="24"/>
              </w:rPr>
              <w:t>本企业日常做好废气处理设备的维护工作，确保废气达标排放。当</w:t>
            </w:r>
            <w:r>
              <w:rPr>
                <w:rFonts w:hint="eastAsia" w:ascii="Calibri" w:hAnsi="Calibri"/>
                <w:color w:val="auto"/>
                <w:sz w:val="24"/>
                <w:lang w:eastAsia="zh-CN"/>
              </w:rPr>
              <w:t>颗粒物</w:t>
            </w:r>
            <w:r>
              <w:rPr>
                <w:rFonts w:hint="eastAsia" w:ascii="Calibri" w:hAnsi="Calibri"/>
                <w:color w:val="auto"/>
                <w:sz w:val="24"/>
              </w:rPr>
              <w:t>处理装置发生故障时，应立即停止生产，维修完成后再继续进行生产。企业也要做好污水处理系统的维护和清理工作，做好防渗漏措施，确保废水不外排。当污水处理系统故障时，应立即停止生产，将处理系统水输送至事故池，待污水处理系统维修完成后再处理事故池水，继续进行生产。根据工程分析，项目生产用水为120m</w:t>
            </w:r>
            <w:r>
              <w:rPr>
                <w:rFonts w:hint="eastAsia" w:ascii="Calibri" w:hAnsi="Calibri"/>
                <w:color w:val="auto"/>
                <w:sz w:val="24"/>
                <w:vertAlign w:val="superscript"/>
              </w:rPr>
              <w:t>3</w:t>
            </w:r>
            <w:r>
              <w:rPr>
                <w:rFonts w:hint="eastAsia" w:ascii="Calibri" w:hAnsi="Calibri"/>
                <w:color w:val="auto"/>
                <w:sz w:val="24"/>
              </w:rPr>
              <w:t>/h，污水处理系统水力停留时间为1h，企业在厂界</w:t>
            </w:r>
            <w:r>
              <w:rPr>
                <w:rFonts w:hint="eastAsia" w:ascii="Calibri" w:hAnsi="Calibri"/>
                <w:color w:val="auto"/>
                <w:sz w:val="24"/>
                <w:lang w:eastAsia="zh-CN"/>
              </w:rPr>
              <w:t>东南</w:t>
            </w:r>
            <w:r>
              <w:rPr>
                <w:rFonts w:hint="eastAsia" w:ascii="Calibri" w:hAnsi="Calibri"/>
                <w:color w:val="auto"/>
                <w:sz w:val="24"/>
              </w:rPr>
              <w:t>侧设置</w:t>
            </w:r>
            <w:r>
              <w:rPr>
                <w:rFonts w:hint="eastAsia" w:ascii="Calibri" w:hAnsi="Calibri"/>
                <w:color w:val="auto"/>
                <w:sz w:val="24"/>
                <w:lang w:val="en-US" w:eastAsia="zh-CN"/>
              </w:rPr>
              <w:t>20</w:t>
            </w:r>
            <w:r>
              <w:rPr>
                <w:rFonts w:hint="eastAsia" w:ascii="Calibri" w:hAnsi="Calibri"/>
                <w:color w:val="auto"/>
                <w:sz w:val="24"/>
              </w:rPr>
              <w:t>m</w:t>
            </w:r>
            <w:r>
              <w:rPr>
                <w:rFonts w:hint="eastAsia" w:ascii="Calibri" w:hAnsi="Calibri"/>
                <w:color w:val="auto"/>
                <w:sz w:val="24"/>
                <w:vertAlign w:val="superscript"/>
              </w:rPr>
              <w:t>3</w:t>
            </w:r>
            <w:r>
              <w:rPr>
                <w:rFonts w:hint="eastAsia" w:ascii="Calibri" w:hAnsi="Calibri"/>
                <w:color w:val="auto"/>
                <w:sz w:val="24"/>
              </w:rPr>
              <w:t>的雨水池，</w:t>
            </w:r>
            <w:r>
              <w:rPr>
                <w:rFonts w:hint="eastAsia" w:ascii="Calibri" w:hAnsi="Calibri"/>
                <w:color w:val="auto"/>
                <w:sz w:val="24"/>
                <w:lang w:eastAsia="zh-CN"/>
              </w:rPr>
              <w:t>另外设置一</w:t>
            </w:r>
            <w:r>
              <w:rPr>
                <w:rFonts w:hint="eastAsia" w:ascii="Calibri" w:hAnsi="Calibri"/>
                <w:color w:val="auto"/>
                <w:sz w:val="24"/>
                <w:lang w:val="en-US" w:eastAsia="zh-CN"/>
              </w:rPr>
              <w:t>50m</w:t>
            </w:r>
            <w:r>
              <w:rPr>
                <w:rFonts w:hint="eastAsia" w:ascii="Calibri" w:hAnsi="Calibri"/>
                <w:color w:val="auto"/>
                <w:sz w:val="24"/>
                <w:vertAlign w:val="superscript"/>
                <w:lang w:val="en-US" w:eastAsia="zh-CN"/>
              </w:rPr>
              <w:t>3</w:t>
            </w:r>
            <w:r>
              <w:rPr>
                <w:rFonts w:hint="eastAsia" w:ascii="Calibri" w:hAnsi="Calibri"/>
                <w:color w:val="auto"/>
                <w:sz w:val="24"/>
                <w:lang w:val="en-US" w:eastAsia="zh-CN"/>
              </w:rPr>
              <w:t>沉淀池、污水塔容积约400m</w:t>
            </w:r>
            <w:r>
              <w:rPr>
                <w:rFonts w:hint="eastAsia" w:ascii="Calibri" w:hAnsi="Calibri"/>
                <w:color w:val="auto"/>
                <w:sz w:val="24"/>
                <w:vertAlign w:val="superscript"/>
                <w:lang w:val="en-US" w:eastAsia="zh-CN"/>
              </w:rPr>
              <w:t>3</w:t>
            </w:r>
            <w:r>
              <w:rPr>
                <w:rFonts w:hint="eastAsia" w:ascii="Calibri" w:hAnsi="Calibri"/>
                <w:color w:val="auto"/>
                <w:sz w:val="24"/>
                <w:lang w:val="en-US" w:eastAsia="zh-CN"/>
              </w:rPr>
              <w:t>，可在事故情况下</w:t>
            </w:r>
            <w:r>
              <w:rPr>
                <w:rFonts w:hint="eastAsia" w:ascii="Calibri" w:hAnsi="Calibri"/>
                <w:color w:val="auto"/>
                <w:sz w:val="24"/>
              </w:rPr>
              <w:t>用于暂存污水处理系统故障情况下的生产废水</w:t>
            </w:r>
            <w:r>
              <w:rPr>
                <w:rFonts w:ascii="Calibri" w:hAnsi="Calibri"/>
                <w:color w:val="auto"/>
                <w:sz w:val="24"/>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ascii="Calibri" w:hAnsi="Calibri"/>
                <w:sz w:val="24"/>
              </w:rPr>
            </w:pPr>
            <w:r>
              <w:rPr>
                <w:rFonts w:hint="eastAsia" w:ascii="Calibri" w:hAnsi="Calibri"/>
                <w:sz w:val="24"/>
              </w:rPr>
              <w:t>建议建设单位在生产过程按照《安全生产法》、《建设工程安全生产管理条例》中的相关规定进行安全生产和配备相应的器材和设备，并按消防、安监部门的管理规定和要求执行，防止风险事故发生。</w:t>
            </w:r>
          </w:p>
          <w:p>
            <w:pPr>
              <w:spacing w:line="520" w:lineRule="exact"/>
              <w:ind w:firstLine="480" w:firstLineChars="200"/>
              <w:rPr>
                <w:rFonts w:ascii="Calibri" w:hAnsi="Calibri"/>
                <w:sz w:val="24"/>
              </w:rPr>
            </w:pPr>
            <w:r>
              <w:rPr>
                <w:rFonts w:hint="eastAsia" w:ascii="Calibri" w:hAnsi="Calibri"/>
                <w:sz w:val="24"/>
              </w:rPr>
              <w:t>（5）风险评价结论</w:t>
            </w:r>
          </w:p>
          <w:p>
            <w:pPr>
              <w:spacing w:line="360" w:lineRule="auto"/>
              <w:ind w:firstLine="480" w:firstLineChars="200"/>
              <w:rPr>
                <w:rFonts w:hint="eastAsia" w:ascii="Calibri" w:hAnsi="Calibri" w:cs="Calibri"/>
                <w:sz w:val="24"/>
              </w:rPr>
            </w:pPr>
            <w:r>
              <w:rPr>
                <w:rFonts w:hint="eastAsia" w:ascii="Calibri" w:hAnsi="Calibri" w:cs="Calibri"/>
                <w:sz w:val="24"/>
              </w:rPr>
              <w:t>本项目发生泄漏、火灾的概率很小，只要企业加强管理，在采取以上应急措施的条件下，环境风险处在可接受的范围内。</w:t>
            </w:r>
          </w:p>
          <w:p>
            <w:pPr>
              <w:spacing w:line="520" w:lineRule="exact"/>
              <w:ind w:firstLine="482" w:firstLineChars="200"/>
              <w:rPr>
                <w:rFonts w:ascii="Calibri" w:hAnsi="Calibri"/>
                <w:b/>
                <w:sz w:val="24"/>
              </w:rPr>
            </w:pPr>
            <w:r>
              <w:rPr>
                <w:rFonts w:hint="eastAsia" w:ascii="Calibri" w:hAnsi="Calibri"/>
                <w:b/>
                <w:sz w:val="24"/>
              </w:rPr>
              <w:t>7、选址及平面布局合理性分析</w:t>
            </w:r>
          </w:p>
          <w:p>
            <w:pPr>
              <w:spacing w:line="520" w:lineRule="exact"/>
              <w:ind w:firstLine="480" w:firstLineChars="200"/>
              <w:rPr>
                <w:rFonts w:hint="eastAsia" w:ascii="Calibri" w:hAnsi="Calibri"/>
                <w:b w:val="0"/>
                <w:bCs/>
                <w:sz w:val="24"/>
                <w:u w:val="none"/>
              </w:rPr>
            </w:pPr>
            <w:r>
              <w:rPr>
                <w:rFonts w:hint="eastAsia" w:ascii="Calibri" w:hAnsi="Calibri"/>
                <w:b w:val="0"/>
                <w:bCs/>
                <w:sz w:val="24"/>
                <w:u w:val="none"/>
              </w:rPr>
              <w:t>（1）厂址选址合理性分析</w:t>
            </w:r>
          </w:p>
          <w:p>
            <w:pPr>
              <w:pStyle w:val="39"/>
              <w:ind w:firstLine="482"/>
              <w:rPr>
                <w:rFonts w:ascii="Calibri"/>
                <w:b w:val="0"/>
                <w:bCs/>
                <w:u w:val="none"/>
              </w:rPr>
            </w:pPr>
            <w:r>
              <w:rPr>
                <w:rFonts w:hint="eastAsia" w:ascii="Calibri"/>
                <w:b w:val="0"/>
                <w:bCs/>
                <w:u w:val="none"/>
              </w:rPr>
              <w:t>本项目选址位于</w:t>
            </w:r>
            <w:r>
              <w:rPr>
                <w:rFonts w:hint="eastAsia" w:ascii="Calibri"/>
                <w:b w:val="0"/>
                <w:bCs/>
                <w:u w:val="none"/>
                <w:lang w:eastAsia="zh-CN"/>
              </w:rPr>
              <w:t>鲁山县产业集聚区</w:t>
            </w:r>
            <w:r>
              <w:rPr>
                <w:rFonts w:hint="eastAsia" w:ascii="Calibri"/>
                <w:b w:val="0"/>
                <w:bCs/>
                <w:u w:val="none"/>
              </w:rPr>
              <w:t>，根据鲁山县鲁山县产业集聚区</w:t>
            </w:r>
            <w:r>
              <w:rPr>
                <w:rFonts w:hint="eastAsia" w:ascii="Calibri"/>
                <w:b w:val="0"/>
                <w:bCs/>
                <w:u w:val="none"/>
                <w:lang w:eastAsia="zh-CN"/>
              </w:rPr>
              <w:t>管理委员会</w:t>
            </w:r>
            <w:r>
              <w:rPr>
                <w:rFonts w:hint="eastAsia" w:ascii="Calibri"/>
                <w:b w:val="0"/>
                <w:bCs/>
                <w:u w:val="none"/>
              </w:rPr>
              <w:t>出具的</w:t>
            </w:r>
            <w:r>
              <w:rPr>
                <w:rFonts w:hint="eastAsia" w:ascii="Calibri"/>
                <w:b w:val="0"/>
                <w:bCs/>
                <w:u w:val="none"/>
                <w:lang w:eastAsia="zh-CN"/>
              </w:rPr>
              <w:t>证明（附件</w:t>
            </w:r>
            <w:r>
              <w:rPr>
                <w:rFonts w:hint="eastAsia" w:ascii="Calibri"/>
                <w:b w:val="0"/>
                <w:bCs/>
                <w:u w:val="none"/>
                <w:lang w:val="en-US" w:eastAsia="zh-CN"/>
              </w:rPr>
              <w:t>5</w:t>
            </w:r>
            <w:r>
              <w:rPr>
                <w:rFonts w:hint="eastAsia" w:ascii="Calibri"/>
                <w:b w:val="0"/>
                <w:bCs/>
                <w:u w:val="none"/>
                <w:lang w:eastAsia="zh-CN"/>
              </w:rPr>
              <w:t>）</w:t>
            </w:r>
            <w:r>
              <w:rPr>
                <w:rFonts w:hint="eastAsia" w:ascii="Calibri"/>
                <w:b w:val="0"/>
                <w:bCs/>
                <w:u w:val="none"/>
              </w:rPr>
              <w:t>可知，鲁山县天晟隆鑫再生资源回收有限公司</w:t>
            </w:r>
            <w:r>
              <w:rPr>
                <w:rFonts w:hint="eastAsia" w:ascii="Calibri"/>
                <w:b w:val="0"/>
                <w:bCs/>
                <w:u w:val="none"/>
                <w:lang w:eastAsia="zh-CN"/>
              </w:rPr>
              <w:t>年</w:t>
            </w:r>
            <w:r>
              <w:rPr>
                <w:rFonts w:hint="eastAsia" w:ascii="Calibri"/>
                <w:b w:val="0"/>
                <w:bCs/>
                <w:u w:val="none"/>
              </w:rPr>
              <w:t>处理100万吨建筑垃圾处置项目位于鲁山县产业集聚区内，符合鲁山县产业集聚区土地利用总体规划及产业集聚区总体规划。</w:t>
            </w:r>
          </w:p>
          <w:p>
            <w:pPr>
              <w:pStyle w:val="39"/>
              <w:ind w:firstLine="482"/>
              <w:rPr>
                <w:rFonts w:hint="eastAsia" w:ascii="Calibri"/>
                <w:b w:val="0"/>
                <w:bCs/>
                <w:u w:val="none"/>
              </w:rPr>
            </w:pPr>
            <w:r>
              <w:rPr>
                <w:rFonts w:hint="eastAsia" w:ascii="Calibri"/>
                <w:b w:val="0"/>
                <w:bCs/>
                <w:u w:val="none"/>
              </w:rPr>
              <w:t>本项目不在昭平台水库</w:t>
            </w:r>
            <w:r>
              <w:rPr>
                <w:rFonts w:ascii="Calibri"/>
                <w:b w:val="0"/>
                <w:bCs/>
                <w:u w:val="none"/>
              </w:rPr>
              <w:t>地表水饮用水源一、二级保护区</w:t>
            </w:r>
            <w:r>
              <w:rPr>
                <w:rFonts w:hint="eastAsia" w:ascii="Calibri"/>
                <w:b w:val="0"/>
                <w:bCs/>
                <w:u w:val="none"/>
                <w:lang w:eastAsia="zh-CN"/>
              </w:rPr>
              <w:t>以及</w:t>
            </w:r>
            <w:r>
              <w:rPr>
                <w:rFonts w:ascii="Calibri"/>
                <w:b w:val="0"/>
                <w:bCs/>
                <w:u w:val="none"/>
              </w:rPr>
              <w:t>准保护区范围内</w:t>
            </w:r>
            <w:r>
              <w:rPr>
                <w:rFonts w:hint="eastAsia" w:ascii="Calibri"/>
                <w:b w:val="0"/>
                <w:bCs/>
                <w:u w:val="none"/>
              </w:rPr>
              <w:t>，不在南水北调中线工程划定的保护区范围内</w:t>
            </w:r>
            <w:r>
              <w:rPr>
                <w:rFonts w:hint="eastAsia" w:ascii="Calibri"/>
                <w:b w:val="0"/>
                <w:bCs/>
                <w:u w:val="none"/>
                <w:lang w:eastAsia="zh-CN"/>
              </w:rPr>
              <w:t>。</w:t>
            </w:r>
          </w:p>
          <w:p>
            <w:pPr>
              <w:spacing w:line="520" w:lineRule="exact"/>
              <w:ind w:firstLine="480" w:firstLineChars="200"/>
              <w:rPr>
                <w:rFonts w:hint="eastAsia" w:ascii="Calibri" w:hAnsi="Calibri"/>
                <w:b w:val="0"/>
                <w:bCs/>
                <w:sz w:val="24"/>
                <w:u w:val="none"/>
              </w:rPr>
            </w:pPr>
            <w:r>
              <w:rPr>
                <w:rFonts w:hint="eastAsia" w:ascii="Calibri" w:hAnsi="Calibri"/>
                <w:b w:val="0"/>
                <w:bCs/>
                <w:sz w:val="24"/>
                <w:u w:val="none"/>
              </w:rPr>
              <w:t>（2）厂区布局合理性分析</w:t>
            </w:r>
          </w:p>
          <w:p>
            <w:pPr>
              <w:pStyle w:val="39"/>
              <w:ind w:firstLine="482"/>
              <w:rPr>
                <w:rFonts w:hint="eastAsia" w:ascii="Calibri"/>
                <w:b w:val="0"/>
                <w:bCs/>
                <w:u w:val="none"/>
              </w:rPr>
            </w:pPr>
            <w:r>
              <w:rPr>
                <w:rFonts w:hint="eastAsia" w:ascii="Calibri"/>
                <w:b w:val="0"/>
                <w:bCs/>
                <w:u w:val="none"/>
              </w:rPr>
              <w:t>根据设计方案及厂区平面布置图，本项目共分为三大功能片区，分别是位于西南部的办公生活区、中部的成品仓储区以及位于东部的生产加工区。办公生活区主要有综合办公楼及员工宿舍。生产加工区包括建筑骨料车间、制砖车间。成品仓储区为一个成品仓库。本项目建成后厂区平面布局紧凑、功能分区明显，工艺流向顺畅，物流顺畅，交通运输方便快捷，既方便管理，节约投资，又节省用地。</w:t>
            </w:r>
          </w:p>
          <w:p>
            <w:pPr>
              <w:pStyle w:val="39"/>
              <w:keepNext w:val="0"/>
              <w:keepLines w:val="0"/>
              <w:pageBreakBefore w:val="0"/>
              <w:kinsoku/>
              <w:wordWrap/>
              <w:overflowPunct/>
              <w:topLinePunct w:val="0"/>
              <w:autoSpaceDE/>
              <w:autoSpaceDN/>
              <w:bidi w:val="0"/>
              <w:adjustRightInd w:val="0"/>
              <w:snapToGrid w:val="0"/>
              <w:spacing w:line="520" w:lineRule="exact"/>
              <w:ind w:firstLine="482"/>
              <w:textAlignment w:val="auto"/>
              <w:rPr>
                <w:rFonts w:hint="eastAsia" w:ascii="Calibri"/>
                <w:b w:val="0"/>
                <w:bCs/>
                <w:u w:val="none"/>
              </w:rPr>
            </w:pPr>
            <w:r>
              <w:rPr>
                <w:rFonts w:hint="eastAsia" w:ascii="Calibri"/>
                <w:b w:val="0"/>
                <w:bCs/>
                <w:color w:val="auto"/>
                <w:u w:val="none"/>
              </w:rPr>
              <w:t>生产车间内设置废水收集明渠，确保生产废水全部进入废水收集渠，进入厂区污水处理系统，实现废水循环利用，零排放。本项目各环节产生的废气经治理后，废气污染物均能做到达标排放，在落实各项污染防治措施的情况下，</w:t>
            </w:r>
            <w:r>
              <w:rPr>
                <w:rFonts w:hint="eastAsia" w:ascii="Calibri"/>
                <w:b w:val="0"/>
                <w:bCs/>
                <w:u w:val="none"/>
              </w:rPr>
              <w:t>不会对环境造成较大的影响；项目厂界四周噪声值均能满足《工业企业厂界环境噪声排放标准》（GB12348-2008）2类标准，不会对周围声环境造成较大的影响；本项目对固废进行了合理处置和综合利用，不随意排放，不会对环境造成不利的影响；项目在采取各项环境风险防范措施后，项目环境风险在可接受范围内</w:t>
            </w:r>
            <w:r>
              <w:rPr>
                <w:rFonts w:ascii="Calibri"/>
                <w:b w:val="0"/>
                <w:bCs/>
                <w:u w:val="none"/>
              </w:rPr>
              <w:t>。</w:t>
            </w:r>
          </w:p>
          <w:p>
            <w:pPr>
              <w:pStyle w:val="39"/>
              <w:keepNext w:val="0"/>
              <w:keepLines w:val="0"/>
              <w:pageBreakBefore w:val="0"/>
              <w:kinsoku/>
              <w:wordWrap/>
              <w:overflowPunct/>
              <w:topLinePunct w:val="0"/>
              <w:autoSpaceDE/>
              <w:autoSpaceDN/>
              <w:bidi w:val="0"/>
              <w:adjustRightInd w:val="0"/>
              <w:snapToGrid w:val="0"/>
              <w:spacing w:line="520" w:lineRule="exact"/>
              <w:ind w:firstLine="482"/>
              <w:textAlignment w:val="auto"/>
              <w:rPr>
                <w:rFonts w:ascii="Calibri"/>
                <w:b w:val="0"/>
                <w:bCs/>
                <w:u w:val="none"/>
              </w:rPr>
            </w:pPr>
            <w:r>
              <w:rPr>
                <w:rFonts w:hint="eastAsia" w:ascii="Calibri"/>
                <w:b w:val="0"/>
                <w:bCs/>
                <w:u w:val="none"/>
              </w:rPr>
              <w:t>综上所述，本项目厂区平面布局合理。</w:t>
            </w:r>
          </w:p>
          <w:p>
            <w:pPr>
              <w:pStyle w:val="64"/>
              <w:keepNext w:val="0"/>
              <w:keepLines w:val="0"/>
              <w:pageBreakBefore w:val="0"/>
              <w:kinsoku/>
              <w:wordWrap/>
              <w:overflowPunct/>
              <w:topLinePunct w:val="0"/>
              <w:autoSpaceDE/>
              <w:autoSpaceDN/>
              <w:bidi w:val="0"/>
              <w:adjustRightInd w:val="0"/>
              <w:snapToGrid w:val="0"/>
              <w:spacing w:line="520" w:lineRule="exact"/>
              <w:ind w:firstLine="482"/>
              <w:textAlignment w:val="auto"/>
              <w:rPr>
                <w:rFonts w:ascii="Calibri" w:hAnsi="Calibri"/>
                <w:b/>
                <w:sz w:val="24"/>
              </w:rPr>
            </w:pPr>
            <w:r>
              <w:rPr>
                <w:rFonts w:hint="eastAsia" w:ascii="Calibri" w:hAnsi="Calibri"/>
                <w:b/>
                <w:sz w:val="24"/>
              </w:rPr>
              <w:t>8、总量申请</w:t>
            </w:r>
          </w:p>
          <w:p>
            <w:pPr>
              <w:keepNext w:val="0"/>
              <w:keepLines w:val="0"/>
              <w:pageBreakBefore w:val="0"/>
              <w:kinsoku/>
              <w:wordWrap/>
              <w:overflowPunct/>
              <w:topLinePunct w:val="0"/>
              <w:autoSpaceDE/>
              <w:autoSpaceDN/>
              <w:bidi w:val="0"/>
              <w:adjustRightInd w:val="0"/>
              <w:snapToGrid w:val="0"/>
              <w:spacing w:line="520" w:lineRule="exact"/>
              <w:ind w:firstLine="482"/>
              <w:textAlignment w:val="auto"/>
              <w:rPr>
                <w:rFonts w:ascii="Calibri" w:hAnsi="Calibri"/>
                <w:sz w:val="24"/>
              </w:rPr>
            </w:pPr>
            <w:r>
              <w:rPr>
                <w:rFonts w:hint="eastAsia" w:ascii="Calibri" w:hAnsi="Calibri"/>
                <w:sz w:val="24"/>
              </w:rPr>
              <w:t>总量控制是国家环保部对我国各个地市污染物控制的一项指令性指标，总量控制制度对我国污染物排放的限制起了一定作用。国家环保部根据实际污染物排放情况在每一个“五年”计划下达不同的污染物总量控制指标。当前国家总量控制指标为COD、</w:t>
            </w:r>
            <w:r>
              <w:rPr>
                <w:rFonts w:ascii="Calibri" w:hAnsi="Calibri"/>
                <w:sz w:val="24"/>
              </w:rPr>
              <w:t>NH</w:t>
            </w:r>
            <w:r>
              <w:rPr>
                <w:rFonts w:ascii="Calibri" w:hAnsi="Calibri"/>
                <w:sz w:val="24"/>
                <w:vertAlign w:val="subscript"/>
              </w:rPr>
              <w:t>3</w:t>
            </w:r>
            <w:r>
              <w:rPr>
                <w:rFonts w:ascii="Calibri" w:hAnsi="Calibri"/>
                <w:sz w:val="24"/>
              </w:rPr>
              <w:t>-N</w:t>
            </w:r>
            <w:r>
              <w:rPr>
                <w:rFonts w:hint="eastAsia" w:ascii="Calibri" w:hAnsi="Calibri"/>
                <w:sz w:val="24"/>
              </w:rPr>
              <w:t>、SO</w:t>
            </w:r>
            <w:r>
              <w:rPr>
                <w:rFonts w:hint="eastAsia" w:ascii="Calibri" w:hAnsi="Calibri"/>
                <w:sz w:val="24"/>
                <w:vertAlign w:val="subscript"/>
              </w:rPr>
              <w:t>2</w:t>
            </w:r>
            <w:r>
              <w:rPr>
                <w:rFonts w:hint="eastAsia" w:ascii="Calibri" w:hAnsi="Calibri"/>
                <w:sz w:val="24"/>
              </w:rPr>
              <w:t>和NOx。</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ascii="Calibri" w:hAnsi="宋体"/>
                <w:color w:val="auto"/>
                <w:sz w:val="24"/>
              </w:rPr>
            </w:pPr>
            <w:r>
              <w:rPr>
                <w:rFonts w:hint="eastAsia" w:ascii="Calibri" w:hAnsi="宋体" w:cs="宋体"/>
                <w:sz w:val="24"/>
              </w:rPr>
              <w:t>本项目营运后，</w:t>
            </w:r>
            <w:r>
              <w:rPr>
                <w:rFonts w:hint="eastAsia" w:ascii="Calibri" w:hAnsi="宋体" w:cs="宋体"/>
                <w:sz w:val="24"/>
                <w:lang w:eastAsia="zh-CN"/>
              </w:rPr>
              <w:t>无</w:t>
            </w:r>
            <w:r>
              <w:rPr>
                <w:rFonts w:hint="eastAsia" w:ascii="Calibri" w:hAnsi="宋体"/>
                <w:color w:val="000000"/>
                <w:sz w:val="24"/>
              </w:rPr>
              <w:t>燃煤、燃气锅炉，不</w:t>
            </w:r>
            <w:r>
              <w:rPr>
                <w:rFonts w:hint="eastAsia" w:ascii="Calibri" w:hAnsi="宋体"/>
                <w:color w:val="000000"/>
                <w:sz w:val="24"/>
                <w:lang w:eastAsia="zh-CN"/>
              </w:rPr>
              <w:t>产生</w:t>
            </w:r>
            <w:r>
              <w:rPr>
                <w:rFonts w:hint="eastAsia" w:ascii="Calibri" w:hAnsi="Calibri"/>
                <w:sz w:val="24"/>
              </w:rPr>
              <w:t>SO</w:t>
            </w:r>
            <w:r>
              <w:rPr>
                <w:rFonts w:hint="eastAsia" w:ascii="Calibri" w:hAnsi="Calibri"/>
                <w:sz w:val="24"/>
                <w:vertAlign w:val="subscript"/>
              </w:rPr>
              <w:t>2</w:t>
            </w:r>
            <w:r>
              <w:rPr>
                <w:rFonts w:hint="eastAsia" w:ascii="Calibri" w:hAnsi="Calibri"/>
                <w:sz w:val="24"/>
              </w:rPr>
              <w:t>和NOx</w:t>
            </w:r>
            <w:r>
              <w:rPr>
                <w:rFonts w:hint="eastAsia" w:ascii="Calibri" w:hAnsi="宋体"/>
                <w:color w:val="000000"/>
                <w:sz w:val="24"/>
              </w:rPr>
              <w:t>。</w:t>
            </w:r>
            <w:r>
              <w:rPr>
                <w:rFonts w:hint="eastAsia" w:ascii="Calibri" w:hAnsi="宋体"/>
                <w:color w:val="auto"/>
                <w:sz w:val="24"/>
              </w:rPr>
              <w:t>项目洗砂废水采用竖流塔净水工艺，处理后全部回用于生产，综合利用，不外排；生活污水经化粪池处理后用于周边农田施肥，不外排。由此可知，本项目不</w:t>
            </w:r>
            <w:r>
              <w:rPr>
                <w:rFonts w:hint="eastAsia" w:ascii="Calibri" w:hAnsi="宋体"/>
                <w:color w:val="auto"/>
                <w:sz w:val="24"/>
                <w:lang w:eastAsia="zh-CN"/>
              </w:rPr>
              <w:t>进行</w:t>
            </w:r>
            <w:r>
              <w:rPr>
                <w:rFonts w:hint="eastAsia" w:ascii="Calibri" w:hAnsi="宋体"/>
                <w:color w:val="auto"/>
                <w:sz w:val="24"/>
              </w:rPr>
              <w:t>总量控制指标</w:t>
            </w:r>
            <w:r>
              <w:rPr>
                <w:rFonts w:hint="eastAsia" w:ascii="Calibri" w:hAnsi="宋体"/>
                <w:color w:val="auto"/>
                <w:sz w:val="24"/>
                <w:lang w:eastAsia="zh-CN"/>
              </w:rPr>
              <w:t>申请</w:t>
            </w:r>
            <w:r>
              <w:rPr>
                <w:rFonts w:hint="eastAsia" w:ascii="Calibri" w:hAnsi="宋体"/>
                <w:color w:val="auto"/>
                <w:sz w:val="24"/>
              </w:rPr>
              <w:t>。</w:t>
            </w:r>
          </w:p>
          <w:p>
            <w:pPr>
              <w:pStyle w:val="64"/>
              <w:keepNext w:val="0"/>
              <w:keepLines w:val="0"/>
              <w:pageBreakBefore w:val="0"/>
              <w:kinsoku/>
              <w:wordWrap/>
              <w:overflowPunct/>
              <w:topLinePunct w:val="0"/>
              <w:autoSpaceDE/>
              <w:autoSpaceDN/>
              <w:bidi w:val="0"/>
              <w:adjustRightInd w:val="0"/>
              <w:snapToGrid w:val="0"/>
              <w:spacing w:line="520" w:lineRule="exact"/>
              <w:ind w:firstLine="482" w:firstLineChars="200"/>
              <w:textAlignment w:val="auto"/>
              <w:rPr>
                <w:rFonts w:ascii="Calibri" w:hAnsi="宋体"/>
                <w:color w:val="000000"/>
                <w:sz w:val="24"/>
              </w:rPr>
            </w:pPr>
            <w:r>
              <w:rPr>
                <w:rFonts w:hint="eastAsia" w:ascii="Calibri" w:hAnsi="Calibri"/>
                <w:b/>
                <w:sz w:val="24"/>
              </w:rPr>
              <w:t>9、原料、产品运输对环境的影响分析</w:t>
            </w:r>
          </w:p>
          <w:p>
            <w:pPr>
              <w:keepNext w:val="0"/>
              <w:keepLines w:val="0"/>
              <w:pageBreakBefore w:val="0"/>
              <w:kinsoku/>
              <w:wordWrap/>
              <w:overflowPunct/>
              <w:topLinePunct w:val="0"/>
              <w:autoSpaceDE/>
              <w:autoSpaceDN/>
              <w:bidi w:val="0"/>
              <w:adjustRightInd w:val="0"/>
              <w:snapToGrid w:val="0"/>
              <w:spacing w:line="520" w:lineRule="exact"/>
              <w:ind w:firstLine="465"/>
              <w:jc w:val="left"/>
              <w:textAlignment w:val="auto"/>
              <w:rPr>
                <w:rFonts w:ascii="Calibri" w:hAnsi="Calibri"/>
                <w:bCs/>
                <w:sz w:val="24"/>
              </w:rPr>
            </w:pPr>
            <w:r>
              <w:rPr>
                <w:rFonts w:hint="eastAsia" w:ascii="Calibri" w:hAnsi="Calibri"/>
                <w:bCs/>
                <w:sz w:val="24"/>
              </w:rPr>
              <w:t>本项目营运后，每年有100万吨的建筑垃圾</w:t>
            </w:r>
            <w:r>
              <w:rPr>
                <w:rFonts w:hint="eastAsia" w:ascii="Calibri" w:hAnsi="Calibri"/>
                <w:bCs/>
                <w:sz w:val="24"/>
                <w:lang w:eastAsia="zh-CN"/>
              </w:rPr>
              <w:t>、水泥、粉煤灰等</w:t>
            </w:r>
            <w:r>
              <w:rPr>
                <w:rFonts w:hint="eastAsia" w:ascii="Calibri" w:hAnsi="Calibri"/>
                <w:bCs/>
                <w:sz w:val="24"/>
              </w:rPr>
              <w:t>原料运入，</w:t>
            </w:r>
            <w:r>
              <w:rPr>
                <w:rFonts w:hint="eastAsia" w:ascii="Calibri" w:hAnsi="Calibri"/>
                <w:bCs/>
                <w:sz w:val="24"/>
                <w:lang w:val="en-US" w:eastAsia="zh-CN"/>
              </w:rPr>
              <w:t>10万方</w:t>
            </w:r>
            <w:r>
              <w:rPr>
                <w:rFonts w:hint="eastAsia" w:ascii="Calibri" w:hAnsi="Calibri"/>
                <w:bCs/>
                <w:sz w:val="24"/>
              </w:rPr>
              <w:t>干混砂浆</w:t>
            </w:r>
            <w:r>
              <w:rPr>
                <w:rFonts w:hint="eastAsia" w:ascii="Calibri" w:hAnsi="Calibri"/>
                <w:bCs/>
                <w:sz w:val="24"/>
                <w:lang w:eastAsia="zh-CN"/>
              </w:rPr>
              <w:t>、</w:t>
            </w:r>
            <w:r>
              <w:rPr>
                <w:rFonts w:hint="eastAsia" w:ascii="Calibri" w:hAnsi="Calibri"/>
                <w:bCs/>
                <w:sz w:val="24"/>
                <w:lang w:val="en-US" w:eastAsia="zh-CN"/>
              </w:rPr>
              <w:t>10万方</w:t>
            </w:r>
            <w:r>
              <w:rPr>
                <w:rFonts w:hint="eastAsia" w:ascii="Calibri" w:hAnsi="Calibri"/>
                <w:bCs/>
                <w:sz w:val="24"/>
              </w:rPr>
              <w:t>再生水稳</w:t>
            </w:r>
            <w:r>
              <w:rPr>
                <w:rFonts w:hint="eastAsia" w:ascii="Calibri" w:hAnsi="Calibri"/>
                <w:bCs/>
                <w:sz w:val="24"/>
                <w:lang w:eastAsia="zh-CN"/>
              </w:rPr>
              <w:t>、</w:t>
            </w:r>
            <w:r>
              <w:rPr>
                <w:rFonts w:hint="eastAsia" w:ascii="Calibri" w:hAnsi="Calibri"/>
                <w:bCs/>
                <w:sz w:val="24"/>
                <w:lang w:val="en-US" w:eastAsia="zh-CN"/>
              </w:rPr>
              <w:t>10万方</w:t>
            </w:r>
            <w:r>
              <w:rPr>
                <w:rFonts w:hint="eastAsia" w:ascii="Calibri" w:hAnsi="Calibri"/>
                <w:bCs/>
                <w:sz w:val="24"/>
              </w:rPr>
              <w:t>预拌砂浆</w:t>
            </w:r>
            <w:r>
              <w:rPr>
                <w:rFonts w:hint="eastAsia" w:ascii="Calibri" w:hAnsi="Calibri"/>
                <w:bCs/>
                <w:sz w:val="24"/>
                <w:lang w:eastAsia="zh-CN"/>
              </w:rPr>
              <w:t>、</w:t>
            </w:r>
            <w:r>
              <w:rPr>
                <w:rFonts w:hint="eastAsia" w:ascii="Calibri" w:hAnsi="Calibri"/>
                <w:bCs/>
                <w:sz w:val="24"/>
                <w:lang w:val="en-US" w:eastAsia="zh-CN"/>
              </w:rPr>
              <w:t>12万方</w:t>
            </w:r>
            <w:r>
              <w:rPr>
                <w:rFonts w:hint="eastAsia" w:ascii="Calibri" w:hAnsi="Calibri"/>
                <w:bCs/>
                <w:sz w:val="24"/>
              </w:rPr>
              <w:t>再生生态砖</w:t>
            </w:r>
            <w:r>
              <w:rPr>
                <w:rFonts w:hint="eastAsia" w:ascii="Calibri" w:hAnsi="Calibri"/>
                <w:bCs/>
                <w:sz w:val="24"/>
                <w:lang w:eastAsia="zh-CN"/>
              </w:rPr>
              <w:t>、石子、砂</w:t>
            </w:r>
            <w:r>
              <w:rPr>
                <w:rFonts w:hint="eastAsia" w:ascii="Calibri" w:hAnsi="Calibri"/>
                <w:bCs/>
                <w:sz w:val="24"/>
              </w:rPr>
              <w:t>及泥渣运出。项目运输车辆为大吨位汽车，运输过程中加盖篷布，密闭运输。本项目原料来源于鲁山县及周边县市的建筑垃圾。原料运输路线为311国道→</w:t>
            </w:r>
            <w:r>
              <w:rPr>
                <w:rFonts w:hint="eastAsia" w:ascii="Calibri" w:hAnsi="Calibri"/>
                <w:bCs/>
                <w:sz w:val="24"/>
                <w:lang w:eastAsia="zh-CN"/>
              </w:rPr>
              <w:t>平顶山市鲁山县产业集聚区</w:t>
            </w:r>
            <w:r>
              <w:rPr>
                <w:rFonts w:hint="eastAsia" w:ascii="Calibri" w:hAnsi="Calibri"/>
                <w:bCs/>
                <w:sz w:val="24"/>
              </w:rPr>
              <w:t>乡道→进场道路→入厂原料库；产品运输路线为产品出厂→</w:t>
            </w:r>
            <w:r>
              <w:rPr>
                <w:rFonts w:hint="eastAsia" w:ascii="Calibri" w:hAnsi="Calibri"/>
                <w:bCs/>
                <w:sz w:val="24"/>
                <w:lang w:eastAsia="zh-CN"/>
              </w:rPr>
              <w:t>平顶山市鲁山县产业集聚区</w:t>
            </w:r>
            <w:r>
              <w:rPr>
                <w:rFonts w:hint="eastAsia" w:ascii="Calibri" w:hAnsi="Calibri"/>
                <w:bCs/>
                <w:sz w:val="24"/>
              </w:rPr>
              <w:t>乡道→311国道→发往目的地。由于本项目原料和产品运输过程中不可避免要经过沿线敏感点，车辆运输道路扬尘和噪声将对沿线敏感点产生不利影响，本次评价建议建设单位采取如下措施：</w:t>
            </w:r>
          </w:p>
          <w:p>
            <w:pPr>
              <w:pStyle w:val="39"/>
              <w:ind w:firstLine="470" w:firstLineChars="196"/>
              <w:rPr>
                <w:rFonts w:ascii="Calibri" w:hAnsi="Calibri" w:cs="Times New Roman"/>
                <w:bCs/>
                <w:szCs w:val="24"/>
              </w:rPr>
            </w:pPr>
            <w:r>
              <w:rPr>
                <w:rFonts w:ascii="Calibri" w:hAnsi="Calibri" w:cs="Times New Roman"/>
                <w:bCs/>
                <w:szCs w:val="24"/>
              </w:rPr>
              <w:t>（1）</w:t>
            </w:r>
            <w:r>
              <w:rPr>
                <w:rFonts w:hint="eastAsia" w:ascii="Calibri" w:hAnsi="Calibri" w:cs="Times New Roman"/>
                <w:bCs/>
                <w:szCs w:val="24"/>
                <w:lang w:eastAsia="zh-CN"/>
              </w:rPr>
              <w:t>粉状物料采用罐车运输，其他物料在运输过程中，</w:t>
            </w:r>
            <w:r>
              <w:rPr>
                <w:rFonts w:hint="eastAsia" w:ascii="Calibri" w:hAnsi="Calibri" w:cs="Times New Roman"/>
                <w:bCs/>
                <w:szCs w:val="24"/>
              </w:rPr>
              <w:t>运输车辆装载高度最高点不得超过车辆槽帮上沿 40 厘米，两侧边缘应当低于槽帮上缘10厘米，车斗应采用苫布覆盖，苫布边缘至少要遮住槽帮上沿以下15厘米，禁止厂内露天转运散状物料。</w:t>
            </w:r>
          </w:p>
          <w:p>
            <w:pPr>
              <w:pStyle w:val="39"/>
              <w:ind w:firstLine="470" w:firstLineChars="196"/>
              <w:rPr>
                <w:rFonts w:ascii="Calibri" w:hAnsi="Calibri" w:cs="Times New Roman"/>
                <w:bCs/>
                <w:szCs w:val="24"/>
              </w:rPr>
            </w:pPr>
            <w:r>
              <w:rPr>
                <w:rFonts w:ascii="Calibri" w:hAnsi="Calibri" w:cs="Times New Roman"/>
                <w:bCs/>
                <w:szCs w:val="24"/>
              </w:rPr>
              <w:t>（2）合理安排运输时间，禁止夜间运输，同时优化</w:t>
            </w:r>
            <w:r>
              <w:rPr>
                <w:rFonts w:hint="eastAsia" w:ascii="Calibri" w:hAnsi="Calibri" w:cs="Times New Roman"/>
                <w:bCs/>
                <w:szCs w:val="24"/>
              </w:rPr>
              <w:t>原料和产品的</w:t>
            </w:r>
            <w:r>
              <w:rPr>
                <w:rFonts w:ascii="Calibri" w:hAnsi="Calibri" w:cs="Times New Roman"/>
                <w:bCs/>
                <w:szCs w:val="24"/>
              </w:rPr>
              <w:t>运输路线，尽量避免</w:t>
            </w:r>
            <w:r>
              <w:rPr>
                <w:rFonts w:hint="eastAsia" w:ascii="Calibri" w:hAnsi="Calibri" w:cs="Times New Roman"/>
                <w:bCs/>
                <w:szCs w:val="24"/>
              </w:rPr>
              <w:t>和减少</w:t>
            </w:r>
            <w:r>
              <w:rPr>
                <w:rFonts w:ascii="Calibri" w:hAnsi="Calibri" w:cs="Times New Roman"/>
                <w:bCs/>
                <w:szCs w:val="24"/>
              </w:rPr>
              <w:t>穿越人群密集区，同时运输过程要加强对运输车辆的管理，要求路过敏感点时慢行和</w:t>
            </w:r>
            <w:r>
              <w:rPr>
                <w:rFonts w:hint="eastAsia" w:ascii="Calibri" w:hAnsi="Calibri" w:cs="Times New Roman"/>
                <w:bCs/>
                <w:szCs w:val="24"/>
              </w:rPr>
              <w:t>禁止</w:t>
            </w:r>
            <w:r>
              <w:rPr>
                <w:rFonts w:ascii="Calibri" w:hAnsi="Calibri" w:cs="Times New Roman"/>
                <w:bCs/>
                <w:szCs w:val="24"/>
              </w:rPr>
              <w:t>鸣笛</w:t>
            </w:r>
            <w:r>
              <w:rPr>
                <w:rFonts w:hint="eastAsia" w:ascii="Calibri" w:hAnsi="Calibri" w:cs="Times New Roman"/>
                <w:bCs/>
                <w:szCs w:val="24"/>
              </w:rPr>
              <w:t>。</w:t>
            </w:r>
          </w:p>
          <w:p>
            <w:pPr>
              <w:pStyle w:val="39"/>
              <w:ind w:firstLine="470" w:firstLineChars="196"/>
              <w:rPr>
                <w:rFonts w:ascii="Calibri" w:hAnsi="Calibri" w:cs="Times New Roman"/>
                <w:bCs/>
                <w:szCs w:val="24"/>
              </w:rPr>
            </w:pPr>
            <w:r>
              <w:rPr>
                <w:rFonts w:ascii="Calibri" w:hAnsi="Calibri" w:cs="Times New Roman"/>
                <w:bCs/>
                <w:szCs w:val="24"/>
              </w:rPr>
              <w:t>（3）车辆出厂区时对</w:t>
            </w:r>
            <w:r>
              <w:rPr>
                <w:rFonts w:hint="eastAsia" w:ascii="Calibri" w:hAnsi="Calibri" w:cs="Times New Roman"/>
                <w:bCs/>
                <w:szCs w:val="24"/>
              </w:rPr>
              <w:t>车辆车身及车轮</w:t>
            </w:r>
            <w:r>
              <w:rPr>
                <w:rFonts w:ascii="Calibri" w:hAnsi="Calibri" w:cs="Times New Roman"/>
                <w:bCs/>
                <w:szCs w:val="24"/>
              </w:rPr>
              <w:t>进行冲洗，减轻运输道路扬尘对</w:t>
            </w:r>
            <w:r>
              <w:rPr>
                <w:rFonts w:hint="eastAsia" w:ascii="Calibri" w:hAnsi="Calibri" w:cs="Times New Roman"/>
                <w:bCs/>
                <w:szCs w:val="24"/>
              </w:rPr>
              <w:t>周围</w:t>
            </w:r>
            <w:r>
              <w:rPr>
                <w:rFonts w:ascii="Calibri" w:hAnsi="Calibri" w:cs="Times New Roman"/>
                <w:bCs/>
                <w:szCs w:val="24"/>
              </w:rPr>
              <w:t>环境</w:t>
            </w:r>
            <w:r>
              <w:rPr>
                <w:rFonts w:hint="eastAsia" w:ascii="Calibri" w:hAnsi="Calibri" w:cs="Times New Roman"/>
                <w:bCs/>
                <w:szCs w:val="24"/>
              </w:rPr>
              <w:t>空气</w:t>
            </w:r>
            <w:r>
              <w:rPr>
                <w:rFonts w:ascii="Calibri" w:hAnsi="Calibri" w:cs="Times New Roman"/>
                <w:bCs/>
                <w:szCs w:val="24"/>
              </w:rPr>
              <w:t>的影响</w:t>
            </w:r>
            <w:r>
              <w:rPr>
                <w:rFonts w:hint="eastAsia" w:ascii="Calibri" w:hAnsi="Calibri" w:cs="Times New Roman"/>
                <w:bCs/>
                <w:szCs w:val="24"/>
              </w:rPr>
              <w:t>。</w:t>
            </w:r>
          </w:p>
          <w:p>
            <w:pPr>
              <w:pStyle w:val="39"/>
              <w:ind w:firstLine="470" w:firstLineChars="196"/>
              <w:rPr>
                <w:rFonts w:ascii="Calibri" w:hAnsi="Calibri" w:cs="Times New Roman"/>
                <w:bCs/>
                <w:szCs w:val="24"/>
              </w:rPr>
            </w:pPr>
            <w:r>
              <w:rPr>
                <w:rFonts w:hint="eastAsia" w:ascii="Calibri" w:hAnsi="Calibri" w:cs="Times New Roman"/>
                <w:bCs/>
                <w:szCs w:val="24"/>
              </w:rPr>
              <w:t>（4）如有遇到事故情况石料散落在交通道路上，司机应尽快通知相关人员进行清理，同时清理到一旁的石料在装车运走前加盖防尘网，防止石料对过往行人和周围环境产生不利影响。</w:t>
            </w:r>
          </w:p>
          <w:p>
            <w:pPr>
              <w:pStyle w:val="39"/>
              <w:ind w:firstLine="470" w:firstLineChars="196"/>
              <w:rPr>
                <w:rFonts w:ascii="Calibri" w:hAnsi="Calibri" w:cs="Times New Roman"/>
                <w:bCs/>
                <w:szCs w:val="24"/>
              </w:rPr>
            </w:pPr>
            <w:r>
              <w:rPr>
                <w:rFonts w:ascii="Calibri" w:hAnsi="Calibri" w:cs="Times New Roman"/>
                <w:bCs/>
                <w:szCs w:val="24"/>
              </w:rPr>
              <w:t>采取以上措施后，项目</w:t>
            </w:r>
            <w:r>
              <w:rPr>
                <w:rFonts w:hint="eastAsia" w:ascii="Calibri" w:hAnsi="Calibri" w:cs="Times New Roman"/>
                <w:bCs/>
                <w:szCs w:val="24"/>
              </w:rPr>
              <w:t>营运期原料和产品</w:t>
            </w:r>
            <w:r>
              <w:rPr>
                <w:rFonts w:ascii="Calibri" w:hAnsi="Calibri" w:cs="Times New Roman"/>
                <w:bCs/>
                <w:szCs w:val="24"/>
              </w:rPr>
              <w:t>的运输对当地环境影响不大。</w:t>
            </w:r>
          </w:p>
          <w:p>
            <w:pPr>
              <w:pStyle w:val="64"/>
              <w:spacing w:line="520" w:lineRule="atLeast"/>
              <w:ind w:firstLine="482"/>
              <w:rPr>
                <w:rFonts w:ascii="Calibri" w:hAnsi="Calibri"/>
                <w:b/>
                <w:bCs/>
                <w:kern w:val="2"/>
                <w:sz w:val="24"/>
                <w:szCs w:val="24"/>
              </w:rPr>
            </w:pPr>
            <w:r>
              <w:rPr>
                <w:rFonts w:hint="eastAsia" w:ascii="Calibri" w:hAnsi="Calibri"/>
                <w:b/>
                <w:bCs/>
                <w:kern w:val="2"/>
                <w:sz w:val="24"/>
                <w:szCs w:val="24"/>
              </w:rPr>
              <w:t>10、环境管理</w:t>
            </w:r>
          </w:p>
          <w:p>
            <w:pPr>
              <w:spacing w:line="520" w:lineRule="exact"/>
              <w:ind w:firstLine="480" w:firstLineChars="200"/>
              <w:rPr>
                <w:rFonts w:ascii="Calibri" w:hAnsi="Calibri"/>
                <w:bCs/>
                <w:sz w:val="24"/>
              </w:rPr>
            </w:pPr>
            <w:r>
              <w:rPr>
                <w:rFonts w:ascii="Calibri" w:hAnsi="Calibri"/>
                <w:bCs/>
                <w:sz w:val="24"/>
              </w:rPr>
              <w:t>（1）环境管理的目的</w:t>
            </w:r>
          </w:p>
          <w:p>
            <w:pPr>
              <w:spacing w:line="520" w:lineRule="exact"/>
              <w:ind w:firstLine="480" w:firstLineChars="200"/>
              <w:rPr>
                <w:rFonts w:ascii="Calibri" w:hAnsi="Calibri"/>
                <w:bCs/>
                <w:sz w:val="24"/>
              </w:rPr>
            </w:pPr>
            <w:r>
              <w:rPr>
                <w:rFonts w:ascii="Calibri" w:hAnsi="Calibri"/>
                <w:bCs/>
                <w:sz w:val="24"/>
              </w:rPr>
              <w:t>为了保证环保措施的切实落实，使项目的社会、经济和环境效益协调发展，必须加强环境管理，使项目建设符合国家要求经济建设、社会发展和环境建设的同步规划、同步发展和同步实施的方针。</w:t>
            </w:r>
          </w:p>
          <w:p>
            <w:pPr>
              <w:spacing w:line="520" w:lineRule="exact"/>
              <w:ind w:firstLine="480" w:firstLineChars="200"/>
              <w:rPr>
                <w:rFonts w:ascii="Calibri" w:hAnsi="Calibri"/>
                <w:bCs/>
                <w:sz w:val="24"/>
              </w:rPr>
            </w:pPr>
            <w:r>
              <w:rPr>
                <w:rFonts w:ascii="Calibri" w:hAnsi="Calibri"/>
                <w:bCs/>
                <w:sz w:val="24"/>
              </w:rPr>
              <w:t>（2）环保机构设置及职责</w:t>
            </w:r>
          </w:p>
          <w:p>
            <w:pPr>
              <w:spacing w:line="520" w:lineRule="exact"/>
              <w:ind w:firstLine="480" w:firstLineChars="200"/>
              <w:rPr>
                <w:rFonts w:ascii="Calibri" w:hAnsi="Calibri"/>
                <w:bCs/>
                <w:sz w:val="24"/>
              </w:rPr>
            </w:pPr>
            <w:r>
              <w:rPr>
                <w:rFonts w:ascii="Calibri" w:hAnsi="Calibri"/>
                <w:bCs/>
                <w:sz w:val="24"/>
              </w:rPr>
              <w:t>为使企业投入的环保设施能够发挥作用，对其进行科学的管理，企业需要</w:t>
            </w:r>
            <w:r>
              <w:rPr>
                <w:rFonts w:hint="eastAsia" w:ascii="Calibri" w:hAnsi="Calibri"/>
                <w:bCs/>
                <w:sz w:val="24"/>
              </w:rPr>
              <w:t>加强环保机构的管理，环保机构的</w:t>
            </w:r>
            <w:r>
              <w:rPr>
                <w:rFonts w:ascii="Calibri" w:hAnsi="Calibri"/>
                <w:bCs/>
                <w:sz w:val="24"/>
              </w:rPr>
              <w:t>具体职责如下：</w:t>
            </w:r>
          </w:p>
          <w:p>
            <w:pPr>
              <w:spacing w:line="520" w:lineRule="exact"/>
              <w:ind w:firstLine="480" w:firstLineChars="200"/>
              <w:rPr>
                <w:rFonts w:ascii="Calibri" w:hAnsi="Calibri"/>
                <w:bCs/>
                <w:sz w:val="24"/>
              </w:rPr>
            </w:pPr>
            <w:r>
              <w:rPr>
                <w:rFonts w:ascii="宋体" w:hAnsi="宋体"/>
                <w:bCs/>
                <w:sz w:val="24"/>
              </w:rPr>
              <w:t>①</w:t>
            </w:r>
            <w:r>
              <w:rPr>
                <w:rFonts w:hint="eastAsia" w:ascii="宋体" w:hAnsi="宋体"/>
                <w:bCs/>
                <w:sz w:val="24"/>
              </w:rPr>
              <w:t xml:space="preserve"> </w:t>
            </w:r>
            <w:r>
              <w:rPr>
                <w:rFonts w:ascii="Calibri" w:hAnsi="Calibri"/>
                <w:bCs/>
                <w:sz w:val="24"/>
              </w:rPr>
              <w:t>组织制定环保管理、年度实施计划和远期环保规划，并负责监督贯彻执行，以保证厂区环境优美，空气清新，感官舒适；</w:t>
            </w:r>
            <w:r>
              <w:rPr>
                <w:rFonts w:ascii="宋体" w:hAnsi="宋体"/>
                <w:bCs/>
                <w:sz w:val="24"/>
              </w:rPr>
              <w:t>②</w:t>
            </w:r>
            <w:r>
              <w:rPr>
                <w:rFonts w:hint="eastAsia" w:ascii="宋体" w:hAnsi="宋体"/>
                <w:bCs/>
                <w:sz w:val="24"/>
              </w:rPr>
              <w:t xml:space="preserve"> </w:t>
            </w:r>
            <w:r>
              <w:rPr>
                <w:rFonts w:ascii="Calibri" w:hAnsi="Calibri"/>
                <w:bCs/>
                <w:sz w:val="24"/>
              </w:rPr>
              <w:t>组织宣传贯彻国家环保方针政策、进行员工环保知识教育；</w:t>
            </w:r>
            <w:r>
              <w:rPr>
                <w:rFonts w:ascii="宋体" w:hAnsi="宋体"/>
                <w:bCs/>
                <w:sz w:val="24"/>
              </w:rPr>
              <w:t>③</w:t>
            </w:r>
            <w:r>
              <w:rPr>
                <w:rFonts w:hint="eastAsia" w:ascii="Calibri" w:hAnsi="Calibri"/>
                <w:bCs/>
                <w:sz w:val="24"/>
              </w:rPr>
              <w:t xml:space="preserve"> </w:t>
            </w:r>
            <w:r>
              <w:rPr>
                <w:rFonts w:ascii="Calibri" w:hAnsi="Calibri"/>
                <w:bCs/>
                <w:sz w:val="24"/>
              </w:rPr>
              <w:t>定期对厂区内环保设施运行状况进行全面检查；</w:t>
            </w:r>
            <w:r>
              <w:rPr>
                <w:rFonts w:hint="eastAsia" w:ascii="Calibri" w:hAnsi="Calibri"/>
                <w:bCs/>
                <w:sz w:val="24"/>
              </w:rPr>
              <w:t xml:space="preserve">④ 保持厂区道路整洁，并及时洒水；⑤ </w:t>
            </w:r>
            <w:r>
              <w:rPr>
                <w:rFonts w:ascii="Calibri" w:hAnsi="Calibri"/>
                <w:bCs/>
                <w:sz w:val="24"/>
              </w:rPr>
              <w:t>强化对环保设施运行监督，加强对环保设施操作人员技术培训和管理、建立环保设施运行、维护、维修等技术档案，确保环保设施运行正常，杜绝污染事故发生。</w:t>
            </w:r>
          </w:p>
          <w:p>
            <w:pPr>
              <w:spacing w:line="520" w:lineRule="exact"/>
              <w:ind w:firstLine="480" w:firstLineChars="200"/>
              <w:rPr>
                <w:rFonts w:ascii="Calibri" w:hAnsi="Calibri"/>
                <w:bCs/>
                <w:sz w:val="24"/>
              </w:rPr>
            </w:pPr>
            <w:r>
              <w:rPr>
                <w:rFonts w:ascii="Calibri" w:hAnsi="Calibri"/>
                <w:bCs/>
                <w:sz w:val="24"/>
              </w:rPr>
              <w:t>（3）环保管理要求</w:t>
            </w:r>
          </w:p>
          <w:p>
            <w:pPr>
              <w:pStyle w:val="54"/>
              <w:snapToGrid w:val="0"/>
              <w:spacing w:line="520" w:lineRule="exact"/>
              <w:ind w:firstLine="480" w:firstLineChars="200"/>
              <w:rPr>
                <w:rFonts w:ascii="Calibri" w:hAnsi="Calibri"/>
                <w:bCs/>
                <w:kern w:val="2"/>
                <w:szCs w:val="24"/>
              </w:rPr>
            </w:pPr>
            <w:r>
              <w:rPr>
                <w:rFonts w:ascii="宋体" w:hAnsi="宋体"/>
                <w:bCs/>
                <w:kern w:val="2"/>
                <w:szCs w:val="24"/>
              </w:rPr>
              <w:t>①</w:t>
            </w:r>
            <w:r>
              <w:rPr>
                <w:rFonts w:hint="eastAsia" w:ascii="Calibri" w:hAnsi="Calibri"/>
                <w:bCs/>
                <w:kern w:val="2"/>
                <w:szCs w:val="24"/>
              </w:rPr>
              <w:t xml:space="preserve"> </w:t>
            </w:r>
            <w:r>
              <w:rPr>
                <w:rFonts w:ascii="Calibri" w:hAnsi="Calibri"/>
                <w:bCs/>
                <w:kern w:val="2"/>
                <w:szCs w:val="24"/>
              </w:rPr>
              <w:t>按</w:t>
            </w:r>
            <w:r>
              <w:rPr>
                <w:rFonts w:hint="eastAsia" w:ascii="Calibri" w:hAnsi="Calibri"/>
                <w:bCs/>
                <w:kern w:val="2"/>
                <w:szCs w:val="24"/>
              </w:rPr>
              <w:t>“</w:t>
            </w:r>
            <w:r>
              <w:rPr>
                <w:rFonts w:ascii="Calibri" w:hAnsi="Calibri"/>
                <w:bCs/>
                <w:kern w:val="2"/>
                <w:szCs w:val="24"/>
              </w:rPr>
              <w:t>三同时</w:t>
            </w:r>
            <w:r>
              <w:rPr>
                <w:rFonts w:hint="eastAsia" w:ascii="Calibri" w:hAnsi="Calibri"/>
                <w:bCs/>
                <w:kern w:val="2"/>
                <w:szCs w:val="24"/>
              </w:rPr>
              <w:t>”</w:t>
            </w:r>
            <w:r>
              <w:rPr>
                <w:rFonts w:ascii="Calibri" w:hAnsi="Calibri"/>
                <w:bCs/>
                <w:kern w:val="2"/>
                <w:szCs w:val="24"/>
              </w:rPr>
              <w:t>原则，各项环境治理设施须与主体工程同时设计，同时施工、同时投入使用</w:t>
            </w:r>
            <w:r>
              <w:rPr>
                <w:rFonts w:hint="eastAsia" w:ascii="Calibri" w:hAnsi="Calibri"/>
                <w:bCs/>
                <w:kern w:val="2"/>
                <w:szCs w:val="24"/>
                <w:lang w:eastAsia="zh-CN"/>
              </w:rPr>
              <w:t>；</w:t>
            </w:r>
            <w:r>
              <w:rPr>
                <w:rFonts w:ascii="宋体" w:hAnsi="宋体"/>
                <w:bCs/>
                <w:kern w:val="2"/>
                <w:szCs w:val="24"/>
              </w:rPr>
              <w:t>②</w:t>
            </w:r>
            <w:r>
              <w:rPr>
                <w:rFonts w:hint="eastAsia" w:ascii="宋体" w:hAnsi="宋体"/>
                <w:bCs/>
                <w:kern w:val="2"/>
                <w:szCs w:val="24"/>
              </w:rPr>
              <w:t xml:space="preserve"> </w:t>
            </w:r>
            <w:r>
              <w:rPr>
                <w:rFonts w:hint="eastAsia" w:ascii="Calibri" w:hAnsi="Calibri"/>
                <w:bCs/>
                <w:kern w:val="2"/>
                <w:szCs w:val="24"/>
              </w:rPr>
              <w:t>要求建立环保机构，加强厂区环保管理</w:t>
            </w:r>
            <w:r>
              <w:rPr>
                <w:rFonts w:hint="eastAsia" w:ascii="Calibri" w:hAnsi="Calibri"/>
                <w:bCs/>
                <w:kern w:val="2"/>
                <w:szCs w:val="24"/>
                <w:lang w:eastAsia="zh-CN"/>
              </w:rPr>
              <w:t>；</w:t>
            </w:r>
            <w:r>
              <w:rPr>
                <w:rFonts w:ascii="宋体" w:hAnsi="宋体"/>
                <w:bCs/>
                <w:kern w:val="2"/>
                <w:szCs w:val="24"/>
              </w:rPr>
              <w:t>③</w:t>
            </w:r>
            <w:r>
              <w:rPr>
                <w:rFonts w:hint="eastAsia" w:ascii="宋体" w:hAnsi="宋体"/>
                <w:bCs/>
                <w:kern w:val="2"/>
                <w:szCs w:val="24"/>
              </w:rPr>
              <w:t xml:space="preserve"> </w:t>
            </w:r>
            <w:r>
              <w:rPr>
                <w:rFonts w:ascii="Calibri" w:hAnsi="Calibri"/>
                <w:bCs/>
                <w:kern w:val="2"/>
                <w:szCs w:val="24"/>
              </w:rPr>
              <w:t>要求企业对</w:t>
            </w:r>
            <w:r>
              <w:rPr>
                <w:rFonts w:hint="eastAsia" w:ascii="Calibri" w:hAnsi="Calibri"/>
                <w:bCs/>
                <w:kern w:val="2"/>
                <w:szCs w:val="24"/>
              </w:rPr>
              <w:t>生产固废</w:t>
            </w:r>
            <w:r>
              <w:rPr>
                <w:rFonts w:ascii="Calibri" w:hAnsi="Calibri"/>
                <w:bCs/>
                <w:kern w:val="2"/>
                <w:szCs w:val="24"/>
              </w:rPr>
              <w:t>进行妥善处理处置</w:t>
            </w:r>
            <w:r>
              <w:rPr>
                <w:rFonts w:hint="eastAsia" w:ascii="Calibri" w:hAnsi="Calibri"/>
                <w:bCs/>
                <w:kern w:val="2"/>
                <w:szCs w:val="24"/>
                <w:lang w:eastAsia="zh-CN"/>
              </w:rPr>
              <w:t>；</w:t>
            </w:r>
            <w:r>
              <w:rPr>
                <w:rFonts w:hint="eastAsia" w:ascii="Calibri" w:hAnsi="Calibri"/>
                <w:bCs/>
                <w:kern w:val="2"/>
                <w:szCs w:val="24"/>
              </w:rPr>
              <w:t xml:space="preserve">④ </w:t>
            </w:r>
            <w:r>
              <w:rPr>
                <w:rFonts w:ascii="Calibri" w:hAnsi="Calibri"/>
                <w:bCs/>
                <w:kern w:val="2"/>
                <w:szCs w:val="24"/>
              </w:rPr>
              <w:t>要求建设</w:t>
            </w:r>
            <w:r>
              <w:rPr>
                <w:rFonts w:hint="eastAsia" w:ascii="Calibri" w:hAnsi="Calibri"/>
                <w:bCs/>
                <w:kern w:val="2"/>
                <w:szCs w:val="24"/>
              </w:rPr>
              <w:t>单位</w:t>
            </w:r>
            <w:r>
              <w:rPr>
                <w:rFonts w:ascii="Calibri" w:hAnsi="Calibri"/>
                <w:bCs/>
                <w:kern w:val="2"/>
                <w:szCs w:val="24"/>
              </w:rPr>
              <w:t>加强对生产过程的全程监管与控制，不断改进和完善生产工艺，降低能耗及物耗。</w:t>
            </w:r>
          </w:p>
          <w:p>
            <w:pPr>
              <w:pStyle w:val="54"/>
              <w:snapToGrid w:val="0"/>
              <w:spacing w:line="520" w:lineRule="exact"/>
              <w:ind w:firstLine="480" w:firstLineChars="200"/>
              <w:rPr>
                <w:rFonts w:ascii="Calibri" w:hAnsi="Calibri"/>
                <w:bCs/>
                <w:kern w:val="2"/>
                <w:szCs w:val="24"/>
              </w:rPr>
            </w:pPr>
            <w:r>
              <w:rPr>
                <w:rFonts w:hint="eastAsia" w:ascii="Calibri" w:hAnsi="Calibri"/>
                <w:bCs/>
                <w:kern w:val="2"/>
                <w:szCs w:val="24"/>
              </w:rPr>
              <w:t>（4）环境管理措施</w:t>
            </w:r>
          </w:p>
          <w:p>
            <w:pPr>
              <w:spacing w:line="520" w:lineRule="exact"/>
              <w:ind w:firstLine="480" w:firstLineChars="200"/>
              <w:rPr>
                <w:rFonts w:hint="eastAsia" w:ascii="Calibri" w:hAnsi="Calibri"/>
                <w:b w:val="0"/>
                <w:bCs w:val="0"/>
                <w:sz w:val="24"/>
                <w:u w:val="none"/>
              </w:rPr>
            </w:pPr>
            <w:r>
              <w:rPr>
                <w:rFonts w:hint="eastAsia" w:ascii="Calibri" w:hAnsi="Calibri"/>
                <w:bCs/>
                <w:sz w:val="24"/>
              </w:rPr>
              <w:t>① 施工期环境管理措施：</w:t>
            </w:r>
            <w:r>
              <w:rPr>
                <w:rFonts w:hint="eastAsia" w:ascii="Calibri" w:hAnsi="Calibri"/>
                <w:b w:val="0"/>
                <w:bCs w:val="0"/>
                <w:sz w:val="24"/>
                <w:u w:val="none"/>
              </w:rPr>
              <w:t>对施工单位实行环保职责管理，将施工期中的环保要求纳入承包合同之中，并对环保措施的施工过程实施环保监理。</w:t>
            </w:r>
          </w:p>
          <w:p>
            <w:pPr>
              <w:adjustRightInd w:val="0"/>
              <w:snapToGrid w:val="0"/>
              <w:spacing w:line="520" w:lineRule="exact"/>
              <w:ind w:firstLine="480" w:firstLineChars="200"/>
              <w:rPr>
                <w:b w:val="0"/>
                <w:bCs w:val="0"/>
                <w:sz w:val="24"/>
                <w:u w:val="none"/>
              </w:rPr>
            </w:pPr>
            <w:r>
              <w:rPr>
                <w:rFonts w:hint="eastAsia" w:ascii="Calibri" w:hAnsi="Calibri"/>
                <w:b w:val="0"/>
                <w:bCs w:val="0"/>
                <w:sz w:val="24"/>
                <w:u w:val="none"/>
              </w:rPr>
              <w:t>a、</w:t>
            </w:r>
            <w:r>
              <w:rPr>
                <w:b w:val="0"/>
                <w:bCs w:val="0"/>
                <w:sz w:val="24"/>
                <w:u w:val="none"/>
              </w:rPr>
              <w:t>严格落实施工组织计划中的工程防护措施、环保设计和处理设施的建设以及本报告提出的保护措施等。施工前做好施工现场环保措施公示，以便周边民众了解项目建设内容和公众监督。一旦发现污染问题和扰民事件，及时与受影响公众协调解决。</w:t>
            </w:r>
          </w:p>
          <w:p>
            <w:pPr>
              <w:adjustRightInd w:val="0"/>
              <w:snapToGrid w:val="0"/>
              <w:spacing w:line="520" w:lineRule="exact"/>
              <w:ind w:firstLine="480" w:firstLineChars="200"/>
              <w:rPr>
                <w:b w:val="0"/>
                <w:bCs w:val="0"/>
                <w:sz w:val="24"/>
                <w:u w:val="none"/>
              </w:rPr>
            </w:pPr>
            <w:r>
              <w:rPr>
                <w:rFonts w:hint="eastAsia" w:ascii="Calibri" w:hAnsi="Calibri"/>
                <w:b w:val="0"/>
                <w:bCs w:val="0"/>
                <w:sz w:val="24"/>
                <w:u w:val="none"/>
              </w:rPr>
              <w:t>b、</w:t>
            </w:r>
            <w:r>
              <w:rPr>
                <w:b w:val="0"/>
                <w:bCs w:val="0"/>
                <w:sz w:val="24"/>
                <w:u w:val="none"/>
              </w:rPr>
              <w:t>应加强施工过程中剥离表土的堆放和处置管理，防止其在厂区内任意堆放，确保生活垃圾集中堆放在垃圾点，并日清日运。</w:t>
            </w:r>
          </w:p>
          <w:p>
            <w:pPr>
              <w:spacing w:line="520" w:lineRule="exact"/>
              <w:ind w:firstLine="480" w:firstLineChars="200"/>
              <w:rPr>
                <w:rFonts w:ascii="Calibri" w:hAnsi="Calibri"/>
                <w:bCs/>
                <w:sz w:val="24"/>
              </w:rPr>
            </w:pPr>
            <w:r>
              <w:rPr>
                <w:rFonts w:hint="eastAsia" w:ascii="Calibri" w:hAnsi="Calibri"/>
                <w:bCs/>
                <w:sz w:val="24"/>
              </w:rPr>
              <w:t>② 营运期环境管理措施：企业环保工作要纳入全面工作之中，在企业管理环节要注意环境保护，把环保工作贯穿到工厂管理的每个部分。企业环保管理机构要对环境保护工作统一管理，对环保工作定期检查，并接受政府环保部门的碱度和管理，具体措施如下：</w:t>
            </w:r>
          </w:p>
          <w:p>
            <w:pPr>
              <w:spacing w:line="520" w:lineRule="exact"/>
              <w:ind w:firstLine="480" w:firstLineChars="200"/>
              <w:rPr>
                <w:rFonts w:hint="eastAsia" w:ascii="Calibri" w:hAnsi="宋体" w:cs="宋体"/>
                <w:b w:val="0"/>
                <w:bCs w:val="0"/>
                <w:sz w:val="24"/>
                <w:u w:val="none"/>
              </w:rPr>
            </w:pPr>
            <w:r>
              <w:rPr>
                <w:rFonts w:hint="eastAsia" w:ascii="Calibri" w:hAnsi="Calibri"/>
                <w:b w:val="0"/>
                <w:bCs w:val="0"/>
                <w:sz w:val="24"/>
                <w:u w:val="none"/>
              </w:rPr>
              <w:t>a、</w:t>
            </w:r>
            <w:r>
              <w:rPr>
                <w:rFonts w:hint="eastAsia" w:ascii="Calibri" w:hAnsi="宋体" w:cs="宋体"/>
                <w:b w:val="0"/>
                <w:bCs w:val="0"/>
                <w:sz w:val="24"/>
                <w:u w:val="none"/>
              </w:rPr>
              <w:t>建筑垃圾在密闭车间内转运和暂存，并设置自动喷淋装置，定时洒水，保持表面湿润，厂区不设置露天堆场。</w:t>
            </w:r>
          </w:p>
          <w:p>
            <w:pPr>
              <w:spacing w:line="520" w:lineRule="exact"/>
              <w:ind w:firstLine="480" w:firstLineChars="200"/>
              <w:rPr>
                <w:rFonts w:ascii="Calibri" w:hAnsi="Calibri"/>
                <w:bCs/>
                <w:sz w:val="24"/>
              </w:rPr>
            </w:pPr>
            <w:r>
              <w:rPr>
                <w:rFonts w:hint="eastAsia" w:ascii="Calibri" w:hAnsi="Calibri"/>
                <w:bCs/>
                <w:sz w:val="24"/>
              </w:rPr>
              <w:t>b、做好本项目废气、固废等排放情况的统计工作，随时了解掌握生产排污量是否正常，并及时汇报。</w:t>
            </w:r>
          </w:p>
          <w:p>
            <w:pPr>
              <w:spacing w:line="520" w:lineRule="exact"/>
              <w:ind w:firstLine="480" w:firstLineChars="200"/>
              <w:rPr>
                <w:rFonts w:ascii="Calibri" w:hAnsi="Calibri"/>
                <w:bCs/>
                <w:color w:val="auto"/>
                <w:sz w:val="24"/>
              </w:rPr>
            </w:pPr>
            <w:r>
              <w:rPr>
                <w:rFonts w:hint="eastAsia" w:ascii="Calibri" w:hAnsi="Calibri"/>
                <w:bCs/>
                <w:color w:val="auto"/>
                <w:sz w:val="24"/>
              </w:rPr>
              <w:t>c、加强对袋式除尘器及竖流塔污水处理系统的维护与管理，保证其正常运转，一旦发现问题应当立即停止生产，向上级报告，严禁废气、废水事故外排。</w:t>
            </w:r>
          </w:p>
          <w:p>
            <w:pPr>
              <w:spacing w:line="520" w:lineRule="exact"/>
              <w:ind w:firstLine="480" w:firstLineChars="200"/>
              <w:rPr>
                <w:rFonts w:ascii="Calibri" w:hAnsi="Calibri"/>
                <w:bCs/>
                <w:sz w:val="24"/>
              </w:rPr>
            </w:pPr>
            <w:r>
              <w:rPr>
                <w:rFonts w:hint="eastAsia" w:ascii="Calibri" w:hAnsi="Calibri"/>
                <w:bCs/>
                <w:sz w:val="24"/>
              </w:rPr>
              <w:t>d、协助监测人员对厂区及车间实施监测。在非常情况下，厂区环保技术员可直接向企业主要领导汇报。</w:t>
            </w:r>
          </w:p>
          <w:p>
            <w:pPr>
              <w:spacing w:line="520" w:lineRule="exact"/>
              <w:ind w:firstLine="480" w:firstLineChars="200"/>
              <w:rPr>
                <w:rFonts w:hint="eastAsia" w:ascii="Calibri" w:hAnsi="Calibri"/>
                <w:bCs/>
                <w:sz w:val="24"/>
              </w:rPr>
            </w:pPr>
            <w:r>
              <w:rPr>
                <w:rFonts w:hint="eastAsia" w:ascii="Calibri" w:hAnsi="Calibri"/>
                <w:bCs/>
                <w:sz w:val="24"/>
              </w:rPr>
              <w:t>e、正确操作使用环保设施，并在使用前进行可靠性检查，工作中发现环境问题应妥善处理或向上级报告。</w:t>
            </w:r>
          </w:p>
          <w:p>
            <w:pPr>
              <w:spacing w:line="520" w:lineRule="exact"/>
              <w:ind w:firstLine="480" w:firstLineChars="200"/>
              <w:rPr>
                <w:rFonts w:ascii="Calibri" w:hAnsi="宋体" w:cs="宋体"/>
                <w:b w:val="0"/>
                <w:bCs/>
                <w:color w:val="auto"/>
                <w:sz w:val="24"/>
                <w:u w:val="none"/>
              </w:rPr>
            </w:pPr>
            <w:r>
              <w:rPr>
                <w:rFonts w:hint="eastAsia" w:ascii="Calibri" w:hAnsi="宋体" w:cs="宋体"/>
                <w:b w:val="0"/>
                <w:bCs/>
                <w:color w:val="auto"/>
                <w:sz w:val="24"/>
                <w:u w:val="none"/>
              </w:rPr>
              <w:t>f、生活污水要及时清理，并用于周边农田和果园施肥，全部进行资源化利用。</w:t>
            </w:r>
          </w:p>
          <w:p>
            <w:pPr>
              <w:spacing w:line="520" w:lineRule="exact"/>
              <w:ind w:firstLine="482" w:firstLineChars="200"/>
              <w:rPr>
                <w:rFonts w:ascii="Calibri" w:hAnsi="Calibri"/>
                <w:b/>
                <w:bCs/>
                <w:sz w:val="24"/>
              </w:rPr>
            </w:pPr>
            <w:r>
              <w:rPr>
                <w:rFonts w:hint="eastAsia" w:ascii="Calibri" w:hAnsi="Calibri"/>
                <w:b/>
                <w:bCs/>
                <w:sz w:val="24"/>
              </w:rPr>
              <w:t>11、环境监测</w:t>
            </w:r>
          </w:p>
          <w:p>
            <w:pPr>
              <w:spacing w:line="520" w:lineRule="exact"/>
              <w:ind w:firstLine="480" w:firstLineChars="200"/>
              <w:rPr>
                <w:rFonts w:ascii="Calibri" w:hAnsi="Calibri"/>
                <w:bCs/>
                <w:sz w:val="24"/>
              </w:rPr>
            </w:pPr>
            <w:r>
              <w:rPr>
                <w:rFonts w:hint="eastAsia" w:ascii="Calibri" w:hAnsi="Calibri"/>
                <w:bCs/>
                <w:sz w:val="24"/>
              </w:rPr>
              <w:t>（1）环境监测的目的</w:t>
            </w:r>
          </w:p>
          <w:p>
            <w:pPr>
              <w:pStyle w:val="39"/>
              <w:ind w:firstLine="480"/>
              <w:rPr>
                <w:rFonts w:ascii="Calibri" w:hAnsi="Calibri" w:cs="Times New Roman"/>
                <w:bCs/>
                <w:szCs w:val="24"/>
              </w:rPr>
            </w:pPr>
            <w:r>
              <w:rPr>
                <w:rFonts w:ascii="Calibri" w:hAnsi="Calibri" w:cs="Times New Roman"/>
                <w:bCs/>
                <w:szCs w:val="24"/>
              </w:rPr>
              <w:t>环境监测是企业搞好环境管理，促进污染治理设施正常运行的主要保障。通过定期的环境监测，了解邻近地区的环境质量状况，可以及时发现问题、解决问题，从而有利于监督各项环保措施的落实，并根据监测结果适时调整环境保护计划。</w:t>
            </w:r>
          </w:p>
          <w:p>
            <w:pPr>
              <w:spacing w:line="520" w:lineRule="exact"/>
              <w:ind w:firstLine="480" w:firstLineChars="200"/>
              <w:rPr>
                <w:rFonts w:ascii="Calibri" w:hAnsi="Calibri"/>
                <w:bCs/>
                <w:sz w:val="24"/>
              </w:rPr>
            </w:pPr>
            <w:r>
              <w:rPr>
                <w:rFonts w:hint="eastAsia" w:ascii="Calibri" w:hAnsi="Calibri"/>
                <w:bCs/>
                <w:sz w:val="24"/>
              </w:rPr>
              <w:t>（2）环境监测机构</w:t>
            </w:r>
          </w:p>
          <w:p>
            <w:pPr>
              <w:pStyle w:val="39"/>
              <w:ind w:firstLine="480"/>
              <w:rPr>
                <w:rFonts w:ascii="Calibri" w:hAnsi="Calibri" w:cs="Times New Roman"/>
                <w:bCs/>
                <w:szCs w:val="24"/>
              </w:rPr>
            </w:pPr>
            <w:r>
              <w:rPr>
                <w:rFonts w:hint="eastAsia" w:ascii="Calibri" w:hAnsi="Calibri" w:cs="Times New Roman"/>
                <w:bCs/>
                <w:szCs w:val="24"/>
              </w:rPr>
              <w:t>根据项目污染因素特点，结合建设单位实际情况，本次评价建议废气、噪声委托</w:t>
            </w:r>
            <w:r>
              <w:rPr>
                <w:rFonts w:hint="eastAsia" w:ascii="Calibri" w:hAnsi="Calibri" w:cs="Times New Roman"/>
                <w:bCs/>
                <w:szCs w:val="24"/>
                <w:lang w:val="en-US" w:eastAsia="zh-CN"/>
              </w:rPr>
              <w:t>有资质的</w:t>
            </w:r>
            <w:r>
              <w:rPr>
                <w:rFonts w:hint="eastAsia" w:ascii="Calibri" w:hAnsi="Calibri" w:cs="Times New Roman"/>
                <w:bCs/>
                <w:szCs w:val="24"/>
              </w:rPr>
              <w:t>环境检测机构进行监测。</w:t>
            </w:r>
          </w:p>
          <w:p>
            <w:pPr>
              <w:pStyle w:val="39"/>
              <w:ind w:firstLine="480"/>
              <w:rPr>
                <w:rFonts w:ascii="Calibri" w:hAnsi="Calibri" w:cs="Times New Roman"/>
                <w:bCs/>
                <w:szCs w:val="24"/>
              </w:rPr>
            </w:pPr>
            <w:r>
              <w:rPr>
                <w:rFonts w:hint="eastAsia" w:ascii="Calibri" w:hAnsi="Calibri" w:cs="Times New Roman"/>
                <w:bCs/>
                <w:szCs w:val="24"/>
              </w:rPr>
              <w:t>（3）环境监测计划</w:t>
            </w:r>
          </w:p>
          <w:p>
            <w:pPr>
              <w:pStyle w:val="39"/>
              <w:ind w:firstLine="482"/>
              <w:rPr>
                <w:rFonts w:ascii="Calibri" w:hAnsi="Calibri" w:cs="Times New Roman"/>
                <w:b w:val="0"/>
                <w:bCs w:val="0"/>
                <w:szCs w:val="24"/>
                <w:u w:val="none"/>
              </w:rPr>
            </w:pPr>
            <w:r>
              <w:rPr>
                <w:rFonts w:hint="eastAsia" w:ascii="Calibri" w:hAnsi="Calibri" w:cs="Times New Roman"/>
                <w:b w:val="0"/>
                <w:bCs w:val="0"/>
                <w:szCs w:val="24"/>
                <w:u w:val="none"/>
              </w:rPr>
              <w:t>公司正常运营过程中，应对公司“三废”治理设施运转情况进行定期监测，监测内容包括：废气治理设施的运行情况；厂界噪声的达标情况。根据《排污单位自行监测技术指南 总则》（HJ819-2017）中相关规定，本次评价提出如下监测计划，详见表48。</w:t>
            </w:r>
          </w:p>
          <w:p>
            <w:pPr>
              <w:spacing w:line="520" w:lineRule="exact"/>
              <w:ind w:firstLine="960" w:firstLineChars="400"/>
              <w:rPr>
                <w:rFonts w:ascii="Calibri" w:hAnsi="Calibri" w:eastAsia="黑体" w:cs="Calibri"/>
                <w:bCs/>
                <w:sz w:val="24"/>
              </w:rPr>
            </w:pPr>
            <w:r>
              <w:rPr>
                <w:rFonts w:ascii="Calibri" w:hAnsi="黑体" w:eastAsia="黑体" w:cs="Calibri"/>
                <w:bCs/>
                <w:sz w:val="24"/>
              </w:rPr>
              <w:t>表</w:t>
            </w:r>
            <w:r>
              <w:rPr>
                <w:rFonts w:hint="eastAsia" w:ascii="Calibri" w:hAnsi="Calibri" w:eastAsia="黑体" w:cs="Calibri"/>
                <w:bCs/>
                <w:sz w:val="24"/>
              </w:rPr>
              <w:t>48</w:t>
            </w:r>
            <w:r>
              <w:rPr>
                <w:rFonts w:ascii="Calibri" w:hAnsi="Calibri" w:eastAsia="黑体" w:cs="Calibri"/>
                <w:bCs/>
                <w:sz w:val="24"/>
              </w:rPr>
              <w:t xml:space="preserve">   </w:t>
            </w:r>
            <w:r>
              <w:rPr>
                <w:rFonts w:hint="eastAsia" w:ascii="Calibri" w:hAnsi="Calibri" w:eastAsia="黑体" w:cs="Calibri"/>
                <w:bCs/>
                <w:sz w:val="24"/>
              </w:rPr>
              <w:t xml:space="preserve">     </w:t>
            </w:r>
            <w:r>
              <w:rPr>
                <w:rFonts w:ascii="Calibri" w:hAnsi="黑体" w:eastAsia="黑体" w:cs="Calibri"/>
                <w:bCs/>
                <w:sz w:val="24"/>
              </w:rPr>
              <w:t>营运期环境监测内容及监测频率</w:t>
            </w:r>
          </w:p>
          <w:tbl>
            <w:tblPr>
              <w:tblStyle w:val="22"/>
              <w:tblW w:w="902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2977"/>
              <w:gridCol w:w="2409"/>
              <w:gridCol w:w="1701"/>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项目</w:t>
                  </w:r>
                </w:p>
              </w:tc>
              <w:tc>
                <w:tcPr>
                  <w:tcW w:w="2977"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监测位置</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监测项目</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监测频率</w:t>
                  </w:r>
                </w:p>
              </w:tc>
              <w:tc>
                <w:tcPr>
                  <w:tcW w:w="1085"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vMerge w:val="restart"/>
                  <w:tcBorders>
                    <w:tl2br w:val="nil"/>
                    <w:tr2bl w:val="nil"/>
                  </w:tcBorders>
                  <w:vAlign w:val="center"/>
                </w:tcPr>
                <w:p>
                  <w:pPr>
                    <w:jc w:val="center"/>
                    <w:rPr>
                      <w:rFonts w:ascii="Calibri" w:hAnsi="Calibri"/>
                      <w:bCs/>
                      <w:color w:val="auto"/>
                      <w:szCs w:val="21"/>
                    </w:rPr>
                  </w:pPr>
                  <w:r>
                    <w:rPr>
                      <w:rFonts w:ascii="Calibri" w:hAnsi="Calibri"/>
                      <w:bCs/>
                      <w:color w:val="auto"/>
                      <w:szCs w:val="21"/>
                    </w:rPr>
                    <w:t>废气</w:t>
                  </w:r>
                </w:p>
              </w:tc>
              <w:tc>
                <w:tcPr>
                  <w:tcW w:w="2977" w:type="dxa"/>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建筑垃圾以及固体废物处置</w:t>
                  </w:r>
                  <w:r>
                    <w:rPr>
                      <w:rFonts w:hint="eastAsia" w:ascii="Calibri" w:hAnsi="Calibri"/>
                      <w:bCs/>
                      <w:color w:val="auto"/>
                      <w:szCs w:val="21"/>
                    </w:rPr>
                    <w:tab/>
                  </w:r>
                  <w:r>
                    <w:rPr>
                      <w:rFonts w:hint="eastAsia" w:ascii="Calibri" w:hAnsi="Calibri"/>
                      <w:bCs/>
                      <w:color w:val="auto"/>
                      <w:szCs w:val="21"/>
                      <w:lang w:eastAsia="zh-CN"/>
                    </w:rPr>
                    <w:t>投料废气</w:t>
                  </w:r>
                  <w:r>
                    <w:rPr>
                      <w:rFonts w:hint="eastAsia" w:ascii="Calibri" w:hAnsi="Calibri"/>
                      <w:bCs/>
                      <w:color w:val="auto"/>
                      <w:szCs w:val="21"/>
                    </w:rPr>
                    <w:t>排放口</w:t>
                  </w:r>
                  <w:r>
                    <w:rPr>
                      <w:rFonts w:hint="eastAsia" w:ascii="Calibri" w:hAnsi="Calibri"/>
                      <w:bCs/>
                      <w:color w:val="auto"/>
                      <w:szCs w:val="21"/>
                    </w:rPr>
                    <w:tab/>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restart"/>
                  <w:tcBorders>
                    <w:tl2br w:val="nil"/>
                    <w:tr2bl w:val="nil"/>
                  </w:tcBorders>
                  <w:vAlign w:val="center"/>
                </w:tcPr>
                <w:p>
                  <w:pPr>
                    <w:rPr>
                      <w:rFonts w:ascii="Calibri" w:hAnsi="Calibri"/>
                      <w:bCs/>
                      <w:color w:val="auto"/>
                      <w:szCs w:val="21"/>
                    </w:rPr>
                  </w:pPr>
                  <w:r>
                    <w:rPr>
                      <w:rFonts w:ascii="Calibri" w:hAnsi="Calibri"/>
                      <w:bCs/>
                      <w:color w:val="auto"/>
                      <w:szCs w:val="21"/>
                    </w:rPr>
                    <w:t>委托有监测资质的单位实施监测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vMerge w:val="continue"/>
                  <w:tcBorders>
                    <w:tl2br w:val="nil"/>
                    <w:tr2bl w:val="nil"/>
                  </w:tcBorders>
                  <w:vAlign w:val="center"/>
                </w:tcPr>
                <w:p>
                  <w:pPr>
                    <w:jc w:val="center"/>
                    <w:rPr>
                      <w:rFonts w:ascii="Calibri" w:hAnsi="Calibri"/>
                      <w:bCs/>
                      <w:color w:val="auto"/>
                      <w:szCs w:val="21"/>
                    </w:rPr>
                  </w:pPr>
                </w:p>
              </w:tc>
              <w:tc>
                <w:tcPr>
                  <w:tcW w:w="2977" w:type="dxa"/>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建筑垃圾以及固体废物处置</w:t>
                  </w:r>
                  <w:r>
                    <w:rPr>
                      <w:rFonts w:hint="eastAsia" w:ascii="Calibri" w:hAnsi="Calibri"/>
                      <w:bCs/>
                      <w:color w:val="auto"/>
                      <w:szCs w:val="21"/>
                    </w:rPr>
                    <w:tab/>
                  </w:r>
                  <w:r>
                    <w:rPr>
                      <w:rFonts w:hint="eastAsia" w:ascii="Calibri" w:hAnsi="Calibri"/>
                      <w:bCs/>
                      <w:color w:val="auto"/>
                      <w:szCs w:val="21"/>
                    </w:rPr>
                    <w:t>反击破碎机</w:t>
                  </w:r>
                  <w:r>
                    <w:rPr>
                      <w:rFonts w:hint="eastAsia" w:ascii="Calibri" w:hAnsi="Calibri"/>
                      <w:bCs/>
                      <w:color w:val="auto"/>
                      <w:szCs w:val="21"/>
                      <w:lang w:eastAsia="zh-CN"/>
                    </w:rPr>
                    <w:t>废气</w:t>
                  </w:r>
                  <w:r>
                    <w:rPr>
                      <w:rFonts w:hint="eastAsia" w:ascii="Calibri" w:hAnsi="Calibri"/>
                      <w:bCs/>
                      <w:color w:val="auto"/>
                      <w:szCs w:val="21"/>
                    </w:rPr>
                    <w:t>排放口</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w:t>
                  </w:r>
                  <w:r>
                    <w:rPr>
                      <w:rFonts w:hint="eastAsia" w:ascii="Calibri" w:hAnsi="Calibri"/>
                      <w:bCs/>
                      <w:color w:val="auto"/>
                      <w:szCs w:val="21"/>
                    </w:rPr>
                    <w:t>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continue"/>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48" w:type="dxa"/>
                  <w:vMerge w:val="continue"/>
                  <w:tcBorders>
                    <w:tl2br w:val="nil"/>
                    <w:tr2bl w:val="nil"/>
                  </w:tcBorders>
                  <w:vAlign w:val="center"/>
                </w:tcPr>
                <w:p>
                  <w:pPr>
                    <w:jc w:val="center"/>
                    <w:rPr>
                      <w:rFonts w:ascii="Calibri" w:hAnsi="Calibri"/>
                      <w:bCs/>
                      <w:color w:val="auto"/>
                      <w:szCs w:val="21"/>
                    </w:rPr>
                  </w:pPr>
                </w:p>
              </w:tc>
              <w:tc>
                <w:tcPr>
                  <w:tcW w:w="2977" w:type="dxa"/>
                  <w:tcBorders>
                    <w:tl2br w:val="nil"/>
                    <w:tr2bl w:val="nil"/>
                  </w:tcBorders>
                  <w:vAlign w:val="center"/>
                </w:tcPr>
                <w:p>
                  <w:pPr>
                    <w:jc w:val="center"/>
                    <w:rPr>
                      <w:rFonts w:hint="eastAsia" w:ascii="Calibri" w:hAnsi="Calibri"/>
                      <w:bCs/>
                      <w:color w:val="auto"/>
                      <w:szCs w:val="21"/>
                    </w:rPr>
                  </w:pPr>
                  <w:r>
                    <w:rPr>
                      <w:rFonts w:hint="eastAsia" w:ascii="Calibri" w:hAnsi="Calibri"/>
                      <w:bCs/>
                      <w:color w:val="auto"/>
                      <w:szCs w:val="21"/>
                    </w:rPr>
                    <w:t>再生干混砂浆、预拌砂浆</w:t>
                  </w:r>
                  <w:r>
                    <w:rPr>
                      <w:rFonts w:hint="eastAsia" w:ascii="Calibri" w:hAnsi="Calibri"/>
                      <w:bCs/>
                      <w:color w:val="auto"/>
                      <w:szCs w:val="21"/>
                      <w:lang w:eastAsia="zh-CN"/>
                    </w:rPr>
                    <w:t>搅拌废气</w:t>
                  </w:r>
                  <w:r>
                    <w:rPr>
                      <w:rFonts w:hint="eastAsia" w:ascii="Calibri" w:hAnsi="Calibri"/>
                      <w:bCs/>
                      <w:color w:val="auto"/>
                      <w:szCs w:val="21"/>
                    </w:rPr>
                    <w:t>排放口</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w:t>
                  </w:r>
                  <w:r>
                    <w:rPr>
                      <w:rFonts w:hint="eastAsia" w:ascii="Calibri" w:hAnsi="Calibri"/>
                      <w:bCs/>
                      <w:color w:val="auto"/>
                      <w:szCs w:val="21"/>
                    </w:rPr>
                    <w:t>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continue"/>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vMerge w:val="continue"/>
                  <w:tcBorders>
                    <w:tl2br w:val="nil"/>
                    <w:tr2bl w:val="nil"/>
                  </w:tcBorders>
                  <w:vAlign w:val="center"/>
                </w:tcPr>
                <w:p>
                  <w:pPr>
                    <w:jc w:val="center"/>
                    <w:rPr>
                      <w:rFonts w:ascii="Calibri" w:hAnsi="Calibri"/>
                      <w:bCs/>
                      <w:color w:val="auto"/>
                      <w:szCs w:val="21"/>
                    </w:rPr>
                  </w:pPr>
                </w:p>
              </w:tc>
              <w:tc>
                <w:tcPr>
                  <w:tcW w:w="2977" w:type="dxa"/>
                  <w:tcBorders>
                    <w:tl2br w:val="nil"/>
                    <w:tr2bl w:val="nil"/>
                  </w:tcBorders>
                  <w:vAlign w:val="center"/>
                </w:tcPr>
                <w:p>
                  <w:pPr>
                    <w:jc w:val="center"/>
                    <w:rPr>
                      <w:rFonts w:hint="eastAsia" w:ascii="Calibri" w:hAnsi="Calibri"/>
                      <w:bCs/>
                      <w:color w:val="auto"/>
                      <w:szCs w:val="21"/>
                    </w:rPr>
                  </w:pPr>
                  <w:r>
                    <w:rPr>
                      <w:rFonts w:hint="eastAsia" w:ascii="Calibri" w:hAnsi="Calibri"/>
                      <w:bCs/>
                      <w:color w:val="auto"/>
                      <w:szCs w:val="21"/>
                    </w:rPr>
                    <w:t>再生水稳投料与搅拌</w:t>
                  </w:r>
                  <w:r>
                    <w:rPr>
                      <w:rFonts w:hint="eastAsia" w:ascii="Calibri" w:hAnsi="Calibri"/>
                      <w:bCs/>
                      <w:color w:val="auto"/>
                      <w:szCs w:val="21"/>
                      <w:lang w:eastAsia="zh-CN"/>
                    </w:rPr>
                    <w:t>废气</w:t>
                  </w:r>
                  <w:r>
                    <w:rPr>
                      <w:rFonts w:hint="eastAsia" w:ascii="Calibri" w:hAnsi="Calibri"/>
                      <w:bCs/>
                      <w:color w:val="auto"/>
                      <w:szCs w:val="21"/>
                    </w:rPr>
                    <w:t>排放口</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w:t>
                  </w:r>
                  <w:r>
                    <w:rPr>
                      <w:rFonts w:hint="eastAsia" w:ascii="Calibri" w:hAnsi="Calibri"/>
                      <w:bCs/>
                      <w:color w:val="auto"/>
                      <w:szCs w:val="21"/>
                    </w:rPr>
                    <w:t>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continue"/>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vMerge w:val="continue"/>
                  <w:tcBorders>
                    <w:tl2br w:val="nil"/>
                    <w:tr2bl w:val="nil"/>
                  </w:tcBorders>
                  <w:vAlign w:val="center"/>
                </w:tcPr>
                <w:p>
                  <w:pPr>
                    <w:jc w:val="center"/>
                    <w:rPr>
                      <w:rFonts w:ascii="Calibri" w:hAnsi="Calibri"/>
                      <w:bCs/>
                      <w:color w:val="auto"/>
                      <w:szCs w:val="21"/>
                    </w:rPr>
                  </w:pPr>
                </w:p>
              </w:tc>
              <w:tc>
                <w:tcPr>
                  <w:tcW w:w="2977" w:type="dxa"/>
                  <w:tcBorders>
                    <w:tl2br w:val="nil"/>
                    <w:tr2bl w:val="nil"/>
                  </w:tcBorders>
                  <w:vAlign w:val="center"/>
                </w:tcPr>
                <w:p>
                  <w:pPr>
                    <w:jc w:val="center"/>
                    <w:rPr>
                      <w:rFonts w:hint="eastAsia" w:ascii="Calibri" w:hAnsi="Calibri" w:eastAsia="宋体"/>
                      <w:bCs/>
                      <w:color w:val="auto"/>
                      <w:szCs w:val="21"/>
                      <w:lang w:eastAsia="zh-CN"/>
                    </w:rPr>
                  </w:pPr>
                  <w:r>
                    <w:rPr>
                      <w:rFonts w:hint="eastAsia" w:ascii="Calibri" w:hAnsi="Calibri"/>
                      <w:bCs/>
                      <w:color w:val="auto"/>
                      <w:szCs w:val="21"/>
                    </w:rPr>
                    <w:t>再生砖</w:t>
                  </w:r>
                  <w:r>
                    <w:rPr>
                      <w:rFonts w:hint="eastAsia" w:ascii="Calibri" w:hAnsi="Calibri"/>
                      <w:bCs/>
                      <w:color w:val="auto"/>
                      <w:szCs w:val="21"/>
                      <w:lang w:eastAsia="zh-CN"/>
                    </w:rPr>
                    <w:t>下料过程废气</w:t>
                  </w:r>
                  <w:r>
                    <w:rPr>
                      <w:rFonts w:hint="eastAsia" w:ascii="Calibri" w:hAnsi="Calibri"/>
                      <w:bCs/>
                      <w:color w:val="auto"/>
                      <w:szCs w:val="21"/>
                    </w:rPr>
                    <w:t>排放口</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有组织排放：</w:t>
                  </w:r>
                  <w:r>
                    <w:rPr>
                      <w:rFonts w:hint="eastAsia" w:ascii="Calibri" w:hAnsi="Calibri"/>
                      <w:bCs/>
                      <w:color w:val="auto"/>
                      <w:szCs w:val="21"/>
                    </w:rPr>
                    <w:t>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continue"/>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vMerge w:val="continue"/>
                  <w:tcBorders>
                    <w:tl2br w:val="nil"/>
                    <w:tr2bl w:val="nil"/>
                  </w:tcBorders>
                  <w:vAlign w:val="center"/>
                </w:tcPr>
                <w:p>
                  <w:pPr>
                    <w:jc w:val="center"/>
                    <w:rPr>
                      <w:rFonts w:ascii="Calibri" w:hAnsi="Calibri"/>
                      <w:bCs/>
                      <w:color w:val="auto"/>
                      <w:szCs w:val="21"/>
                    </w:rPr>
                  </w:pPr>
                </w:p>
              </w:tc>
              <w:tc>
                <w:tcPr>
                  <w:tcW w:w="2977" w:type="dxa"/>
                  <w:tcBorders>
                    <w:tl2br w:val="nil"/>
                    <w:tr2bl w:val="nil"/>
                  </w:tcBorders>
                  <w:vAlign w:val="center"/>
                </w:tcPr>
                <w:p>
                  <w:pPr>
                    <w:jc w:val="center"/>
                    <w:rPr>
                      <w:rFonts w:ascii="Calibri" w:hAnsi="Calibri"/>
                      <w:bCs/>
                      <w:color w:val="auto"/>
                      <w:szCs w:val="21"/>
                    </w:rPr>
                  </w:pPr>
                  <w:r>
                    <w:rPr>
                      <w:rFonts w:ascii="Calibri" w:hAnsi="宋体" w:cs="Calibri"/>
                      <w:color w:val="auto"/>
                      <w:szCs w:val="21"/>
                    </w:rPr>
                    <w:t>厂界外</w:t>
                  </w:r>
                  <w:r>
                    <w:rPr>
                      <w:rFonts w:hint="eastAsia" w:ascii="Calibri" w:hAnsi="Calibri" w:cs="Calibri"/>
                      <w:color w:val="auto"/>
                      <w:szCs w:val="21"/>
                      <w:lang w:val="en-US" w:eastAsia="zh-CN"/>
                    </w:rPr>
                    <w:t>20</w:t>
                  </w:r>
                  <w:r>
                    <w:rPr>
                      <w:rFonts w:ascii="Calibri" w:hAnsi="Calibri" w:cs="Calibri"/>
                      <w:color w:val="auto"/>
                      <w:szCs w:val="21"/>
                    </w:rPr>
                    <w:t>m</w:t>
                  </w:r>
                  <w:r>
                    <w:rPr>
                      <w:rFonts w:ascii="Calibri" w:hAnsi="宋体" w:cs="Calibri"/>
                      <w:color w:val="auto"/>
                      <w:szCs w:val="21"/>
                    </w:rPr>
                    <w:t>范围内</w:t>
                  </w:r>
                </w:p>
              </w:tc>
              <w:tc>
                <w:tcPr>
                  <w:tcW w:w="2409" w:type="dxa"/>
                  <w:tcBorders>
                    <w:tl2br w:val="nil"/>
                    <w:tr2bl w:val="nil"/>
                  </w:tcBorders>
                  <w:vAlign w:val="center"/>
                </w:tcPr>
                <w:p>
                  <w:pPr>
                    <w:jc w:val="center"/>
                    <w:rPr>
                      <w:rFonts w:ascii="Calibri" w:hAnsi="Calibri"/>
                      <w:bCs/>
                      <w:color w:val="auto"/>
                      <w:szCs w:val="21"/>
                    </w:rPr>
                  </w:pPr>
                  <w:r>
                    <w:rPr>
                      <w:rFonts w:ascii="Calibri" w:hAnsi="宋体" w:cs="Calibri"/>
                      <w:color w:val="auto"/>
                      <w:szCs w:val="21"/>
                    </w:rPr>
                    <w:t>无组织排放：</w:t>
                  </w:r>
                  <w:r>
                    <w:rPr>
                      <w:rFonts w:hint="eastAsia" w:ascii="Calibri" w:hAnsi="宋体" w:cs="Calibri"/>
                      <w:color w:val="auto"/>
                      <w:szCs w:val="21"/>
                    </w:rPr>
                    <w:t>颗粒物</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w:t>
                  </w:r>
                  <w:r>
                    <w:rPr>
                      <w:rFonts w:hint="eastAsia" w:ascii="Calibri" w:hAnsi="Calibri"/>
                      <w:bCs/>
                      <w:color w:val="auto"/>
                      <w:szCs w:val="21"/>
                    </w:rPr>
                    <w:t>半年</w:t>
                  </w:r>
                  <w:r>
                    <w:rPr>
                      <w:rFonts w:ascii="Calibri" w:hAnsi="Calibri"/>
                      <w:bCs/>
                      <w:color w:val="auto"/>
                      <w:szCs w:val="21"/>
                    </w:rPr>
                    <w:t>1次</w:t>
                  </w:r>
                </w:p>
              </w:tc>
              <w:tc>
                <w:tcPr>
                  <w:tcW w:w="1085" w:type="dxa"/>
                  <w:vMerge w:val="continue"/>
                  <w:tcBorders>
                    <w:tl2br w:val="nil"/>
                    <w:tr2bl w:val="nil"/>
                  </w:tcBorders>
                  <w:vAlign w:val="center"/>
                </w:tcPr>
                <w:p>
                  <w:pPr>
                    <w:jc w:val="center"/>
                    <w:rPr>
                      <w:rFonts w:ascii="Calibri" w:hAnsi="Calibri"/>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48"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噪声</w:t>
                  </w:r>
                </w:p>
              </w:tc>
              <w:tc>
                <w:tcPr>
                  <w:tcW w:w="2977"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厂界外1m</w:t>
                  </w:r>
                </w:p>
              </w:tc>
              <w:tc>
                <w:tcPr>
                  <w:tcW w:w="2409"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昼间、夜间Leq（A）</w:t>
                  </w:r>
                </w:p>
              </w:tc>
              <w:tc>
                <w:tcPr>
                  <w:tcW w:w="1701" w:type="dxa"/>
                  <w:tcBorders>
                    <w:tl2br w:val="nil"/>
                    <w:tr2bl w:val="nil"/>
                  </w:tcBorders>
                  <w:vAlign w:val="center"/>
                </w:tcPr>
                <w:p>
                  <w:pPr>
                    <w:jc w:val="center"/>
                    <w:rPr>
                      <w:rFonts w:ascii="Calibri" w:hAnsi="Calibri"/>
                      <w:bCs/>
                      <w:color w:val="auto"/>
                      <w:szCs w:val="21"/>
                    </w:rPr>
                  </w:pPr>
                  <w:r>
                    <w:rPr>
                      <w:rFonts w:ascii="Calibri" w:hAnsi="Calibri"/>
                      <w:bCs/>
                      <w:color w:val="auto"/>
                      <w:szCs w:val="21"/>
                    </w:rPr>
                    <w:t>每季度1次，昼夜各1次</w:t>
                  </w:r>
                </w:p>
              </w:tc>
              <w:tc>
                <w:tcPr>
                  <w:tcW w:w="1085" w:type="dxa"/>
                  <w:vMerge w:val="continue"/>
                  <w:tcBorders>
                    <w:tl2br w:val="nil"/>
                    <w:tr2bl w:val="nil"/>
                  </w:tcBorders>
                  <w:vAlign w:val="center"/>
                </w:tcPr>
                <w:p>
                  <w:pPr>
                    <w:pStyle w:val="66"/>
                    <w:rPr>
                      <w:rFonts w:ascii="Calibri" w:hAnsi="Calibri" w:cs="Times New Roman"/>
                      <w:bCs/>
                      <w:color w:val="auto"/>
                      <w:kern w:val="2"/>
                      <w:sz w:val="21"/>
                      <w:szCs w:val="21"/>
                    </w:rPr>
                  </w:pPr>
                </w:p>
              </w:tc>
            </w:tr>
          </w:tbl>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cs="Times New Roman"/>
                <w:bCs/>
                <w:szCs w:val="24"/>
              </w:rPr>
            </w:pPr>
            <w:r>
              <w:rPr>
                <w:rFonts w:ascii="Calibri" w:hAnsi="Calibri" w:cs="Times New Roman"/>
                <w:bCs/>
                <w:szCs w:val="24"/>
              </w:rPr>
              <w:t>在监测单位出具环境监测报告之后，企业应当将监测数据归类、归档，妥善保存。对于监测结果所反映的环保问题应及时采取措施，及时纠正，确保污染物排放达标。</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5"/>
              <w:textAlignment w:val="auto"/>
              <w:rPr>
                <w:rFonts w:ascii="Calibri" w:hAnsi="Calibri"/>
                <w:b/>
                <w:bCs/>
                <w:sz w:val="24"/>
              </w:rPr>
            </w:pPr>
            <w:r>
              <w:rPr>
                <w:rFonts w:hint="eastAsia" w:ascii="Calibri" w:hAnsi="Calibri"/>
                <w:b/>
                <w:bCs/>
                <w:sz w:val="24"/>
              </w:rPr>
              <w:t>12、环境经济损益分析</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cs="Times New Roman"/>
                <w:bCs/>
                <w:szCs w:val="24"/>
              </w:rPr>
            </w:pPr>
            <w:r>
              <w:rPr>
                <w:rFonts w:hint="eastAsia" w:ascii="Calibri" w:hAnsi="Calibri" w:cs="Times New Roman"/>
                <w:bCs/>
                <w:szCs w:val="24"/>
              </w:rPr>
              <w:t>（1）</w:t>
            </w:r>
            <w:r>
              <w:rPr>
                <w:rFonts w:ascii="Calibri" w:hAnsi="Calibri" w:cs="Times New Roman"/>
                <w:bCs/>
                <w:szCs w:val="24"/>
              </w:rPr>
              <w:t>经济效益</w:t>
            </w:r>
            <w:r>
              <w:rPr>
                <w:rFonts w:hint="eastAsia" w:ascii="Calibri" w:hAnsi="Calibri" w:cs="Times New Roman"/>
                <w:bCs/>
                <w:szCs w:val="24"/>
              </w:rPr>
              <w:t>分析</w:t>
            </w:r>
          </w:p>
          <w:p>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ascii="Calibri" w:hAnsi="Calibri"/>
                <w:bCs/>
                <w:color w:val="auto"/>
                <w:sz w:val="24"/>
              </w:rPr>
            </w:pPr>
            <w:r>
              <w:rPr>
                <w:rFonts w:hint="eastAsia" w:ascii="Calibri" w:hAnsi="Calibri"/>
                <w:bCs/>
                <w:color w:val="auto"/>
                <w:sz w:val="24"/>
              </w:rPr>
              <w:t>本项目总投资</w:t>
            </w:r>
            <w:r>
              <w:rPr>
                <w:rFonts w:hint="eastAsia" w:ascii="Calibri" w:hAnsi="Calibri"/>
                <w:bCs/>
                <w:color w:val="auto"/>
                <w:sz w:val="24"/>
                <w:lang w:val="en-US" w:eastAsia="zh-CN"/>
              </w:rPr>
              <w:t>130</w:t>
            </w:r>
            <w:r>
              <w:rPr>
                <w:rFonts w:hint="eastAsia" w:ascii="Calibri" w:hAnsi="Calibri"/>
                <w:bCs/>
                <w:color w:val="auto"/>
                <w:sz w:val="24"/>
              </w:rPr>
              <w:t>00万元，营运后可实现产品年销售收入8000万元，年利润1500万元，全部投资财务内部收益率为32%，财务净现值大于零，投资回收期为4.2年，能较快的收回投资，具有较好的经济效益。</w:t>
            </w:r>
          </w:p>
          <w:p>
            <w:pPr>
              <w:keepNext w:val="0"/>
              <w:keepLines w:val="0"/>
              <w:pageBreakBefore w:val="0"/>
              <w:widowControl w:val="0"/>
              <w:kinsoku/>
              <w:wordWrap/>
              <w:overflowPunct/>
              <w:topLinePunct w:val="0"/>
              <w:autoSpaceDE/>
              <w:autoSpaceDN/>
              <w:bidi w:val="0"/>
              <w:adjustRightInd w:val="0"/>
              <w:snapToGrid w:val="0"/>
              <w:spacing w:line="520" w:lineRule="exact"/>
              <w:ind w:firstLine="482"/>
              <w:textAlignment w:val="auto"/>
              <w:rPr>
                <w:rFonts w:ascii="Calibri" w:hAnsi="Calibri"/>
                <w:bCs/>
                <w:sz w:val="24"/>
              </w:rPr>
            </w:pPr>
            <w:r>
              <w:rPr>
                <w:rFonts w:hint="eastAsia" w:ascii="Calibri" w:hAnsi="Calibri"/>
                <w:bCs/>
                <w:sz w:val="24"/>
              </w:rPr>
              <w:t>（2）社会效益分析</w:t>
            </w:r>
          </w:p>
          <w:p>
            <w:pPr>
              <w:keepNext w:val="0"/>
              <w:keepLines w:val="0"/>
              <w:pageBreakBefore w:val="0"/>
              <w:widowControl w:val="0"/>
              <w:kinsoku/>
              <w:wordWrap/>
              <w:overflowPunct/>
              <w:topLinePunct w:val="0"/>
              <w:autoSpaceDE/>
              <w:autoSpaceDN/>
              <w:bidi w:val="0"/>
              <w:adjustRightInd w:val="0"/>
              <w:snapToGrid w:val="0"/>
              <w:spacing w:line="520" w:lineRule="exact"/>
              <w:ind w:firstLine="470" w:firstLineChars="196"/>
              <w:textAlignment w:val="auto"/>
              <w:rPr>
                <w:rFonts w:ascii="Calibri" w:hAnsi="Calibri"/>
                <w:bCs/>
                <w:sz w:val="24"/>
              </w:rPr>
            </w:pPr>
            <w:r>
              <w:rPr>
                <w:rFonts w:ascii="Calibri" w:hAnsi="Calibri"/>
                <w:bCs/>
                <w:sz w:val="24"/>
              </w:rPr>
              <w:t>本项目产品</w:t>
            </w:r>
            <w:r>
              <w:rPr>
                <w:rFonts w:hint="eastAsia" w:ascii="Calibri" w:hAnsi="Calibri"/>
                <w:bCs/>
                <w:sz w:val="24"/>
              </w:rPr>
              <w:t>为广泛用于建筑及水泥行业，</w:t>
            </w:r>
            <w:r>
              <w:rPr>
                <w:rFonts w:ascii="Calibri" w:hAnsi="Calibri"/>
                <w:bCs/>
                <w:sz w:val="24"/>
              </w:rPr>
              <w:t>可以有效促进</w:t>
            </w:r>
            <w:r>
              <w:rPr>
                <w:rFonts w:hint="eastAsia" w:ascii="Calibri" w:hAnsi="Calibri"/>
                <w:bCs/>
                <w:sz w:val="24"/>
              </w:rPr>
              <w:t>相关</w:t>
            </w:r>
            <w:r>
              <w:rPr>
                <w:rFonts w:ascii="Calibri" w:hAnsi="Calibri"/>
                <w:bCs/>
                <w:sz w:val="24"/>
              </w:rPr>
              <w:t>产业的发展。项目的实施不但提高了当地政府的财政收入，</w:t>
            </w:r>
            <w:r>
              <w:rPr>
                <w:rFonts w:hint="eastAsia" w:ascii="Calibri" w:hAnsi="Calibri"/>
                <w:bCs/>
                <w:sz w:val="24"/>
              </w:rPr>
              <w:t>带动当地相关企业的发展，</w:t>
            </w:r>
            <w:r>
              <w:rPr>
                <w:rFonts w:ascii="Calibri" w:hAnsi="Calibri"/>
                <w:bCs/>
                <w:sz w:val="24"/>
              </w:rPr>
              <w:t>而且</w:t>
            </w:r>
            <w:r>
              <w:rPr>
                <w:rFonts w:hint="eastAsia" w:ascii="Calibri" w:hAnsi="Calibri"/>
                <w:bCs/>
                <w:sz w:val="24"/>
              </w:rPr>
              <w:t>还可以安置一部分闲散社会劳动力，减轻了当地的就业压力，增加农民的收入。具有良好的社会效益。</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cs="Times New Roman"/>
                <w:bCs/>
                <w:szCs w:val="24"/>
              </w:rPr>
            </w:pPr>
            <w:r>
              <w:rPr>
                <w:rFonts w:hint="eastAsia" w:ascii="Calibri" w:hAnsi="Calibri" w:cs="Times New Roman"/>
                <w:bCs/>
                <w:szCs w:val="24"/>
              </w:rPr>
              <w:t>（3）环境损益分析</w:t>
            </w:r>
          </w:p>
          <w:p>
            <w:pPr>
              <w:pStyle w:val="39"/>
              <w:keepNext w:val="0"/>
              <w:keepLines w:val="0"/>
              <w:pageBreakBefore w:val="0"/>
              <w:widowControl w:val="0"/>
              <w:kinsoku/>
              <w:wordWrap/>
              <w:overflowPunct/>
              <w:topLinePunct w:val="0"/>
              <w:autoSpaceDE/>
              <w:autoSpaceDN/>
              <w:bidi w:val="0"/>
              <w:adjustRightInd w:val="0"/>
              <w:snapToGrid w:val="0"/>
              <w:spacing w:line="520" w:lineRule="exact"/>
              <w:ind w:firstLine="480"/>
              <w:textAlignment w:val="auto"/>
              <w:rPr>
                <w:rFonts w:ascii="Calibri" w:hAnsi="Calibri"/>
              </w:rPr>
            </w:pPr>
            <w:r>
              <w:rPr>
                <w:rFonts w:hint="eastAsia" w:ascii="Calibri" w:hAnsi="Calibri"/>
                <w:bCs/>
              </w:rPr>
              <w:t>本项目总投资</w:t>
            </w:r>
            <w:r>
              <w:rPr>
                <w:rFonts w:hint="eastAsia" w:ascii="Calibri" w:hAnsi="Calibri"/>
                <w:bCs/>
                <w:color w:val="auto"/>
                <w:lang w:val="en-US" w:eastAsia="zh-CN"/>
              </w:rPr>
              <w:t>13</w:t>
            </w:r>
            <w:r>
              <w:rPr>
                <w:rFonts w:hint="eastAsia" w:ascii="Calibri" w:hAnsi="Calibri"/>
                <w:bCs/>
                <w:color w:val="auto"/>
              </w:rPr>
              <w:t>000万元，环保投资</w:t>
            </w:r>
            <w:r>
              <w:rPr>
                <w:rFonts w:hint="eastAsia" w:ascii="Calibri" w:hAnsi="Calibri"/>
                <w:bCs/>
                <w:color w:val="auto"/>
                <w:lang w:val="en-US" w:eastAsia="zh-CN"/>
              </w:rPr>
              <w:t>218</w:t>
            </w:r>
            <w:r>
              <w:rPr>
                <w:rFonts w:hint="eastAsia" w:ascii="Calibri" w:hAnsi="Calibri"/>
                <w:bCs/>
                <w:color w:val="auto"/>
              </w:rPr>
              <w:t>万元，环保投资占总投资的</w:t>
            </w:r>
            <w:r>
              <w:rPr>
                <w:rFonts w:hint="eastAsia" w:ascii="Calibri" w:hAnsi="Calibri"/>
                <w:bCs/>
                <w:color w:val="auto"/>
                <w:lang w:val="en-US" w:eastAsia="zh-CN"/>
              </w:rPr>
              <w:t>1.68</w:t>
            </w:r>
            <w:r>
              <w:rPr>
                <w:rFonts w:hint="eastAsia" w:ascii="Calibri" w:hAnsi="Calibri"/>
                <w:bCs/>
                <w:color w:val="auto"/>
              </w:rPr>
              <w:t>%，环保工程的投入有效的控制污染，提高水的循环利用率，做到了减低能耗、物耗，同时也大幅度减少了“三废”排放，减轻了项目对周围环境的影响。本</w:t>
            </w:r>
            <w:r>
              <w:rPr>
                <w:rFonts w:hint="eastAsia" w:ascii="Calibri" w:hAnsi="Calibri"/>
                <w:color w:val="auto"/>
              </w:rPr>
              <w:t>项目对建筑垃圾进行科</w:t>
            </w:r>
            <w:r>
              <w:rPr>
                <w:rFonts w:hint="eastAsia" w:ascii="Calibri" w:hAnsi="Calibri"/>
              </w:rPr>
              <w:t>学处理，节约大量的土地资源，可以有效的将废弃物变废为宝，实现资源的综合利用，具有很好的环境效益。</w:t>
            </w:r>
          </w:p>
          <w:p>
            <w:pPr>
              <w:spacing w:line="520" w:lineRule="exact"/>
              <w:ind w:firstLine="482"/>
              <w:rPr>
                <w:rFonts w:ascii="Calibri" w:hAnsi="Calibri"/>
                <w:b/>
                <w:bCs/>
                <w:color w:val="auto"/>
                <w:sz w:val="24"/>
              </w:rPr>
            </w:pPr>
            <w:r>
              <w:rPr>
                <w:rFonts w:hint="eastAsia" w:ascii="Calibri" w:hAnsi="Calibri"/>
                <w:b/>
                <w:bCs/>
                <w:sz w:val="24"/>
              </w:rPr>
              <w:t>13、环</w:t>
            </w:r>
            <w:r>
              <w:rPr>
                <w:rFonts w:hint="eastAsia" w:ascii="Calibri" w:hAnsi="Calibri"/>
                <w:b/>
                <w:bCs/>
                <w:color w:val="auto"/>
                <w:sz w:val="24"/>
              </w:rPr>
              <w:t>保投资及竣工验收一览表</w:t>
            </w:r>
          </w:p>
          <w:p>
            <w:pPr>
              <w:spacing w:line="520" w:lineRule="exact"/>
              <w:ind w:firstLine="480" w:firstLineChars="200"/>
              <w:rPr>
                <w:rFonts w:ascii="Calibri" w:hAnsi="Calibri"/>
                <w:bCs/>
                <w:color w:val="auto"/>
                <w:sz w:val="24"/>
              </w:rPr>
            </w:pPr>
            <w:r>
              <w:rPr>
                <w:rFonts w:hint="eastAsia" w:ascii="Calibri" w:hAnsi="Calibri"/>
                <w:bCs/>
                <w:color w:val="auto"/>
                <w:sz w:val="24"/>
              </w:rPr>
              <w:t>本项目总投资</w:t>
            </w:r>
            <w:r>
              <w:rPr>
                <w:rFonts w:hint="eastAsia" w:ascii="Calibri" w:hAnsi="Calibri"/>
                <w:bCs/>
                <w:color w:val="auto"/>
                <w:sz w:val="24"/>
                <w:lang w:val="en-US" w:eastAsia="zh-CN"/>
              </w:rPr>
              <w:t>13</w:t>
            </w:r>
            <w:r>
              <w:rPr>
                <w:rFonts w:hint="eastAsia" w:ascii="Calibri" w:hAnsi="Calibri"/>
                <w:bCs/>
                <w:color w:val="auto"/>
                <w:sz w:val="24"/>
              </w:rPr>
              <w:t>000万元，其中环保投资</w:t>
            </w:r>
            <w:r>
              <w:rPr>
                <w:rFonts w:hint="eastAsia" w:ascii="Calibri" w:hAnsi="Calibri"/>
                <w:bCs/>
                <w:color w:val="auto"/>
                <w:sz w:val="24"/>
                <w:lang w:val="en-US" w:eastAsia="zh-CN"/>
              </w:rPr>
              <w:t>218</w:t>
            </w:r>
            <w:r>
              <w:rPr>
                <w:rFonts w:hint="eastAsia" w:ascii="Calibri" w:hAnsi="Calibri"/>
                <w:bCs/>
                <w:color w:val="auto"/>
                <w:sz w:val="24"/>
              </w:rPr>
              <w:t>万元，环保投资占总投资的</w:t>
            </w:r>
            <w:r>
              <w:rPr>
                <w:rFonts w:hint="eastAsia" w:ascii="Calibri" w:hAnsi="Calibri"/>
                <w:bCs/>
                <w:color w:val="auto"/>
                <w:sz w:val="24"/>
                <w:lang w:val="en-US" w:eastAsia="zh-CN"/>
              </w:rPr>
              <w:t>1.68</w:t>
            </w:r>
            <w:r>
              <w:rPr>
                <w:rFonts w:hint="eastAsia" w:ascii="Calibri" w:hAnsi="Calibri"/>
                <w:bCs/>
                <w:color w:val="auto"/>
                <w:sz w:val="24"/>
              </w:rPr>
              <w:t>%，环保投资见表49</w:t>
            </w:r>
            <w:r>
              <w:rPr>
                <w:rFonts w:hint="eastAsia" w:ascii="Calibri" w:hAnsi="Calibri"/>
                <w:bCs/>
                <w:color w:val="auto"/>
                <w:sz w:val="24"/>
                <w:lang w:eastAsia="zh-CN"/>
              </w:rPr>
              <w:t>，</w:t>
            </w:r>
            <w:r>
              <w:rPr>
                <w:rFonts w:ascii="Calibri" w:hAnsi="黑体" w:eastAsia="黑体" w:cs="Calibri"/>
                <w:bCs/>
                <w:color w:val="auto"/>
                <w:sz w:val="24"/>
              </w:rPr>
              <w:t>竣工验收一览表</w:t>
            </w:r>
            <w:r>
              <w:rPr>
                <w:rFonts w:hint="eastAsia" w:ascii="Calibri" w:hAnsi="黑体" w:eastAsia="黑体" w:cs="Calibri"/>
                <w:bCs/>
                <w:color w:val="auto"/>
                <w:sz w:val="24"/>
                <w:lang w:eastAsia="zh-CN"/>
              </w:rPr>
              <w:t>详见表</w:t>
            </w:r>
            <w:r>
              <w:rPr>
                <w:rFonts w:hint="eastAsia" w:ascii="Calibri" w:hAnsi="黑体" w:eastAsia="黑体" w:cs="Calibri"/>
                <w:bCs/>
                <w:color w:val="auto"/>
                <w:sz w:val="24"/>
                <w:lang w:val="en-US" w:eastAsia="zh-CN"/>
              </w:rPr>
              <w:t>50</w:t>
            </w:r>
            <w:r>
              <w:rPr>
                <w:rFonts w:hint="eastAsia" w:ascii="Calibri" w:hAnsi="Calibri"/>
                <w:bCs/>
                <w:color w:val="auto"/>
                <w:sz w:val="24"/>
              </w:rPr>
              <w:t>。</w:t>
            </w:r>
          </w:p>
          <w:p>
            <w:pPr>
              <w:spacing w:line="520" w:lineRule="exact"/>
              <w:ind w:firstLine="480" w:firstLineChars="200"/>
              <w:rPr>
                <w:rFonts w:ascii="Calibri" w:hAnsi="Calibri" w:eastAsia="黑体" w:cs="Calibri"/>
                <w:bCs/>
                <w:sz w:val="24"/>
              </w:rPr>
            </w:pPr>
            <w:r>
              <w:rPr>
                <w:rFonts w:ascii="Calibri" w:hAnsi="黑体" w:eastAsia="黑体" w:cs="Calibri"/>
                <w:bCs/>
                <w:sz w:val="24"/>
              </w:rPr>
              <w:t>表</w:t>
            </w:r>
            <w:r>
              <w:rPr>
                <w:rFonts w:hint="eastAsia" w:ascii="Calibri" w:hAnsi="Calibri" w:eastAsia="黑体" w:cs="Calibri"/>
                <w:bCs/>
                <w:sz w:val="24"/>
              </w:rPr>
              <w:t>49</w:t>
            </w:r>
            <w:r>
              <w:rPr>
                <w:rFonts w:ascii="Calibri" w:hAnsi="Calibri" w:eastAsia="黑体" w:cs="Calibri"/>
                <w:bCs/>
                <w:sz w:val="24"/>
              </w:rPr>
              <w:t xml:space="preserve">     </w:t>
            </w:r>
            <w:r>
              <w:rPr>
                <w:rFonts w:hint="eastAsia" w:ascii="Calibri" w:hAnsi="Calibri" w:eastAsia="黑体" w:cs="Calibri"/>
                <w:bCs/>
                <w:sz w:val="24"/>
              </w:rPr>
              <w:t xml:space="preserve">        </w:t>
            </w:r>
            <w:r>
              <w:rPr>
                <w:rFonts w:ascii="Calibri" w:hAnsi="黑体" w:eastAsia="黑体" w:cs="Calibri"/>
                <w:bCs/>
                <w:sz w:val="24"/>
              </w:rPr>
              <w:t>环保投资一览表</w:t>
            </w:r>
            <w:r>
              <w:rPr>
                <w:rFonts w:ascii="Calibri" w:hAnsi="Calibri" w:eastAsia="黑体" w:cs="Calibri"/>
                <w:bCs/>
                <w:sz w:val="24"/>
              </w:rPr>
              <w:t xml:space="preserve">                </w:t>
            </w:r>
            <w:r>
              <w:rPr>
                <w:rFonts w:ascii="Calibri" w:hAnsi="黑体" w:eastAsia="黑体" w:cs="Calibri"/>
                <w:bCs/>
                <w:sz w:val="24"/>
              </w:rPr>
              <w:t>单位：万元</w:t>
            </w: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8"/>
              <w:gridCol w:w="473"/>
              <w:gridCol w:w="896"/>
              <w:gridCol w:w="872"/>
              <w:gridCol w:w="5639"/>
              <w:gridCol w:w="483"/>
              <w:gridCol w:w="5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tcBorders>
                    <w:tl2br w:val="nil"/>
                    <w:tr2bl w:val="nil"/>
                  </w:tcBorders>
                  <w:tcMar>
                    <w:left w:w="0" w:type="dxa"/>
                    <w:right w:w="0" w:type="dxa"/>
                  </w:tcMar>
                  <w:vAlign w:val="center"/>
                </w:tcPr>
                <w:p>
                  <w:pPr>
                    <w:spacing w:line="240" w:lineRule="atLeast"/>
                    <w:jc w:val="center"/>
                    <w:rPr>
                      <w:rFonts w:ascii="Calibri" w:hAnsi="Calibri"/>
                      <w:bCs/>
                      <w:color w:val="auto"/>
                      <w:szCs w:val="21"/>
                    </w:rPr>
                  </w:pPr>
                  <w:r>
                    <w:rPr>
                      <w:rFonts w:ascii="Calibri" w:hAnsi="Calibri"/>
                      <w:bCs/>
                      <w:color w:val="auto"/>
                      <w:szCs w:val="21"/>
                    </w:rPr>
                    <w:t>序号</w:t>
                  </w:r>
                </w:p>
              </w:tc>
              <w:tc>
                <w:tcPr>
                  <w:tcW w:w="1213" w:type="pct"/>
                  <w:gridSpan w:val="3"/>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污染因子</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环保措施</w:t>
                  </w:r>
                </w:p>
              </w:tc>
              <w:tc>
                <w:tcPr>
                  <w:tcW w:w="261" w:type="pct"/>
                  <w:tcBorders>
                    <w:tl2br w:val="nil"/>
                    <w:tr2bl w:val="nil"/>
                  </w:tcBorders>
                  <w:vAlign w:val="center"/>
                </w:tcPr>
                <w:p>
                  <w:pPr>
                    <w:spacing w:line="240" w:lineRule="atLeast"/>
                    <w:jc w:val="center"/>
                    <w:rPr>
                      <w:rFonts w:ascii="Calibri" w:hAnsi="Calibri"/>
                      <w:bCs/>
                      <w:szCs w:val="21"/>
                    </w:rPr>
                  </w:pPr>
                  <w:r>
                    <w:rPr>
                      <w:rFonts w:ascii="Calibri" w:hAnsi="Calibri"/>
                      <w:bCs/>
                      <w:szCs w:val="21"/>
                    </w:rPr>
                    <w:t>数量</w:t>
                  </w:r>
                </w:p>
              </w:tc>
              <w:tc>
                <w:tcPr>
                  <w:tcW w:w="301" w:type="pct"/>
                  <w:tcBorders>
                    <w:tl2br w:val="nil"/>
                    <w:tr2bl w:val="nil"/>
                  </w:tcBorders>
                  <w:vAlign w:val="center"/>
                </w:tcPr>
                <w:p>
                  <w:pPr>
                    <w:spacing w:line="240" w:lineRule="atLeast"/>
                    <w:jc w:val="center"/>
                    <w:rPr>
                      <w:rFonts w:ascii="Calibri" w:hAnsi="Calibri"/>
                      <w:bCs/>
                      <w:szCs w:val="21"/>
                    </w:rPr>
                  </w:pPr>
                  <w:r>
                    <w:rPr>
                      <w:rFonts w:ascii="Calibri" w:hAnsi="Calibri"/>
                      <w:bCs/>
                      <w:szCs w:val="21"/>
                    </w:rPr>
                    <w:t>投资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restart"/>
                  <w:tcBorders>
                    <w:tl2br w:val="nil"/>
                    <w:tr2bl w:val="nil"/>
                  </w:tcBorders>
                  <w:tcMar>
                    <w:left w:w="0" w:type="dxa"/>
                    <w:right w:w="0" w:type="dxa"/>
                  </w:tcMar>
                  <w:vAlign w:val="center"/>
                </w:tcPr>
                <w:p>
                  <w:pPr>
                    <w:spacing w:line="240" w:lineRule="atLeast"/>
                    <w:ind w:firstLine="105" w:firstLineChars="50"/>
                    <w:jc w:val="center"/>
                    <w:rPr>
                      <w:rFonts w:ascii="Calibri" w:hAnsi="Calibri"/>
                      <w:bCs/>
                      <w:color w:val="auto"/>
                      <w:szCs w:val="21"/>
                    </w:rPr>
                  </w:pPr>
                  <w:r>
                    <w:rPr>
                      <w:rFonts w:hint="eastAsia" w:ascii="Calibri" w:hAnsi="Calibri"/>
                      <w:bCs/>
                      <w:color w:val="auto"/>
                      <w:szCs w:val="21"/>
                    </w:rPr>
                    <w:t>1</w:t>
                  </w:r>
                </w:p>
              </w:tc>
              <w:tc>
                <w:tcPr>
                  <w:tcW w:w="256" w:type="pct"/>
                  <w:vMerge w:val="restar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废气</w:t>
                  </w:r>
                </w:p>
              </w:tc>
              <w:tc>
                <w:tcPr>
                  <w:tcW w:w="485" w:type="pct"/>
                  <w:vMerge w:val="restart"/>
                  <w:tcBorders>
                    <w:tl2br w:val="nil"/>
                    <w:tr2bl w:val="nil"/>
                  </w:tcBorders>
                  <w:vAlign w:val="center"/>
                </w:tcPr>
                <w:p>
                  <w:pPr>
                    <w:spacing w:line="240" w:lineRule="atLeast"/>
                    <w:ind w:firstLine="105" w:firstLineChars="50"/>
                    <w:jc w:val="center"/>
                    <w:rPr>
                      <w:rFonts w:hint="eastAsia" w:ascii="Calibri" w:hAnsi="Calibri" w:eastAsia="宋体"/>
                      <w:bCs/>
                      <w:color w:val="auto"/>
                      <w:szCs w:val="21"/>
                      <w:lang w:eastAsia="zh-CN"/>
                    </w:rPr>
                  </w:pPr>
                  <w:r>
                    <w:rPr>
                      <w:rFonts w:hint="eastAsia" w:ascii="Calibri" w:hAnsi="Calibri"/>
                      <w:bCs/>
                      <w:color w:val="auto"/>
                      <w:szCs w:val="21"/>
                    </w:rPr>
                    <w:t>建筑垃圾以及固体废物处置</w:t>
                  </w:r>
                </w:p>
              </w:tc>
              <w:tc>
                <w:tcPr>
                  <w:tcW w:w="471" w:type="pct"/>
                  <w:tcBorders>
                    <w:tl2br w:val="nil"/>
                    <w:tr2bl w:val="nil"/>
                  </w:tcBorders>
                  <w:vAlign w:val="center"/>
                </w:tcPr>
                <w:p>
                  <w:pPr>
                    <w:spacing w:line="240" w:lineRule="atLeast"/>
                    <w:ind w:firstLine="105" w:firstLineChars="50"/>
                    <w:jc w:val="center"/>
                    <w:rPr>
                      <w:rFonts w:hint="eastAsia" w:ascii="Calibri" w:hAnsi="Calibri"/>
                      <w:bCs/>
                      <w:color w:val="auto"/>
                      <w:szCs w:val="21"/>
                    </w:rPr>
                  </w:pPr>
                  <w:r>
                    <w:rPr>
                      <w:rFonts w:hint="eastAsia" w:ascii="Calibri" w:hAnsi="Calibri"/>
                      <w:bCs/>
                      <w:color w:val="auto"/>
                      <w:szCs w:val="21"/>
                    </w:rPr>
                    <w:t>投料</w:t>
                  </w:r>
                  <w:r>
                    <w:rPr>
                      <w:rFonts w:hint="eastAsia" w:ascii="Calibri" w:hAnsi="Calibri"/>
                      <w:bCs/>
                      <w:color w:val="auto"/>
                      <w:szCs w:val="21"/>
                      <w:lang w:eastAsia="zh-CN"/>
                    </w:rPr>
                    <w:t>颗粒物</w:t>
                  </w:r>
                </w:p>
              </w:tc>
              <w:tc>
                <w:tcPr>
                  <w:tcW w:w="3051" w:type="pct"/>
                  <w:tcBorders>
                    <w:tl2br w:val="nil"/>
                    <w:tr2bl w:val="nil"/>
                  </w:tcBorders>
                  <w:vAlign w:val="center"/>
                </w:tcPr>
                <w:p>
                  <w:pPr>
                    <w:spacing w:line="240" w:lineRule="atLeast"/>
                    <w:jc w:val="center"/>
                    <w:rPr>
                      <w:rFonts w:hint="default" w:ascii="Calibri" w:hAnsi="Calibri" w:eastAsia="宋体"/>
                      <w:bCs/>
                      <w:color w:val="auto"/>
                      <w:szCs w:val="21"/>
                      <w:lang w:val="en-US" w:eastAsia="zh-CN"/>
                    </w:rPr>
                  </w:pPr>
                  <w:r>
                    <w:rPr>
                      <w:rFonts w:hint="eastAsia" w:ascii="Calibri" w:hAnsi="Calibri"/>
                      <w:bCs/>
                      <w:color w:val="auto"/>
                      <w:szCs w:val="21"/>
                    </w:rPr>
                    <w:t>投料口三边围挡，</w:t>
                  </w:r>
                  <w:r>
                    <w:rPr>
                      <w:rFonts w:hint="eastAsia" w:ascii="Calibri" w:hAnsi="Calibri"/>
                      <w:bCs/>
                      <w:color w:val="auto"/>
                      <w:szCs w:val="21"/>
                      <w:lang w:val="en-US" w:eastAsia="zh-CN"/>
                    </w:rPr>
                    <w:t>1个</w:t>
                  </w:r>
                  <w:r>
                    <w:rPr>
                      <w:rFonts w:hint="eastAsia" w:ascii="Calibri" w:hAnsi="Calibri"/>
                      <w:bCs/>
                      <w:color w:val="auto"/>
                      <w:szCs w:val="21"/>
                    </w:rPr>
                    <w:t>集气罩</w:t>
                  </w:r>
                  <w:r>
                    <w:rPr>
                      <w:rFonts w:hint="eastAsia" w:ascii="Calibri" w:hAnsi="Calibri"/>
                      <w:bCs/>
                      <w:color w:val="auto"/>
                      <w:szCs w:val="21"/>
                      <w:lang w:val="en-US" w:eastAsia="zh-CN"/>
                    </w:rPr>
                    <w:t>+</w:t>
                  </w:r>
                  <w:r>
                    <w:rPr>
                      <w:rFonts w:hint="eastAsia" w:ascii="Calibri" w:hAnsi="Calibri"/>
                      <w:bCs/>
                      <w:color w:val="auto"/>
                      <w:szCs w:val="21"/>
                    </w:rPr>
                    <w:t>1台袋式除尘器</w:t>
                  </w:r>
                  <w:r>
                    <w:rPr>
                      <w:rFonts w:hint="eastAsia" w:ascii="Calibri" w:hAnsi="Calibri"/>
                      <w:bCs/>
                      <w:color w:val="auto"/>
                      <w:szCs w:val="21"/>
                      <w:lang w:val="en-US" w:eastAsia="zh-CN"/>
                    </w:rPr>
                    <w:t>+15m高排气筒</w:t>
                  </w:r>
                </w:p>
              </w:tc>
              <w:tc>
                <w:tcPr>
                  <w:tcW w:w="261" w:type="pct"/>
                  <w:tcBorders>
                    <w:tl2br w:val="nil"/>
                    <w:tr2bl w:val="nil"/>
                  </w:tcBorders>
                  <w:vAlign w:val="center"/>
                </w:tcPr>
                <w:p>
                  <w:pPr>
                    <w:spacing w:line="240" w:lineRule="atLeast"/>
                    <w:jc w:val="center"/>
                    <w:rPr>
                      <w:rFonts w:ascii="Calibri" w:hAnsi="Calibri"/>
                      <w:bCs/>
                      <w:color w:val="0070C0"/>
                      <w:szCs w:val="21"/>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default" w:ascii="Calibri" w:hAnsi="Calibri" w:eastAsia="宋体"/>
                      <w:bCs/>
                      <w:szCs w:val="21"/>
                      <w:lang w:val="en-US" w:eastAsia="zh-CN"/>
                    </w:rPr>
                  </w:pPr>
                  <w:r>
                    <w:rPr>
                      <w:rFonts w:hint="eastAsia" w:ascii="Calibri" w:hAnsi="Calibri"/>
                      <w:bCs/>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jc w:val="center"/>
                    <w:rPr>
                      <w:rFonts w:hint="eastAsia" w:ascii="Calibri" w:hAnsi="Calibri" w:eastAsia="宋体"/>
                      <w:bCs/>
                      <w:color w:val="auto"/>
                      <w:szCs w:val="21"/>
                      <w:lang w:eastAsia="zh-CN"/>
                    </w:rPr>
                  </w:pPr>
                </w:p>
              </w:tc>
              <w:tc>
                <w:tcPr>
                  <w:tcW w:w="471" w:type="pct"/>
                  <w:tcBorders>
                    <w:tl2br w:val="nil"/>
                    <w:tr2bl w:val="nil"/>
                  </w:tcBorders>
                  <w:vAlign w:val="center"/>
                </w:tcPr>
                <w:p>
                  <w:pPr>
                    <w:spacing w:line="240" w:lineRule="atLeast"/>
                    <w:jc w:val="center"/>
                    <w:rPr>
                      <w:rFonts w:hint="eastAsia" w:ascii="Calibri" w:hAnsi="Calibri"/>
                      <w:bCs/>
                      <w:color w:val="auto"/>
                      <w:szCs w:val="21"/>
                    </w:rPr>
                  </w:pPr>
                  <w:r>
                    <w:rPr>
                      <w:rFonts w:hint="eastAsia" w:ascii="Calibri" w:hAnsi="Calibri"/>
                      <w:bCs/>
                      <w:color w:val="auto"/>
                      <w:szCs w:val="21"/>
                    </w:rPr>
                    <w:t>反击破碎</w:t>
                  </w:r>
                  <w:r>
                    <w:rPr>
                      <w:rFonts w:hint="eastAsia" w:ascii="Calibri" w:hAnsi="Calibri"/>
                      <w:bCs/>
                      <w:color w:val="auto"/>
                      <w:szCs w:val="21"/>
                      <w:lang w:eastAsia="zh-CN"/>
                    </w:rPr>
                    <w:t>颗粒物</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1个</w:t>
                  </w:r>
                  <w:r>
                    <w:rPr>
                      <w:rFonts w:hint="eastAsia" w:ascii="Calibri" w:hAnsi="Calibri"/>
                      <w:bCs/>
                      <w:color w:val="auto"/>
                      <w:szCs w:val="21"/>
                    </w:rPr>
                    <w:t>集气罩</w:t>
                  </w:r>
                  <w:r>
                    <w:rPr>
                      <w:rFonts w:hint="eastAsia" w:ascii="Calibri" w:hAnsi="Calibri"/>
                      <w:bCs/>
                      <w:color w:val="auto"/>
                      <w:szCs w:val="21"/>
                      <w:lang w:val="en-US" w:eastAsia="zh-CN"/>
                    </w:rPr>
                    <w:t>+</w:t>
                  </w:r>
                  <w:r>
                    <w:rPr>
                      <w:rFonts w:hint="eastAsia" w:ascii="Calibri" w:hAnsi="Calibri"/>
                      <w:bCs/>
                      <w:color w:val="auto"/>
                      <w:szCs w:val="21"/>
                    </w:rPr>
                    <w:t>1台袋式除尘器+15m排气筒</w:t>
                  </w:r>
                </w:p>
              </w:tc>
              <w:tc>
                <w:tcPr>
                  <w:tcW w:w="261" w:type="pct"/>
                  <w:tcBorders>
                    <w:tl2br w:val="nil"/>
                    <w:tr2bl w:val="nil"/>
                  </w:tcBorders>
                  <w:vAlign w:val="center"/>
                </w:tcPr>
                <w:p>
                  <w:pPr>
                    <w:spacing w:line="240" w:lineRule="atLeast"/>
                    <w:jc w:val="center"/>
                    <w:rPr>
                      <w:rFonts w:hint="eastAsia" w:ascii="Calibri" w:hAnsi="Calibri" w:eastAsia="宋体"/>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val="en-US" w:eastAsia="zh-CN"/>
                    </w:rPr>
                  </w:pPr>
                  <w:r>
                    <w:rPr>
                      <w:rFonts w:hint="eastAsia" w:ascii="Calibri" w:hAnsi="Calibri"/>
                      <w:bCs/>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restart"/>
                  <w:tcBorders>
                    <w:tl2br w:val="nil"/>
                    <w:tr2bl w:val="nil"/>
                  </w:tcBorders>
                  <w:vAlign w:val="center"/>
                </w:tcPr>
                <w:p>
                  <w:pPr>
                    <w:spacing w:line="240" w:lineRule="atLeast"/>
                    <w:rPr>
                      <w:rFonts w:hint="eastAsia" w:ascii="Calibri" w:hAnsi="Calibri" w:eastAsia="宋体"/>
                      <w:bCs/>
                      <w:color w:val="auto"/>
                      <w:szCs w:val="21"/>
                      <w:lang w:eastAsia="zh-CN"/>
                    </w:rPr>
                  </w:pPr>
                  <w:r>
                    <w:rPr>
                      <w:rFonts w:hint="eastAsia" w:ascii="Calibri" w:hAnsi="Calibri" w:eastAsia="宋体"/>
                      <w:bCs/>
                      <w:color w:val="auto"/>
                      <w:szCs w:val="21"/>
                      <w:lang w:eastAsia="zh-CN"/>
                    </w:rPr>
                    <w:t>再生干混砂浆、预拌砂浆生产过程</w:t>
                  </w: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水泥筒仓</w:t>
                  </w:r>
                </w:p>
              </w:tc>
              <w:tc>
                <w:tcPr>
                  <w:tcW w:w="3051" w:type="pct"/>
                  <w:vMerge w:val="restart"/>
                  <w:tcBorders>
                    <w:tl2br w:val="nil"/>
                    <w:tr2bl w:val="nil"/>
                  </w:tcBorders>
                  <w:vAlign w:val="center"/>
                </w:tcPr>
                <w:p>
                  <w:pPr>
                    <w:spacing w:line="240" w:lineRule="atLeast"/>
                    <w:jc w:val="center"/>
                    <w:rPr>
                      <w:rFonts w:ascii="Calibri" w:hAnsi="Calibri"/>
                      <w:bCs/>
                      <w:color w:val="auto"/>
                      <w:szCs w:val="21"/>
                    </w:rPr>
                  </w:pPr>
                  <w:r>
                    <w:rPr>
                      <w:rFonts w:hint="eastAsia"/>
                      <w:color w:val="auto"/>
                    </w:rPr>
                    <w:t>分别设置1台送风机+1套覆膜滤料袋式除尘器，排气口高度要求不低于15m</w:t>
                  </w:r>
                </w:p>
              </w:tc>
              <w:tc>
                <w:tcPr>
                  <w:tcW w:w="261" w:type="pct"/>
                  <w:tcBorders>
                    <w:tl2br w:val="nil"/>
                    <w:tr2bl w:val="nil"/>
                  </w:tcBorders>
                  <w:vAlign w:val="center"/>
                </w:tcPr>
                <w:p>
                  <w:pPr>
                    <w:spacing w:line="240" w:lineRule="atLeast"/>
                    <w:jc w:val="center"/>
                    <w:rPr>
                      <w:rFonts w:ascii="Calibri" w:hAnsi="Calibri"/>
                      <w:bCs/>
                      <w:color w:val="0070C0"/>
                      <w:szCs w:val="21"/>
                    </w:rPr>
                  </w:pPr>
                  <w:r>
                    <w:rPr>
                      <w:rFonts w:hint="eastAsia" w:ascii="Calibri" w:hAnsi="Calibri"/>
                      <w:bCs/>
                      <w:color w:val="0070C0"/>
                      <w:szCs w:val="21"/>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粉煤灰筒仓</w:t>
                  </w:r>
                </w:p>
              </w:tc>
              <w:tc>
                <w:tcPr>
                  <w:tcW w:w="3051" w:type="pct"/>
                  <w:vMerge w:val="continue"/>
                  <w:tcBorders>
                    <w:tl2br w:val="nil"/>
                    <w:tr2bl w:val="nil"/>
                  </w:tcBorders>
                  <w:vAlign w:val="center"/>
                </w:tcPr>
                <w:p>
                  <w:pPr>
                    <w:spacing w:line="240" w:lineRule="atLeast"/>
                    <w:jc w:val="center"/>
                    <w:rPr>
                      <w:rFonts w:hint="eastAsia" w:ascii="Calibri" w:hAnsi="Calibri"/>
                      <w:bCs/>
                      <w:color w:val="auto"/>
                      <w:szCs w:val="21"/>
                    </w:rPr>
                  </w:pPr>
                </w:p>
              </w:tc>
              <w:tc>
                <w:tcPr>
                  <w:tcW w:w="261" w:type="pct"/>
                  <w:tcBorders>
                    <w:tl2br w:val="nil"/>
                    <w:tr2bl w:val="nil"/>
                  </w:tcBorders>
                  <w:vAlign w:val="center"/>
                </w:tcPr>
                <w:p>
                  <w:pPr>
                    <w:spacing w:line="240" w:lineRule="atLeast"/>
                    <w:jc w:val="center"/>
                    <w:rPr>
                      <w:rFonts w:hint="eastAsia" w:ascii="Calibri" w:hAnsi="Calibri" w:eastAsia="宋体"/>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辅料筒仓</w:t>
                  </w:r>
                </w:p>
              </w:tc>
              <w:tc>
                <w:tcPr>
                  <w:tcW w:w="3051" w:type="pct"/>
                  <w:vMerge w:val="continue"/>
                  <w:tcBorders>
                    <w:tl2br w:val="nil"/>
                    <w:tr2bl w:val="nil"/>
                  </w:tcBorders>
                  <w:vAlign w:val="center"/>
                </w:tcPr>
                <w:p>
                  <w:pPr>
                    <w:spacing w:line="240" w:lineRule="atLeast"/>
                    <w:jc w:val="center"/>
                    <w:rPr>
                      <w:rFonts w:hint="eastAsia" w:ascii="Calibri" w:hAnsi="Calibri"/>
                      <w:bCs/>
                      <w:color w:val="auto"/>
                      <w:szCs w:val="21"/>
                    </w:rPr>
                  </w:pPr>
                </w:p>
              </w:tc>
              <w:tc>
                <w:tcPr>
                  <w:tcW w:w="261" w:type="pct"/>
                  <w:tcBorders>
                    <w:tl2br w:val="nil"/>
                    <w:tr2bl w:val="nil"/>
                  </w:tcBorders>
                  <w:vAlign w:val="center"/>
                </w:tcPr>
                <w:p>
                  <w:pPr>
                    <w:spacing w:line="240" w:lineRule="atLeast"/>
                    <w:jc w:val="center"/>
                    <w:rPr>
                      <w:rFonts w:hint="eastAsia" w:ascii="Calibri" w:hAnsi="Calibri" w:eastAsia="宋体"/>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机制砂筒仓</w:t>
                  </w:r>
                  <w:r>
                    <w:rPr>
                      <w:rFonts w:hint="eastAsia" w:ascii="Calibri" w:hAnsi="Calibri"/>
                      <w:color w:val="auto"/>
                      <w:szCs w:val="21"/>
                      <w:lang w:val="en-US" w:eastAsia="zh-CN"/>
                    </w:rPr>
                    <w:t>1</w:t>
                  </w:r>
                </w:p>
              </w:tc>
              <w:tc>
                <w:tcPr>
                  <w:tcW w:w="3051" w:type="pct"/>
                  <w:vMerge w:val="continue"/>
                  <w:tcBorders>
                    <w:tl2br w:val="nil"/>
                    <w:tr2bl w:val="nil"/>
                  </w:tcBorders>
                  <w:vAlign w:val="center"/>
                </w:tcPr>
                <w:p>
                  <w:pPr>
                    <w:spacing w:line="240" w:lineRule="atLeast"/>
                    <w:jc w:val="center"/>
                    <w:rPr>
                      <w:rFonts w:hint="eastAsia" w:ascii="Calibri" w:hAnsi="Calibri"/>
                      <w:bCs/>
                      <w:color w:val="auto"/>
                      <w:szCs w:val="21"/>
                    </w:rPr>
                  </w:pPr>
                </w:p>
              </w:tc>
              <w:tc>
                <w:tcPr>
                  <w:tcW w:w="261" w:type="pct"/>
                  <w:tcBorders>
                    <w:tl2br w:val="nil"/>
                    <w:tr2bl w:val="nil"/>
                  </w:tcBorders>
                  <w:vAlign w:val="center"/>
                </w:tcPr>
                <w:p>
                  <w:pPr>
                    <w:spacing w:line="240" w:lineRule="atLeast"/>
                    <w:jc w:val="center"/>
                    <w:rPr>
                      <w:rFonts w:hint="eastAsia" w:ascii="Calibri" w:hAnsi="Calibri" w:eastAsia="宋体"/>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机制砂筒仓</w:t>
                  </w:r>
                  <w:r>
                    <w:rPr>
                      <w:rFonts w:hint="eastAsia" w:ascii="Calibri" w:hAnsi="Calibri"/>
                      <w:color w:val="auto"/>
                      <w:szCs w:val="21"/>
                      <w:lang w:val="en-US" w:eastAsia="zh-CN"/>
                    </w:rPr>
                    <w:t>2</w:t>
                  </w:r>
                </w:p>
              </w:tc>
              <w:tc>
                <w:tcPr>
                  <w:tcW w:w="3051" w:type="pct"/>
                  <w:vMerge w:val="continue"/>
                  <w:tcBorders>
                    <w:tl2br w:val="nil"/>
                    <w:tr2bl w:val="nil"/>
                  </w:tcBorders>
                  <w:vAlign w:val="center"/>
                </w:tcPr>
                <w:p>
                  <w:pPr>
                    <w:spacing w:line="240" w:lineRule="atLeast"/>
                    <w:jc w:val="center"/>
                    <w:rPr>
                      <w:rFonts w:ascii="Calibri" w:hAnsi="Calibri"/>
                      <w:b w:val="0"/>
                      <w:bCs w:val="0"/>
                      <w:color w:val="auto"/>
                      <w:szCs w:val="21"/>
                      <w:u w:val="none"/>
                    </w:rPr>
                  </w:pPr>
                </w:p>
              </w:tc>
              <w:tc>
                <w:tcPr>
                  <w:tcW w:w="261" w:type="pct"/>
                  <w:tcBorders>
                    <w:tl2br w:val="nil"/>
                    <w:tr2bl w:val="nil"/>
                  </w:tcBorders>
                  <w:vAlign w:val="center"/>
                </w:tcPr>
                <w:p>
                  <w:pPr>
                    <w:spacing w:line="240" w:lineRule="atLeast"/>
                    <w:jc w:val="center"/>
                    <w:rPr>
                      <w:rFonts w:hint="eastAsia" w:ascii="Calibri" w:hAnsi="Calibri" w:eastAsia="宋体"/>
                      <w:bCs/>
                      <w:color w:val="0070C0"/>
                      <w:szCs w:val="21"/>
                      <w:lang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eastAsia="宋体"/>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搅拌</w:t>
                  </w:r>
                </w:p>
              </w:tc>
              <w:tc>
                <w:tcPr>
                  <w:tcW w:w="3051" w:type="pct"/>
                  <w:tcBorders>
                    <w:tl2br w:val="nil"/>
                    <w:tr2bl w:val="nil"/>
                  </w:tcBorders>
                  <w:vAlign w:val="center"/>
                </w:tcPr>
                <w:p>
                  <w:pPr>
                    <w:spacing w:line="240" w:lineRule="atLeast"/>
                    <w:jc w:val="center"/>
                    <w:rPr>
                      <w:rFonts w:ascii="Calibri" w:hAnsi="Calibri"/>
                      <w:b w:val="0"/>
                      <w:bCs w:val="0"/>
                      <w:color w:val="auto"/>
                      <w:szCs w:val="21"/>
                      <w:u w:val="none"/>
                    </w:rPr>
                  </w:pPr>
                  <w:r>
                    <w:rPr>
                      <w:rFonts w:hint="eastAsia" w:ascii="Calibri" w:hAnsi="Calibri"/>
                      <w:b w:val="0"/>
                      <w:bCs w:val="0"/>
                      <w:color w:val="auto"/>
                      <w:szCs w:val="21"/>
                      <w:u w:val="none"/>
                      <w:lang w:val="en-US" w:eastAsia="zh-CN"/>
                    </w:rPr>
                    <w:t>1个</w:t>
                  </w:r>
                  <w:r>
                    <w:rPr>
                      <w:rFonts w:hint="eastAsia" w:ascii="Calibri" w:hAnsi="Calibri"/>
                      <w:b w:val="0"/>
                      <w:bCs w:val="0"/>
                      <w:color w:val="auto"/>
                      <w:szCs w:val="21"/>
                      <w:u w:val="none"/>
                    </w:rPr>
                    <w:t>覆膜滤料袋式除尘器+15m排气筒</w:t>
                  </w:r>
                </w:p>
              </w:tc>
              <w:tc>
                <w:tcPr>
                  <w:tcW w:w="261" w:type="pct"/>
                  <w:tcBorders>
                    <w:tl2br w:val="nil"/>
                    <w:tr2bl w:val="nil"/>
                  </w:tcBorders>
                  <w:vAlign w:val="center"/>
                </w:tcPr>
                <w:p>
                  <w:pPr>
                    <w:spacing w:line="240" w:lineRule="atLeast"/>
                    <w:jc w:val="center"/>
                    <w:rPr>
                      <w:rFonts w:hint="default" w:ascii="Calibri" w:hAnsi="Calibri"/>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default" w:ascii="Calibri" w:hAnsi="Calibri"/>
                      <w:bCs/>
                      <w:szCs w:val="21"/>
                      <w:lang w:val="en-US" w:eastAsia="zh-CN"/>
                    </w:rPr>
                  </w:pPr>
                  <w:r>
                    <w:rPr>
                      <w:rFonts w:hint="eastAsia" w:ascii="Calibri" w:hAnsi="Calibri"/>
                      <w:bCs/>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restart"/>
                  <w:tcBorders>
                    <w:tl2br w:val="nil"/>
                    <w:tr2bl w:val="nil"/>
                  </w:tcBorders>
                  <w:vAlign w:val="center"/>
                </w:tcPr>
                <w:p>
                  <w:pPr>
                    <w:spacing w:line="240" w:lineRule="atLeast"/>
                    <w:rPr>
                      <w:rFonts w:hint="eastAsia" w:ascii="Calibri" w:hAnsi="Calibri" w:eastAsia="宋体"/>
                      <w:bCs/>
                      <w:color w:val="auto"/>
                      <w:szCs w:val="21"/>
                      <w:lang w:eastAsia="zh-CN"/>
                    </w:rPr>
                  </w:pPr>
                  <w:r>
                    <w:rPr>
                      <w:rFonts w:hint="eastAsia" w:ascii="Calibri" w:hAnsi="Calibri" w:eastAsia="宋体"/>
                      <w:bCs/>
                      <w:color w:val="auto"/>
                      <w:szCs w:val="21"/>
                      <w:lang w:eastAsia="zh-CN"/>
                    </w:rPr>
                    <w:t>再生水稳生产过程</w:t>
                  </w: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水泥筒仓</w:t>
                  </w:r>
                </w:p>
              </w:tc>
              <w:tc>
                <w:tcPr>
                  <w:tcW w:w="305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p>
              </w:tc>
              <w:tc>
                <w:tcPr>
                  <w:tcW w:w="261" w:type="pct"/>
                  <w:tcBorders>
                    <w:tl2br w:val="nil"/>
                    <w:tr2bl w:val="nil"/>
                  </w:tcBorders>
                  <w:vAlign w:val="center"/>
                </w:tcPr>
                <w:p>
                  <w:pPr>
                    <w:spacing w:line="240" w:lineRule="atLeast"/>
                    <w:jc w:val="center"/>
                    <w:rPr>
                      <w:rFonts w:hint="default" w:ascii="Calibri" w:hAnsi="Calibri"/>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default" w:ascii="Calibri" w:hAnsi="Calibri"/>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投料与搅拌</w:t>
                  </w:r>
                </w:p>
              </w:tc>
              <w:tc>
                <w:tcPr>
                  <w:tcW w:w="3051"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设置</w:t>
                  </w: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p>
              </w:tc>
              <w:tc>
                <w:tcPr>
                  <w:tcW w:w="261" w:type="pct"/>
                  <w:tcBorders>
                    <w:tl2br w:val="nil"/>
                    <w:tr2bl w:val="nil"/>
                  </w:tcBorders>
                  <w:vAlign w:val="center"/>
                </w:tcPr>
                <w:p>
                  <w:pPr>
                    <w:spacing w:line="240" w:lineRule="atLeast"/>
                    <w:jc w:val="center"/>
                    <w:rPr>
                      <w:rFonts w:hint="default" w:ascii="Calibri" w:hAnsi="Calibri"/>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eastAsia" w:ascii="Calibri" w:hAnsi="Calibri"/>
                      <w:bCs/>
                      <w:szCs w:val="21"/>
                      <w:lang w:val="en-US" w:eastAsia="zh-CN"/>
                    </w:rPr>
                  </w:pPr>
                  <w:r>
                    <w:rPr>
                      <w:rFonts w:hint="eastAsia" w:ascii="Calibri" w:hAnsi="Calibri"/>
                      <w:bCs/>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restart"/>
                  <w:tcBorders>
                    <w:tl2br w:val="nil"/>
                    <w:tr2bl w:val="nil"/>
                  </w:tcBorders>
                  <w:vAlign w:val="center"/>
                </w:tcPr>
                <w:p>
                  <w:pPr>
                    <w:spacing w:line="240" w:lineRule="atLeast"/>
                    <w:rPr>
                      <w:rFonts w:hint="eastAsia" w:ascii="Calibri" w:hAnsi="Calibri" w:eastAsia="宋体"/>
                      <w:bCs/>
                      <w:color w:val="auto"/>
                      <w:szCs w:val="21"/>
                      <w:lang w:eastAsia="zh-CN"/>
                    </w:rPr>
                  </w:pPr>
                  <w:r>
                    <w:rPr>
                      <w:rFonts w:hint="eastAsia" w:ascii="Calibri" w:hAnsi="Calibri" w:eastAsia="宋体"/>
                      <w:bCs/>
                      <w:color w:val="auto"/>
                      <w:szCs w:val="21"/>
                      <w:lang w:eastAsia="zh-CN"/>
                    </w:rPr>
                    <w:t>再生</w:t>
                  </w:r>
                  <w:r>
                    <w:rPr>
                      <w:rFonts w:hint="eastAsia" w:ascii="Calibri" w:hAnsi="Calibri"/>
                      <w:bCs/>
                      <w:color w:val="auto"/>
                      <w:szCs w:val="21"/>
                      <w:lang w:eastAsia="zh-CN"/>
                    </w:rPr>
                    <w:t>砖</w:t>
                  </w:r>
                  <w:r>
                    <w:rPr>
                      <w:rFonts w:hint="eastAsia" w:ascii="Calibri" w:hAnsi="Calibri" w:eastAsia="宋体"/>
                      <w:bCs/>
                      <w:color w:val="auto"/>
                      <w:szCs w:val="21"/>
                      <w:lang w:eastAsia="zh-CN"/>
                    </w:rPr>
                    <w:t>生产过程</w:t>
                  </w:r>
                </w:p>
              </w:tc>
              <w:tc>
                <w:tcPr>
                  <w:tcW w:w="471" w:type="pc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lang w:eastAsia="zh-CN"/>
                    </w:rPr>
                    <w:t>水泥筒仓</w:t>
                  </w:r>
                </w:p>
              </w:tc>
              <w:tc>
                <w:tcPr>
                  <w:tcW w:w="3051"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在筒仓排气孔处安装仓顶除尘器</w:t>
                  </w:r>
                </w:p>
              </w:tc>
              <w:tc>
                <w:tcPr>
                  <w:tcW w:w="261" w:type="pct"/>
                  <w:tcBorders>
                    <w:tl2br w:val="nil"/>
                    <w:tr2bl w:val="nil"/>
                  </w:tcBorders>
                  <w:vAlign w:val="center"/>
                </w:tcPr>
                <w:p>
                  <w:pPr>
                    <w:spacing w:line="240" w:lineRule="atLeast"/>
                    <w:jc w:val="center"/>
                    <w:rPr>
                      <w:rFonts w:hint="default" w:ascii="Calibri" w:hAnsi="Calibri"/>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default" w:ascii="Calibri" w:hAnsi="Calibri"/>
                      <w:bCs/>
                      <w:szCs w:val="21"/>
                      <w:lang w:val="en-US" w:eastAsia="zh-CN"/>
                    </w:rPr>
                  </w:pPr>
                  <w:r>
                    <w:rPr>
                      <w:rFonts w:hint="eastAsia" w:ascii="Calibri" w:hAnsi="Calibri"/>
                      <w:bCs/>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85" w:type="pct"/>
                  <w:vMerge w:val="continue"/>
                  <w:tcBorders>
                    <w:tl2br w:val="nil"/>
                    <w:tr2bl w:val="nil"/>
                  </w:tcBorders>
                  <w:vAlign w:val="center"/>
                </w:tcPr>
                <w:p>
                  <w:pPr>
                    <w:spacing w:line="240" w:lineRule="atLeast"/>
                    <w:rPr>
                      <w:rFonts w:hint="eastAsia" w:ascii="Calibri" w:hAnsi="Calibri" w:eastAsia="宋体"/>
                      <w:bCs/>
                      <w:color w:val="auto"/>
                      <w:szCs w:val="21"/>
                      <w:lang w:eastAsia="zh-CN"/>
                    </w:rPr>
                  </w:pPr>
                </w:p>
              </w:tc>
              <w:tc>
                <w:tcPr>
                  <w:tcW w:w="471" w:type="pct"/>
                  <w:tcBorders>
                    <w:tl2br w:val="nil"/>
                    <w:tr2bl w:val="nil"/>
                  </w:tcBorders>
                  <w:vAlign w:val="center"/>
                </w:tcPr>
                <w:p>
                  <w:pPr>
                    <w:jc w:val="center"/>
                    <w:rPr>
                      <w:rFonts w:hint="eastAsia" w:ascii="Calibri" w:hAnsi="Calibri"/>
                      <w:color w:val="auto"/>
                      <w:szCs w:val="21"/>
                    </w:rPr>
                  </w:pPr>
                  <w:r>
                    <w:rPr>
                      <w:rFonts w:hint="eastAsia" w:ascii="Calibri" w:hAnsi="Calibri"/>
                      <w:color w:val="auto"/>
                      <w:szCs w:val="21"/>
                    </w:rPr>
                    <w:t>下料过程</w:t>
                  </w:r>
                </w:p>
              </w:tc>
              <w:tc>
                <w:tcPr>
                  <w:tcW w:w="3051" w:type="pct"/>
                  <w:tcBorders>
                    <w:tl2br w:val="nil"/>
                    <w:tr2bl w:val="nil"/>
                  </w:tcBorders>
                  <w:vAlign w:val="center"/>
                </w:tcPr>
                <w:p>
                  <w:pPr>
                    <w:jc w:val="center"/>
                    <w:rPr>
                      <w:rFonts w:hint="eastAsia" w:ascii="Calibri" w:hAnsi="Calibri"/>
                      <w:color w:val="auto"/>
                      <w:szCs w:val="21"/>
                      <w:lang w:eastAsia="zh-CN"/>
                    </w:rPr>
                  </w:pPr>
                  <w:r>
                    <w:rPr>
                      <w:rFonts w:hint="eastAsia" w:ascii="Calibri" w:hAnsi="Calibri"/>
                      <w:color w:val="auto"/>
                      <w:szCs w:val="21"/>
                      <w:lang w:eastAsia="zh-CN"/>
                    </w:rPr>
                    <w:t>传送带密闭，配料仓和搅拌机进料口上方分别安装集气罩，经袋式除尘器处理后由15m高排气筒排放</w:t>
                  </w:r>
                </w:p>
              </w:tc>
              <w:tc>
                <w:tcPr>
                  <w:tcW w:w="261" w:type="pct"/>
                  <w:tcBorders>
                    <w:tl2br w:val="nil"/>
                    <w:tr2bl w:val="nil"/>
                  </w:tcBorders>
                  <w:vAlign w:val="center"/>
                </w:tcPr>
                <w:p>
                  <w:pPr>
                    <w:spacing w:line="240" w:lineRule="atLeast"/>
                    <w:jc w:val="center"/>
                    <w:rPr>
                      <w:rFonts w:hint="default" w:ascii="Calibri" w:hAnsi="Calibri"/>
                      <w:bCs/>
                      <w:color w:val="0070C0"/>
                      <w:szCs w:val="21"/>
                      <w:lang w:val="en-US" w:eastAsia="zh-CN"/>
                    </w:rPr>
                  </w:pPr>
                  <w:r>
                    <w:rPr>
                      <w:rFonts w:hint="eastAsia" w:ascii="Calibri" w:hAnsi="Calibri"/>
                      <w:bCs/>
                      <w:color w:val="0070C0"/>
                      <w:szCs w:val="21"/>
                      <w:lang w:val="en-US" w:eastAsia="zh-CN"/>
                    </w:rPr>
                    <w:t>1</w:t>
                  </w:r>
                </w:p>
              </w:tc>
              <w:tc>
                <w:tcPr>
                  <w:tcW w:w="301" w:type="pct"/>
                  <w:tcBorders>
                    <w:tl2br w:val="nil"/>
                    <w:tr2bl w:val="nil"/>
                  </w:tcBorders>
                  <w:vAlign w:val="center"/>
                </w:tcPr>
                <w:p>
                  <w:pPr>
                    <w:spacing w:line="240" w:lineRule="atLeast"/>
                    <w:jc w:val="center"/>
                    <w:rPr>
                      <w:rFonts w:hint="default" w:ascii="Calibri" w:hAnsi="Calibri"/>
                      <w:bCs/>
                      <w:szCs w:val="21"/>
                      <w:lang w:val="en-US" w:eastAsia="zh-CN"/>
                    </w:rPr>
                  </w:pPr>
                  <w:r>
                    <w:rPr>
                      <w:rFonts w:hint="eastAsia" w:ascii="Calibri" w:hAnsi="Calibri"/>
                      <w:bCs/>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57"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道路扬尘</w:t>
                  </w:r>
                </w:p>
              </w:tc>
              <w:tc>
                <w:tcPr>
                  <w:tcW w:w="3051" w:type="pct"/>
                  <w:tcBorders>
                    <w:tl2br w:val="nil"/>
                    <w:tr2bl w:val="nil"/>
                  </w:tcBorders>
                  <w:vAlign w:val="center"/>
                </w:tcPr>
                <w:p>
                  <w:pPr>
                    <w:spacing w:line="240" w:lineRule="atLeast"/>
                    <w:jc w:val="center"/>
                    <w:rPr>
                      <w:rFonts w:ascii="Calibri" w:hAnsi="Calibri"/>
                      <w:b w:val="0"/>
                      <w:bCs w:val="0"/>
                      <w:color w:val="auto"/>
                      <w:szCs w:val="21"/>
                      <w:u w:val="none"/>
                    </w:rPr>
                  </w:pPr>
                  <w:r>
                    <w:rPr>
                      <w:rFonts w:hint="eastAsia" w:ascii="Calibri" w:hAnsi="Calibri"/>
                      <w:b w:val="0"/>
                      <w:bCs w:val="0"/>
                      <w:color w:val="auto"/>
                      <w:szCs w:val="21"/>
                      <w:u w:val="none"/>
                    </w:rPr>
                    <w:t>厂区道路硬化，在进出口设置车辆自动冲洗装置,并及时清扫路面和定时洒水设置封闭仓库，原料库安装3套喷干雾装置</w:t>
                  </w:r>
                </w:p>
              </w:tc>
              <w:tc>
                <w:tcPr>
                  <w:tcW w:w="261" w:type="pct"/>
                  <w:tcBorders>
                    <w:tl2br w:val="nil"/>
                    <w:tr2bl w:val="nil"/>
                  </w:tcBorders>
                  <w:vAlign w:val="center"/>
                </w:tcPr>
                <w:p>
                  <w:pPr>
                    <w:spacing w:line="240" w:lineRule="atLeast"/>
                    <w:jc w:val="center"/>
                    <w:rPr>
                      <w:rFonts w:ascii="Calibri" w:hAnsi="Calibri"/>
                      <w:bCs/>
                      <w:color w:val="0070C0"/>
                      <w:szCs w:val="21"/>
                    </w:rPr>
                  </w:pPr>
                  <w:r>
                    <w:rPr>
                      <w:rFonts w:hint="eastAsia" w:ascii="Calibri" w:hAnsi="Calibri"/>
                      <w:bCs/>
                      <w:color w:val="0070C0"/>
                      <w:szCs w:val="21"/>
                    </w:rPr>
                    <w:t>/</w:t>
                  </w:r>
                </w:p>
              </w:tc>
              <w:tc>
                <w:tcPr>
                  <w:tcW w:w="301" w:type="pct"/>
                  <w:tcBorders>
                    <w:tl2br w:val="nil"/>
                    <w:tr2bl w:val="nil"/>
                  </w:tcBorders>
                  <w:vAlign w:val="center"/>
                </w:tcPr>
                <w:p>
                  <w:pPr>
                    <w:spacing w:line="240" w:lineRule="atLeast"/>
                    <w:jc w:val="center"/>
                    <w:rPr>
                      <w:rFonts w:hint="default" w:ascii="Calibri" w:hAnsi="Calibri" w:eastAsia="宋体"/>
                      <w:bCs/>
                      <w:szCs w:val="21"/>
                      <w:lang w:val="en-US" w:eastAsia="zh-CN"/>
                    </w:rPr>
                  </w:pPr>
                  <w:r>
                    <w:rPr>
                      <w:rFonts w:hint="eastAsia" w:ascii="Calibri" w:hAnsi="Calibri"/>
                      <w:bCs/>
                      <w:szCs w:val="21"/>
                      <w:lang w:val="en-US" w:eastAsia="zh-CN"/>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vAlign w:val="center"/>
                </w:tcPr>
                <w:p>
                  <w:pPr>
                    <w:spacing w:line="240" w:lineRule="atLeast"/>
                    <w:jc w:val="center"/>
                    <w:rPr>
                      <w:rFonts w:ascii="Calibri" w:hAnsi="Calibri"/>
                      <w:b/>
                      <w:bCs/>
                      <w:szCs w:val="21"/>
                      <w:u w:val="single"/>
                    </w:rPr>
                  </w:pPr>
                </w:p>
              </w:tc>
              <w:tc>
                <w:tcPr>
                  <w:tcW w:w="256" w:type="pct"/>
                  <w:vMerge w:val="continue"/>
                  <w:tcBorders>
                    <w:tl2br w:val="nil"/>
                    <w:tr2bl w:val="nil"/>
                  </w:tcBorders>
                  <w:vAlign w:val="center"/>
                </w:tcPr>
                <w:p>
                  <w:pPr>
                    <w:spacing w:line="240" w:lineRule="atLeast"/>
                    <w:jc w:val="center"/>
                    <w:rPr>
                      <w:rFonts w:ascii="Calibri" w:hAnsi="Calibri"/>
                      <w:b/>
                      <w:bCs/>
                      <w:szCs w:val="21"/>
                      <w:u w:val="single"/>
                    </w:rPr>
                  </w:pPr>
                </w:p>
              </w:tc>
              <w:tc>
                <w:tcPr>
                  <w:tcW w:w="957" w:type="pct"/>
                  <w:gridSpan w:val="2"/>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食堂油烟</w:t>
                  </w:r>
                </w:p>
              </w:tc>
              <w:tc>
                <w:tcPr>
                  <w:tcW w:w="305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安装油烟净化器</w:t>
                  </w:r>
                </w:p>
              </w:tc>
              <w:tc>
                <w:tcPr>
                  <w:tcW w:w="26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1台</w:t>
                  </w:r>
                </w:p>
              </w:tc>
              <w:tc>
                <w:tcPr>
                  <w:tcW w:w="301" w:type="pct"/>
                  <w:tcBorders>
                    <w:tl2br w:val="nil"/>
                    <w:tr2bl w:val="nil"/>
                  </w:tcBorders>
                  <w:vAlign w:val="center"/>
                </w:tcPr>
                <w:p>
                  <w:pPr>
                    <w:spacing w:line="240" w:lineRule="atLeast"/>
                    <w:jc w:val="center"/>
                    <w:rPr>
                      <w:rFonts w:hint="eastAsia" w:ascii="Calibri" w:hAnsi="Calibri" w:eastAsia="宋体"/>
                      <w:bCs/>
                      <w:szCs w:val="21"/>
                      <w:lang w:eastAsia="zh-CN"/>
                    </w:rPr>
                  </w:pPr>
                  <w:r>
                    <w:rPr>
                      <w:rFonts w:hint="eastAsia" w:ascii="Calibri" w:hAnsi="Calibri"/>
                      <w:bCs/>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restar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2</w:t>
                  </w:r>
                </w:p>
              </w:tc>
              <w:tc>
                <w:tcPr>
                  <w:tcW w:w="256" w:type="pct"/>
                  <w:vMerge w:val="restar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废水</w:t>
                  </w:r>
                </w:p>
              </w:tc>
              <w:tc>
                <w:tcPr>
                  <w:tcW w:w="957"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车辆冲洗</w:t>
                  </w:r>
                </w:p>
                <w:p>
                  <w:pPr>
                    <w:spacing w:line="240" w:lineRule="atLeast"/>
                    <w:jc w:val="center"/>
                    <w:rPr>
                      <w:rFonts w:ascii="Calibri" w:hAnsi="Calibri"/>
                      <w:bCs/>
                      <w:color w:val="auto"/>
                      <w:szCs w:val="21"/>
                    </w:rPr>
                  </w:pPr>
                  <w:r>
                    <w:rPr>
                      <w:rFonts w:hint="eastAsia" w:ascii="Calibri" w:hAnsi="Calibri"/>
                      <w:bCs/>
                      <w:color w:val="auto"/>
                      <w:szCs w:val="21"/>
                    </w:rPr>
                    <w:t>废水</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设置</w:t>
                  </w:r>
                  <w:r>
                    <w:rPr>
                      <w:rFonts w:hint="eastAsia" w:ascii="Calibri" w:hAnsi="Calibri"/>
                      <w:bCs/>
                      <w:color w:val="auto"/>
                      <w:szCs w:val="21"/>
                      <w:lang w:val="en-US" w:eastAsia="zh-CN"/>
                    </w:rPr>
                    <w:t>2</w:t>
                  </w:r>
                  <w:r>
                    <w:rPr>
                      <w:rFonts w:hint="eastAsia" w:ascii="Calibri" w:hAnsi="Calibri"/>
                      <w:bCs/>
                      <w:color w:val="auto"/>
                      <w:szCs w:val="21"/>
                    </w:rPr>
                    <w:t>座1</w:t>
                  </w:r>
                  <w:r>
                    <w:rPr>
                      <w:rFonts w:hint="eastAsia" w:ascii="Calibri" w:hAnsi="Calibri"/>
                      <w:bCs/>
                      <w:color w:val="auto"/>
                      <w:szCs w:val="21"/>
                      <w:lang w:val="en-US" w:eastAsia="zh-CN"/>
                    </w:rPr>
                    <w:t>0</w:t>
                  </w:r>
                  <w:r>
                    <w:rPr>
                      <w:rFonts w:hint="eastAsia" w:ascii="Calibri" w:hAnsi="Calibri"/>
                      <w:bCs/>
                      <w:color w:val="auto"/>
                      <w:szCs w:val="21"/>
                    </w:rPr>
                    <w:t>m</w:t>
                  </w:r>
                  <w:r>
                    <w:rPr>
                      <w:rFonts w:hint="eastAsia" w:ascii="Calibri" w:hAnsi="Calibri"/>
                      <w:bCs/>
                      <w:color w:val="auto"/>
                      <w:szCs w:val="21"/>
                      <w:vertAlign w:val="superscript"/>
                    </w:rPr>
                    <w:t>3</w:t>
                  </w:r>
                  <w:r>
                    <w:rPr>
                      <w:rFonts w:hint="eastAsia" w:ascii="Calibri" w:hAnsi="Calibri"/>
                      <w:bCs/>
                      <w:color w:val="auto"/>
                      <w:szCs w:val="21"/>
                    </w:rPr>
                    <w:t>沉淀池</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2</w:t>
                  </w:r>
                  <w:r>
                    <w:rPr>
                      <w:rFonts w:hint="eastAsia" w:ascii="Calibri" w:hAnsi="Calibri"/>
                      <w:bCs/>
                      <w:color w:val="auto"/>
                      <w:szCs w:val="21"/>
                    </w:rPr>
                    <w:t>座</w:t>
                  </w:r>
                </w:p>
              </w:tc>
              <w:tc>
                <w:tcPr>
                  <w:tcW w:w="301" w:type="pct"/>
                  <w:tcBorders>
                    <w:tl2br w:val="nil"/>
                    <w:tr2bl w:val="nil"/>
                  </w:tcBorders>
                  <w:vAlign w:val="center"/>
                </w:tcPr>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vAlign w:val="center"/>
                </w:tcPr>
                <w:p>
                  <w:pPr>
                    <w:spacing w:line="240" w:lineRule="atLeast"/>
                    <w:jc w:val="center"/>
                    <w:rPr>
                      <w:rFonts w:ascii="Calibri" w:hAnsi="Calibri"/>
                      <w:bCs/>
                      <w:szCs w:val="21"/>
                    </w:rPr>
                  </w:pPr>
                </w:p>
              </w:tc>
              <w:tc>
                <w:tcPr>
                  <w:tcW w:w="256" w:type="pct"/>
                  <w:vMerge w:val="continue"/>
                  <w:tcBorders>
                    <w:tl2br w:val="nil"/>
                    <w:tr2bl w:val="nil"/>
                  </w:tcBorders>
                  <w:vAlign w:val="center"/>
                </w:tcPr>
                <w:p>
                  <w:pPr>
                    <w:spacing w:line="240" w:lineRule="atLeast"/>
                    <w:jc w:val="center"/>
                    <w:rPr>
                      <w:rFonts w:ascii="Calibri" w:hAnsi="Calibri"/>
                      <w:bCs/>
                      <w:szCs w:val="21"/>
                    </w:rPr>
                  </w:pPr>
                </w:p>
              </w:tc>
              <w:tc>
                <w:tcPr>
                  <w:tcW w:w="957"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洗砂废水</w:t>
                  </w:r>
                </w:p>
              </w:tc>
              <w:tc>
                <w:tcPr>
                  <w:tcW w:w="3051" w:type="pct"/>
                  <w:tcBorders>
                    <w:tl2br w:val="nil"/>
                    <w:tr2bl w:val="nil"/>
                  </w:tcBorders>
                  <w:vAlign w:val="center"/>
                </w:tcPr>
                <w:p>
                  <w:pPr>
                    <w:spacing w:line="240" w:lineRule="atLeast"/>
                    <w:rPr>
                      <w:rFonts w:ascii="Calibri" w:hAnsi="Calibri"/>
                      <w:b w:val="0"/>
                      <w:bCs w:val="0"/>
                      <w:color w:val="auto"/>
                      <w:szCs w:val="21"/>
                      <w:u w:val="none"/>
                    </w:rPr>
                  </w:pPr>
                  <w:r>
                    <w:rPr>
                      <w:rFonts w:hint="eastAsia" w:ascii="Calibri" w:hAnsi="Calibri"/>
                      <w:b w:val="0"/>
                      <w:bCs w:val="0"/>
                      <w:color w:val="auto"/>
                      <w:szCs w:val="21"/>
                      <w:u w:val="none"/>
                    </w:rPr>
                    <w:t>生产车间设置导流渠收集废水进入污水池，然后泵入400t竖流塔污水处理系统处理生产废水，废水经处理后回用于生产，泥浆经压滤后暂存，出售制砖企业</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1座</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vAlign w:val="center"/>
                </w:tcPr>
                <w:p>
                  <w:pPr>
                    <w:spacing w:line="240" w:lineRule="atLeast"/>
                    <w:jc w:val="center"/>
                    <w:rPr>
                      <w:rFonts w:ascii="Calibri" w:hAnsi="Calibri"/>
                      <w:bCs/>
                      <w:szCs w:val="21"/>
                    </w:rPr>
                  </w:pPr>
                </w:p>
              </w:tc>
              <w:tc>
                <w:tcPr>
                  <w:tcW w:w="256" w:type="pct"/>
                  <w:vMerge w:val="continue"/>
                  <w:tcBorders>
                    <w:tl2br w:val="nil"/>
                    <w:tr2bl w:val="nil"/>
                  </w:tcBorders>
                  <w:vAlign w:val="center"/>
                </w:tcPr>
                <w:p>
                  <w:pPr>
                    <w:spacing w:line="240" w:lineRule="atLeast"/>
                    <w:jc w:val="center"/>
                    <w:rPr>
                      <w:rFonts w:ascii="Calibri" w:hAnsi="Calibri"/>
                      <w:bCs/>
                      <w:szCs w:val="21"/>
                    </w:rPr>
                  </w:pPr>
                </w:p>
              </w:tc>
              <w:tc>
                <w:tcPr>
                  <w:tcW w:w="957"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初期雨水收集池</w:t>
                  </w:r>
                </w:p>
              </w:tc>
              <w:tc>
                <w:tcPr>
                  <w:tcW w:w="3051" w:type="pct"/>
                  <w:tcBorders>
                    <w:tl2br w:val="nil"/>
                    <w:tr2bl w:val="nil"/>
                  </w:tcBorders>
                  <w:vAlign w:val="center"/>
                </w:tcPr>
                <w:p>
                  <w:pPr>
                    <w:spacing w:line="240" w:lineRule="atLeast"/>
                    <w:jc w:val="center"/>
                    <w:rPr>
                      <w:rFonts w:ascii="Calibri" w:hAnsi="Calibri"/>
                      <w:b w:val="0"/>
                      <w:bCs w:val="0"/>
                      <w:color w:val="auto"/>
                      <w:szCs w:val="21"/>
                      <w:u w:val="none"/>
                    </w:rPr>
                  </w:pPr>
                  <w:r>
                    <w:rPr>
                      <w:rFonts w:hint="eastAsia" w:ascii="Calibri" w:hAnsi="Calibri"/>
                      <w:b w:val="0"/>
                      <w:bCs w:val="0"/>
                      <w:color w:val="auto"/>
                      <w:szCs w:val="21"/>
                      <w:u w:val="none"/>
                    </w:rPr>
                    <w:t>初期雨水导流渠引至厂区西侧设置</w:t>
                  </w:r>
                  <w:r>
                    <w:rPr>
                      <w:rFonts w:hint="eastAsia" w:ascii="Calibri" w:hAnsi="Calibri"/>
                      <w:b w:val="0"/>
                      <w:bCs w:val="0"/>
                      <w:color w:val="auto"/>
                      <w:szCs w:val="21"/>
                      <w:u w:val="none"/>
                      <w:lang w:val="en-US" w:eastAsia="zh-CN"/>
                    </w:rPr>
                    <w:t>20</w:t>
                  </w:r>
                  <w:r>
                    <w:rPr>
                      <w:rFonts w:hint="eastAsia" w:ascii="Calibri" w:hAnsi="Calibri"/>
                      <w:b w:val="0"/>
                      <w:bCs w:val="0"/>
                      <w:color w:val="auto"/>
                      <w:szCs w:val="21"/>
                      <w:u w:val="none"/>
                    </w:rPr>
                    <w:t>m</w:t>
                  </w:r>
                  <w:r>
                    <w:rPr>
                      <w:rFonts w:hint="eastAsia" w:ascii="Calibri" w:hAnsi="Calibri"/>
                      <w:b w:val="0"/>
                      <w:bCs w:val="0"/>
                      <w:color w:val="auto"/>
                      <w:szCs w:val="21"/>
                      <w:u w:val="none"/>
                      <w:vertAlign w:val="superscript"/>
                    </w:rPr>
                    <w:t>3</w:t>
                  </w:r>
                  <w:r>
                    <w:rPr>
                      <w:rFonts w:hint="eastAsia" w:ascii="Calibri" w:hAnsi="Calibri"/>
                      <w:b w:val="0"/>
                      <w:bCs w:val="0"/>
                      <w:color w:val="auto"/>
                      <w:szCs w:val="21"/>
                      <w:u w:val="none"/>
                    </w:rPr>
                    <w:t>初期雨水池</w:t>
                  </w:r>
                  <w:r>
                    <w:rPr>
                      <w:rFonts w:ascii="Calibri" w:hAnsi="Calibri"/>
                      <w:b w:val="0"/>
                      <w:bCs w:val="0"/>
                      <w:color w:val="auto"/>
                      <w:szCs w:val="21"/>
                      <w:u w:val="none"/>
                    </w:rPr>
                    <w:t xml:space="preserve"> </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1座</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1</w:t>
                  </w:r>
                  <w:r>
                    <w:rPr>
                      <w:rFonts w:hint="eastAsia" w:ascii="Calibri" w:hAnsi="Calibri"/>
                      <w:bCs/>
                      <w:color w:val="auto"/>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vAlign w:val="center"/>
                </w:tcPr>
                <w:p>
                  <w:pPr>
                    <w:spacing w:line="240" w:lineRule="atLeast"/>
                    <w:jc w:val="center"/>
                    <w:rPr>
                      <w:rFonts w:ascii="Calibri" w:hAnsi="Calibri"/>
                      <w:bCs/>
                      <w:szCs w:val="21"/>
                    </w:rPr>
                  </w:pPr>
                </w:p>
              </w:tc>
              <w:tc>
                <w:tcPr>
                  <w:tcW w:w="256" w:type="pct"/>
                  <w:vMerge w:val="continue"/>
                  <w:tcBorders>
                    <w:tl2br w:val="nil"/>
                    <w:tr2bl w:val="nil"/>
                  </w:tcBorders>
                  <w:vAlign w:val="center"/>
                </w:tcPr>
                <w:p>
                  <w:pPr>
                    <w:spacing w:line="240" w:lineRule="atLeast"/>
                    <w:jc w:val="center"/>
                    <w:rPr>
                      <w:rFonts w:ascii="Calibri" w:hAnsi="Calibri"/>
                      <w:bCs/>
                      <w:szCs w:val="21"/>
                    </w:rPr>
                  </w:pPr>
                </w:p>
              </w:tc>
              <w:tc>
                <w:tcPr>
                  <w:tcW w:w="957"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生活污水</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20</w:t>
                  </w:r>
                  <w:r>
                    <w:rPr>
                      <w:rFonts w:hint="eastAsia" w:ascii="Calibri" w:hAnsi="Calibri"/>
                      <w:bCs/>
                      <w:color w:val="auto"/>
                      <w:szCs w:val="21"/>
                    </w:rPr>
                    <w:t>m</w:t>
                  </w:r>
                  <w:r>
                    <w:rPr>
                      <w:rFonts w:hint="eastAsia" w:ascii="Calibri" w:hAnsi="Calibri"/>
                      <w:bCs/>
                      <w:color w:val="auto"/>
                      <w:szCs w:val="21"/>
                      <w:vertAlign w:val="superscript"/>
                    </w:rPr>
                    <w:t>3</w:t>
                  </w:r>
                  <w:r>
                    <w:rPr>
                      <w:rFonts w:hint="eastAsia" w:ascii="Calibri" w:hAnsi="Calibri"/>
                      <w:bCs/>
                      <w:color w:val="auto"/>
                      <w:szCs w:val="21"/>
                    </w:rPr>
                    <w:t>化粪池+30m</w:t>
                  </w:r>
                  <w:r>
                    <w:rPr>
                      <w:rFonts w:hint="eastAsia" w:ascii="Calibri" w:hAnsi="Calibri"/>
                      <w:bCs/>
                      <w:color w:val="auto"/>
                      <w:szCs w:val="21"/>
                      <w:vertAlign w:val="superscript"/>
                    </w:rPr>
                    <w:t>3</w:t>
                  </w:r>
                  <w:r>
                    <w:rPr>
                      <w:rFonts w:hint="eastAsia" w:ascii="Calibri" w:hAnsi="Calibri"/>
                      <w:bCs/>
                      <w:color w:val="auto"/>
                      <w:szCs w:val="21"/>
                    </w:rPr>
                    <w:t>暂存池，并做防渗处理</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restart"/>
                  <w:tcBorders>
                    <w:tl2br w:val="nil"/>
                    <w:tr2bl w:val="nil"/>
                  </w:tcBorders>
                  <w:shd w:val="clear" w:color="auto" w:fill="auto"/>
                  <w:vAlign w:val="center"/>
                </w:tcPr>
                <w:p>
                  <w:pPr>
                    <w:spacing w:line="240" w:lineRule="atLeast"/>
                    <w:jc w:val="center"/>
                    <w:rPr>
                      <w:rFonts w:ascii="Calibri" w:hAnsi="Calibri"/>
                      <w:bCs/>
                      <w:szCs w:val="21"/>
                    </w:rPr>
                  </w:pPr>
                  <w:r>
                    <w:rPr>
                      <w:rFonts w:hint="eastAsia" w:ascii="Calibri" w:hAnsi="Calibri"/>
                      <w:bCs/>
                      <w:szCs w:val="21"/>
                    </w:rPr>
                    <w:t>3</w:t>
                  </w:r>
                </w:p>
              </w:tc>
              <w:tc>
                <w:tcPr>
                  <w:tcW w:w="256" w:type="pct"/>
                  <w:vMerge w:val="restart"/>
                  <w:tcBorders>
                    <w:tl2br w:val="nil"/>
                    <w:tr2bl w:val="nil"/>
                  </w:tcBorders>
                  <w:shd w:val="clear" w:color="auto" w:fill="auto"/>
                  <w:vAlign w:val="center"/>
                </w:tcPr>
                <w:p>
                  <w:pPr>
                    <w:spacing w:line="240" w:lineRule="atLeast"/>
                    <w:jc w:val="center"/>
                    <w:rPr>
                      <w:rFonts w:ascii="Calibri" w:hAnsi="Calibri"/>
                      <w:bCs/>
                      <w:szCs w:val="21"/>
                    </w:rPr>
                  </w:pPr>
                  <w:r>
                    <w:rPr>
                      <w:rFonts w:ascii="Calibri" w:hAnsi="Calibri"/>
                      <w:bCs/>
                      <w:szCs w:val="21"/>
                    </w:rPr>
                    <w:t>固废</w:t>
                  </w:r>
                </w:p>
              </w:tc>
              <w:tc>
                <w:tcPr>
                  <w:tcW w:w="957"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泥渣及沉渣</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 w:val="0"/>
                      <w:bCs/>
                      <w:color w:val="auto"/>
                      <w:szCs w:val="21"/>
                      <w:u w:val="none"/>
                    </w:rPr>
                    <w:t>设置120m</w:t>
                  </w:r>
                  <w:r>
                    <w:rPr>
                      <w:rFonts w:hint="eastAsia" w:ascii="Calibri" w:hAnsi="Calibri"/>
                      <w:b w:val="0"/>
                      <w:bCs/>
                      <w:color w:val="auto"/>
                      <w:szCs w:val="21"/>
                      <w:u w:val="none"/>
                      <w:vertAlign w:val="superscript"/>
                    </w:rPr>
                    <w:t>2</w:t>
                  </w:r>
                  <w:r>
                    <w:rPr>
                      <w:rFonts w:hint="eastAsia" w:ascii="Calibri" w:hAnsi="Calibri"/>
                      <w:b w:val="0"/>
                      <w:bCs/>
                      <w:color w:val="auto"/>
                      <w:szCs w:val="21"/>
                      <w:u w:val="none"/>
                    </w:rPr>
                    <w:t>污泥压滤封闭车间，储存区四周设置导流渠，并及时清运，严禁长时间存放</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1座</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shd w:val="clear" w:color="auto" w:fill="auto"/>
                  <w:vAlign w:val="center"/>
                </w:tcPr>
                <w:p>
                  <w:pPr>
                    <w:spacing w:line="240" w:lineRule="atLeast"/>
                    <w:jc w:val="center"/>
                    <w:rPr>
                      <w:rFonts w:ascii="Calibri" w:hAnsi="Calibri"/>
                      <w:bCs/>
                      <w:szCs w:val="21"/>
                    </w:rPr>
                  </w:pPr>
                </w:p>
              </w:tc>
              <w:tc>
                <w:tcPr>
                  <w:tcW w:w="256" w:type="pct"/>
                  <w:vMerge w:val="continue"/>
                  <w:tcBorders>
                    <w:tl2br w:val="nil"/>
                    <w:tr2bl w:val="nil"/>
                  </w:tcBorders>
                  <w:shd w:val="clear" w:color="auto" w:fill="auto"/>
                  <w:vAlign w:val="center"/>
                </w:tcPr>
                <w:p>
                  <w:pPr>
                    <w:spacing w:line="240" w:lineRule="atLeast"/>
                    <w:jc w:val="center"/>
                    <w:rPr>
                      <w:rFonts w:ascii="Calibri" w:hAnsi="Calibri"/>
                      <w:bCs/>
                      <w:szCs w:val="21"/>
                    </w:rPr>
                  </w:pPr>
                </w:p>
              </w:tc>
              <w:tc>
                <w:tcPr>
                  <w:tcW w:w="957"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 xml:space="preserve">  一般固废</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在原料车间设置80m</w:t>
                  </w:r>
                  <w:r>
                    <w:rPr>
                      <w:rFonts w:hint="eastAsia" w:ascii="Calibri" w:hAnsi="Calibri"/>
                      <w:bCs/>
                      <w:color w:val="auto"/>
                      <w:szCs w:val="21"/>
                      <w:vertAlign w:val="superscript"/>
                    </w:rPr>
                    <w:t>2</w:t>
                  </w:r>
                  <w:r>
                    <w:rPr>
                      <w:rFonts w:hint="eastAsia" w:ascii="Calibri" w:hAnsi="Calibri"/>
                      <w:bCs/>
                      <w:color w:val="auto"/>
                      <w:szCs w:val="21"/>
                    </w:rPr>
                    <w:t>一般固废暂存区域</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1处</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vMerge w:val="continue"/>
                  <w:tcBorders>
                    <w:tl2br w:val="nil"/>
                    <w:tr2bl w:val="nil"/>
                  </w:tcBorders>
                  <w:shd w:val="clear" w:color="auto" w:fill="auto"/>
                  <w:vAlign w:val="center"/>
                </w:tcPr>
                <w:p>
                  <w:pPr>
                    <w:spacing w:line="240" w:lineRule="atLeast"/>
                    <w:jc w:val="center"/>
                    <w:rPr>
                      <w:rFonts w:ascii="Calibri" w:hAnsi="Calibri"/>
                      <w:bCs/>
                      <w:szCs w:val="21"/>
                    </w:rPr>
                  </w:pPr>
                </w:p>
              </w:tc>
              <w:tc>
                <w:tcPr>
                  <w:tcW w:w="256" w:type="pct"/>
                  <w:vMerge w:val="continue"/>
                  <w:tcBorders>
                    <w:tl2br w:val="nil"/>
                    <w:tr2bl w:val="nil"/>
                  </w:tcBorders>
                  <w:shd w:val="clear" w:color="auto" w:fill="auto"/>
                  <w:vAlign w:val="center"/>
                </w:tcPr>
                <w:p>
                  <w:pPr>
                    <w:spacing w:line="240" w:lineRule="atLeast"/>
                    <w:jc w:val="center"/>
                    <w:rPr>
                      <w:rFonts w:ascii="Calibri" w:hAnsi="Calibri"/>
                      <w:bCs/>
                      <w:szCs w:val="21"/>
                    </w:rPr>
                  </w:pPr>
                </w:p>
              </w:tc>
              <w:tc>
                <w:tcPr>
                  <w:tcW w:w="957"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危险固废</w:t>
                  </w:r>
                </w:p>
              </w:tc>
              <w:tc>
                <w:tcPr>
                  <w:tcW w:w="305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危险固废暂存间建筑面积5m</w:t>
                  </w:r>
                  <w:r>
                    <w:rPr>
                      <w:rFonts w:hint="eastAsia" w:ascii="Calibri" w:hAnsi="Calibri"/>
                      <w:bCs/>
                      <w:color w:val="auto"/>
                      <w:szCs w:val="21"/>
                      <w:vertAlign w:val="superscript"/>
                    </w:rPr>
                    <w:t>2</w:t>
                  </w:r>
                  <w:r>
                    <w:rPr>
                      <w:rFonts w:hint="eastAsia" w:ascii="Calibri" w:hAnsi="Calibri"/>
                      <w:bCs/>
                      <w:color w:val="auto"/>
                      <w:szCs w:val="21"/>
                    </w:rPr>
                    <w:t>，本项目对其</w:t>
                  </w:r>
                  <w:r>
                    <w:rPr>
                      <w:rFonts w:ascii="Calibri" w:hAnsi="Calibri"/>
                      <w:bCs/>
                      <w:color w:val="auto"/>
                      <w:szCs w:val="21"/>
                    </w:rPr>
                    <w:t>地面硬化，</w:t>
                  </w:r>
                  <w:r>
                    <w:rPr>
                      <w:rFonts w:hint="eastAsia" w:ascii="Calibri" w:hAnsi="Calibri"/>
                      <w:bCs/>
                      <w:color w:val="auto"/>
                      <w:szCs w:val="21"/>
                    </w:rPr>
                    <w:t>设置围堰，</w:t>
                  </w:r>
                  <w:r>
                    <w:rPr>
                      <w:rFonts w:ascii="Calibri" w:hAnsi="Calibri"/>
                      <w:bCs/>
                      <w:color w:val="auto"/>
                      <w:szCs w:val="21"/>
                    </w:rPr>
                    <w:t>并</w:t>
                  </w:r>
                  <w:r>
                    <w:rPr>
                      <w:rFonts w:hint="eastAsia" w:ascii="Calibri" w:hAnsi="Calibri"/>
                      <w:bCs/>
                      <w:color w:val="auto"/>
                      <w:szCs w:val="21"/>
                    </w:rPr>
                    <w:t>进行</w:t>
                  </w:r>
                  <w:r>
                    <w:rPr>
                      <w:rFonts w:ascii="Calibri" w:hAnsi="Calibri"/>
                      <w:bCs/>
                      <w:color w:val="auto"/>
                      <w:szCs w:val="21"/>
                    </w:rPr>
                    <w:t>防渗处</w:t>
                  </w:r>
                  <w:r>
                    <w:rPr>
                      <w:rFonts w:hint="eastAsia" w:ascii="Calibri" w:hAnsi="Calibri"/>
                      <w:bCs/>
                      <w:color w:val="auto"/>
                      <w:szCs w:val="21"/>
                    </w:rPr>
                    <w:t>理</w:t>
                  </w:r>
                </w:p>
              </w:tc>
              <w:tc>
                <w:tcPr>
                  <w:tcW w:w="26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1处</w:t>
                  </w:r>
                </w:p>
              </w:tc>
              <w:tc>
                <w:tcPr>
                  <w:tcW w:w="301"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72" w:type="pct"/>
                  <w:tcBorders>
                    <w:tl2br w:val="nil"/>
                    <w:tr2bl w:val="nil"/>
                  </w:tcBorders>
                  <w:shd w:val="clear" w:color="auto" w:fill="auto"/>
                  <w:vAlign w:val="center"/>
                </w:tcPr>
                <w:p>
                  <w:pPr>
                    <w:spacing w:line="240" w:lineRule="atLeast"/>
                    <w:jc w:val="center"/>
                    <w:rPr>
                      <w:rFonts w:ascii="Calibri" w:hAnsi="Calibri"/>
                      <w:bCs/>
                      <w:szCs w:val="21"/>
                    </w:rPr>
                  </w:pPr>
                  <w:r>
                    <w:rPr>
                      <w:rFonts w:hint="eastAsia" w:ascii="Calibri" w:hAnsi="Calibri"/>
                      <w:bCs/>
                      <w:szCs w:val="21"/>
                    </w:rPr>
                    <w:t>4</w:t>
                  </w:r>
                </w:p>
              </w:tc>
              <w:tc>
                <w:tcPr>
                  <w:tcW w:w="1213" w:type="pct"/>
                  <w:gridSpan w:val="3"/>
                  <w:tcBorders>
                    <w:tl2br w:val="nil"/>
                    <w:tr2bl w:val="nil"/>
                  </w:tcBorders>
                  <w:shd w:val="clear" w:color="auto" w:fill="auto"/>
                  <w:vAlign w:val="center"/>
                </w:tcPr>
                <w:p>
                  <w:pPr>
                    <w:spacing w:line="240" w:lineRule="atLeast"/>
                    <w:jc w:val="center"/>
                    <w:rPr>
                      <w:rFonts w:ascii="Calibri" w:hAnsi="Calibri"/>
                      <w:bCs/>
                      <w:szCs w:val="21"/>
                    </w:rPr>
                  </w:pPr>
                  <w:r>
                    <w:rPr>
                      <w:rFonts w:ascii="Calibri" w:hAnsi="Calibri"/>
                      <w:bCs/>
                      <w:szCs w:val="21"/>
                    </w:rPr>
                    <w:t>噪声</w:t>
                  </w:r>
                </w:p>
              </w:tc>
              <w:tc>
                <w:tcPr>
                  <w:tcW w:w="305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设备</w:t>
                  </w:r>
                  <w:r>
                    <w:rPr>
                      <w:rFonts w:ascii="Calibri" w:hAnsi="Calibri"/>
                      <w:bCs/>
                      <w:szCs w:val="21"/>
                    </w:rPr>
                    <w:t>隔声</w:t>
                  </w:r>
                  <w:r>
                    <w:rPr>
                      <w:rFonts w:hint="eastAsia" w:ascii="Calibri" w:hAnsi="Calibri"/>
                      <w:bCs/>
                      <w:szCs w:val="21"/>
                    </w:rPr>
                    <w:t>、基础减振等</w:t>
                  </w:r>
                </w:p>
              </w:tc>
              <w:tc>
                <w:tcPr>
                  <w:tcW w:w="261" w:type="pct"/>
                  <w:tcBorders>
                    <w:tl2br w:val="nil"/>
                    <w:tr2bl w:val="nil"/>
                  </w:tcBorders>
                  <w:vAlign w:val="center"/>
                </w:tcPr>
                <w:p>
                  <w:pPr>
                    <w:spacing w:line="240" w:lineRule="atLeast"/>
                    <w:jc w:val="center"/>
                    <w:rPr>
                      <w:rFonts w:ascii="Calibri" w:hAnsi="Calibri"/>
                      <w:bCs/>
                      <w:szCs w:val="21"/>
                    </w:rPr>
                  </w:pPr>
                  <w:r>
                    <w:rPr>
                      <w:rFonts w:ascii="Calibri" w:hAnsi="Calibri"/>
                      <w:bCs/>
                      <w:szCs w:val="21"/>
                    </w:rPr>
                    <w:t>/</w:t>
                  </w:r>
                </w:p>
              </w:tc>
              <w:tc>
                <w:tcPr>
                  <w:tcW w:w="30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385" w:type="pct"/>
                  <w:gridSpan w:val="4"/>
                  <w:tcBorders>
                    <w:tl2br w:val="nil"/>
                    <w:tr2bl w:val="nil"/>
                  </w:tcBorders>
                  <w:shd w:val="clear" w:color="auto" w:fill="auto"/>
                  <w:vAlign w:val="center"/>
                </w:tcPr>
                <w:p>
                  <w:pPr>
                    <w:spacing w:line="240" w:lineRule="atLeast"/>
                    <w:jc w:val="center"/>
                    <w:rPr>
                      <w:rFonts w:ascii="Calibri" w:hAnsi="Calibri"/>
                      <w:bCs/>
                      <w:szCs w:val="21"/>
                    </w:rPr>
                  </w:pPr>
                  <w:r>
                    <w:rPr>
                      <w:rFonts w:ascii="Calibri" w:hAnsi="Calibri"/>
                      <w:bCs/>
                      <w:szCs w:val="21"/>
                    </w:rPr>
                    <w:t>合计</w:t>
                  </w:r>
                </w:p>
              </w:tc>
              <w:tc>
                <w:tcPr>
                  <w:tcW w:w="305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w:t>
                  </w:r>
                </w:p>
              </w:tc>
              <w:tc>
                <w:tcPr>
                  <w:tcW w:w="26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w:t>
                  </w:r>
                </w:p>
              </w:tc>
              <w:tc>
                <w:tcPr>
                  <w:tcW w:w="301" w:type="pct"/>
                  <w:tcBorders>
                    <w:tl2br w:val="nil"/>
                    <w:tr2bl w:val="nil"/>
                  </w:tcBorders>
                  <w:vAlign w:val="center"/>
                </w:tcPr>
                <w:p>
                  <w:pPr>
                    <w:spacing w:line="240" w:lineRule="atLeast"/>
                    <w:jc w:val="center"/>
                    <w:rPr>
                      <w:rFonts w:ascii="Calibri" w:hAnsi="Calibri"/>
                      <w:bCs/>
                      <w:szCs w:val="21"/>
                    </w:rPr>
                  </w:pPr>
                  <w:r>
                    <w:rPr>
                      <w:rFonts w:hint="eastAsia" w:ascii="Calibri" w:hAnsi="Calibri"/>
                      <w:bCs/>
                      <w:szCs w:val="21"/>
                    </w:rPr>
                    <w:t>156</w:t>
                  </w:r>
                </w:p>
              </w:tc>
            </w:tr>
          </w:tbl>
          <w:p>
            <w:pPr>
              <w:spacing w:line="520" w:lineRule="exact"/>
              <w:ind w:firstLine="480" w:firstLineChars="200"/>
              <w:rPr>
                <w:rFonts w:ascii="Calibri" w:hAnsi="Calibri" w:eastAsia="黑体" w:cs="Calibri"/>
                <w:bCs/>
                <w:sz w:val="24"/>
              </w:rPr>
            </w:pPr>
            <w:r>
              <w:rPr>
                <w:rFonts w:ascii="Calibri" w:hAnsi="黑体" w:eastAsia="黑体" w:cs="Calibri"/>
                <w:bCs/>
                <w:sz w:val="24"/>
              </w:rPr>
              <w:t>表</w:t>
            </w:r>
            <w:r>
              <w:rPr>
                <w:rFonts w:hint="eastAsia" w:ascii="Calibri" w:hAnsi="Calibri" w:eastAsia="黑体" w:cs="Calibri"/>
                <w:bCs/>
                <w:sz w:val="24"/>
                <w:lang w:val="en-US" w:eastAsia="zh-CN"/>
              </w:rPr>
              <w:t>50</w:t>
            </w:r>
            <w:r>
              <w:rPr>
                <w:rFonts w:ascii="Calibri" w:hAnsi="Calibri" w:eastAsia="黑体" w:cs="Calibri"/>
                <w:bCs/>
                <w:sz w:val="24"/>
              </w:rPr>
              <w:t xml:space="preserve">   </w:t>
            </w:r>
            <w:r>
              <w:rPr>
                <w:rFonts w:hint="eastAsia" w:ascii="Calibri" w:hAnsi="Calibri" w:eastAsia="黑体" w:cs="Calibri"/>
                <w:bCs/>
                <w:sz w:val="24"/>
              </w:rPr>
              <w:t xml:space="preserve">        </w:t>
            </w:r>
            <w:r>
              <w:rPr>
                <w:rFonts w:ascii="Calibri" w:hAnsi="黑体" w:eastAsia="黑体" w:cs="Calibri"/>
                <w:bCs/>
                <w:sz w:val="24"/>
              </w:rPr>
              <w:t>竣工验收一览表</w:t>
            </w:r>
            <w:r>
              <w:rPr>
                <w:rFonts w:ascii="Calibri" w:hAnsi="Calibri" w:eastAsia="黑体" w:cs="Calibri"/>
                <w:bCs/>
                <w:sz w:val="24"/>
              </w:rPr>
              <w:t xml:space="preserve">                </w:t>
            </w:r>
          </w:p>
          <w:tbl>
            <w:tblPr>
              <w:tblStyle w:val="22"/>
              <w:tblW w:w="499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8"/>
              <w:gridCol w:w="476"/>
              <w:gridCol w:w="827"/>
              <w:gridCol w:w="923"/>
              <w:gridCol w:w="3980"/>
              <w:gridCol w:w="25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tcBorders>
                    <w:tl2br w:val="nil"/>
                    <w:tr2bl w:val="nil"/>
                  </w:tcBorders>
                  <w:tcMar>
                    <w:left w:w="0" w:type="dxa"/>
                    <w:right w:w="0" w:type="dxa"/>
                  </w:tcMar>
                  <w:vAlign w:val="center"/>
                </w:tcPr>
                <w:p>
                  <w:pPr>
                    <w:spacing w:line="240" w:lineRule="atLeast"/>
                    <w:jc w:val="center"/>
                    <w:rPr>
                      <w:rFonts w:ascii="Calibri" w:hAnsi="Calibri"/>
                      <w:bCs/>
                      <w:color w:val="auto"/>
                      <w:szCs w:val="21"/>
                    </w:rPr>
                  </w:pPr>
                  <w:r>
                    <w:rPr>
                      <w:rFonts w:ascii="Calibri" w:hAnsi="Calibri"/>
                      <w:bCs/>
                      <w:color w:val="auto"/>
                      <w:szCs w:val="21"/>
                    </w:rPr>
                    <w:t>序号</w:t>
                  </w:r>
                </w:p>
              </w:tc>
              <w:tc>
                <w:tcPr>
                  <w:tcW w:w="1205" w:type="pct"/>
                  <w:gridSpan w:val="3"/>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污染因子</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环保措施</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验收指标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restart"/>
                  <w:tcBorders>
                    <w:tl2br w:val="nil"/>
                    <w:tr2bl w:val="nil"/>
                  </w:tcBorders>
                  <w:tcMar>
                    <w:left w:w="0" w:type="dxa"/>
                    <w:right w:w="0" w:type="dxa"/>
                  </w:tcMar>
                  <w:vAlign w:val="center"/>
                </w:tcPr>
                <w:p>
                  <w:pPr>
                    <w:spacing w:line="240" w:lineRule="atLeast"/>
                    <w:ind w:firstLine="105" w:firstLineChars="50"/>
                    <w:jc w:val="center"/>
                    <w:rPr>
                      <w:rFonts w:ascii="Calibri" w:hAnsi="Calibri"/>
                      <w:bCs/>
                      <w:color w:val="auto"/>
                      <w:szCs w:val="21"/>
                    </w:rPr>
                  </w:pPr>
                  <w:r>
                    <w:rPr>
                      <w:rFonts w:hint="eastAsia" w:ascii="Calibri" w:hAnsi="Calibri"/>
                      <w:bCs/>
                      <w:color w:val="auto"/>
                      <w:szCs w:val="21"/>
                    </w:rPr>
                    <w:t>1</w:t>
                  </w:r>
                </w:p>
              </w:tc>
              <w:tc>
                <w:tcPr>
                  <w:tcW w:w="257" w:type="pct"/>
                  <w:vMerge w:val="restar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废气</w:t>
                  </w:r>
                </w:p>
              </w:tc>
              <w:tc>
                <w:tcPr>
                  <w:tcW w:w="948" w:type="pct"/>
                  <w:gridSpan w:val="2"/>
                  <w:tcBorders>
                    <w:tl2br w:val="nil"/>
                    <w:tr2bl w:val="nil"/>
                  </w:tcBorders>
                  <w:vAlign w:val="center"/>
                </w:tcPr>
                <w:p>
                  <w:pPr>
                    <w:spacing w:line="240" w:lineRule="atLeast"/>
                    <w:ind w:firstLine="105" w:firstLineChars="50"/>
                    <w:jc w:val="center"/>
                    <w:rPr>
                      <w:rFonts w:hint="eastAsia" w:ascii="Calibri" w:hAnsi="Calibri" w:eastAsia="宋体"/>
                      <w:bCs/>
                      <w:color w:val="auto"/>
                      <w:szCs w:val="21"/>
                      <w:lang w:eastAsia="zh-CN"/>
                    </w:rPr>
                  </w:pPr>
                  <w:r>
                    <w:rPr>
                      <w:rFonts w:hint="eastAsia" w:ascii="Calibri" w:hAnsi="Calibri"/>
                      <w:bCs/>
                      <w:color w:val="auto"/>
                      <w:szCs w:val="21"/>
                    </w:rPr>
                    <w:t>建筑垃圾以及固体废物处置投料</w:t>
                  </w:r>
                  <w:r>
                    <w:rPr>
                      <w:rFonts w:hint="eastAsia" w:ascii="Calibri" w:hAnsi="Calibri"/>
                      <w:bCs/>
                      <w:color w:val="auto"/>
                      <w:szCs w:val="21"/>
                      <w:lang w:eastAsia="zh-CN"/>
                    </w:rPr>
                    <w:t>颗粒物</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投料口三边围挡，</w:t>
                  </w:r>
                  <w:r>
                    <w:rPr>
                      <w:rFonts w:hint="eastAsia" w:ascii="Calibri" w:hAnsi="Calibri"/>
                      <w:bCs/>
                      <w:color w:val="auto"/>
                      <w:szCs w:val="21"/>
                      <w:lang w:val="en-US" w:eastAsia="zh-CN"/>
                    </w:rPr>
                    <w:t>1个</w:t>
                  </w:r>
                  <w:r>
                    <w:rPr>
                      <w:rFonts w:hint="eastAsia" w:ascii="Calibri" w:hAnsi="Calibri"/>
                      <w:bCs/>
                      <w:color w:val="auto"/>
                      <w:szCs w:val="21"/>
                    </w:rPr>
                    <w:t>集气罩</w:t>
                  </w:r>
                  <w:r>
                    <w:rPr>
                      <w:rFonts w:hint="eastAsia" w:ascii="Calibri" w:hAnsi="Calibri"/>
                      <w:bCs/>
                      <w:color w:val="auto"/>
                      <w:szCs w:val="21"/>
                      <w:lang w:val="en-US" w:eastAsia="zh-CN"/>
                    </w:rPr>
                    <w:t>+</w:t>
                  </w:r>
                  <w:r>
                    <w:rPr>
                      <w:rFonts w:hint="eastAsia" w:ascii="Calibri" w:hAnsi="Calibri"/>
                      <w:bCs/>
                      <w:color w:val="auto"/>
                      <w:szCs w:val="21"/>
                    </w:rPr>
                    <w:t>1台袋式除尘器</w:t>
                  </w:r>
                  <w:r>
                    <w:rPr>
                      <w:rFonts w:hint="eastAsia" w:ascii="Calibri" w:hAnsi="Calibri"/>
                      <w:bCs/>
                      <w:color w:val="auto"/>
                      <w:szCs w:val="21"/>
                      <w:lang w:val="en-US" w:eastAsia="zh-CN"/>
                    </w:rPr>
                    <w:t>+15m高排气筒，袋式除尘器+15m排气筒，出口内径为0.8m，风机风量为3000m3/h，除尘效率为99.5%</w:t>
                  </w:r>
                </w:p>
              </w:tc>
              <w:tc>
                <w:tcPr>
                  <w:tcW w:w="1389" w:type="pct"/>
                  <w:vMerge w:val="restart"/>
                  <w:tcBorders>
                    <w:tl2br w:val="nil"/>
                    <w:tr2bl w:val="nil"/>
                  </w:tcBorders>
                  <w:vAlign w:val="center"/>
                </w:tcPr>
                <w:p>
                  <w:pPr>
                    <w:spacing w:line="240" w:lineRule="atLeast"/>
                    <w:jc w:val="center"/>
                    <w:rPr>
                      <w:rFonts w:hint="eastAsia" w:ascii="Calibri" w:hAnsi="Calibri"/>
                      <w:bCs/>
                      <w:color w:val="auto"/>
                      <w:szCs w:val="21"/>
                      <w:lang w:eastAsia="zh-CN"/>
                    </w:rPr>
                  </w:pPr>
                  <w:r>
                    <w:rPr>
                      <w:rFonts w:ascii="Calibri" w:hAnsi="Calibri"/>
                      <w:bCs/>
                      <w:color w:val="auto"/>
                      <w:szCs w:val="21"/>
                    </w:rPr>
                    <w:t>《大气污染物综合排放标准》（GB16297-1996）中</w:t>
                  </w:r>
                  <w:r>
                    <w:rPr>
                      <w:rFonts w:hint="eastAsia" w:ascii="Calibri" w:hAnsi="Calibri"/>
                      <w:bCs/>
                      <w:color w:val="auto"/>
                      <w:szCs w:val="21"/>
                    </w:rPr>
                    <w:t>二级标准</w:t>
                  </w:r>
                  <w:r>
                    <w:rPr>
                      <w:rFonts w:hint="eastAsia" w:ascii="Calibri" w:hAnsi="Calibri"/>
                      <w:bCs/>
                      <w:color w:val="auto"/>
                      <w:szCs w:val="21"/>
                      <w:lang w:eastAsia="zh-CN"/>
                    </w:rPr>
                    <w:t>（最高允许排放浓度120</w:t>
                  </w:r>
                </w:p>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lang w:eastAsia="zh-CN"/>
                    </w:rPr>
                    <w:t>mg/m</w:t>
                  </w:r>
                  <w:r>
                    <w:rPr>
                      <w:rFonts w:hint="eastAsia" w:ascii="Calibri" w:hAnsi="Calibri"/>
                      <w:bCs/>
                      <w:color w:val="auto"/>
                      <w:szCs w:val="21"/>
                      <w:vertAlign w:val="superscript"/>
                      <w:lang w:eastAsia="zh-CN"/>
                    </w:rPr>
                    <w:t>3</w:t>
                  </w:r>
                  <w:r>
                    <w:rPr>
                      <w:rFonts w:hint="eastAsia" w:ascii="Calibri" w:hAnsi="Calibri"/>
                      <w:bCs/>
                      <w:color w:val="auto"/>
                      <w:szCs w:val="21"/>
                      <w:lang w:eastAsia="zh-CN"/>
                    </w:rPr>
                    <w:t>，15m高排气筒，最高允许排放速率3.5kg/h）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48" w:type="pct"/>
                  <w:gridSpan w:val="2"/>
                  <w:tcBorders>
                    <w:tl2br w:val="nil"/>
                    <w:tr2bl w:val="nil"/>
                  </w:tcBorders>
                  <w:vAlign w:val="center"/>
                </w:tcPr>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rPr>
                    <w:t>建筑垃圾以及固体废物处置反击破碎</w:t>
                  </w:r>
                  <w:r>
                    <w:rPr>
                      <w:rFonts w:hint="eastAsia" w:ascii="Calibri" w:hAnsi="Calibri"/>
                      <w:bCs/>
                      <w:color w:val="auto"/>
                      <w:szCs w:val="21"/>
                      <w:lang w:eastAsia="zh-CN"/>
                    </w:rPr>
                    <w:t>颗粒物颗粒物</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1个</w:t>
                  </w:r>
                  <w:r>
                    <w:rPr>
                      <w:rFonts w:hint="eastAsia" w:ascii="Calibri" w:hAnsi="Calibri"/>
                      <w:bCs/>
                      <w:color w:val="auto"/>
                      <w:szCs w:val="21"/>
                    </w:rPr>
                    <w:t>集气罩</w:t>
                  </w:r>
                  <w:r>
                    <w:rPr>
                      <w:rFonts w:hint="eastAsia" w:ascii="Calibri" w:hAnsi="Calibri"/>
                      <w:bCs/>
                      <w:color w:val="auto"/>
                      <w:szCs w:val="21"/>
                      <w:lang w:val="en-US" w:eastAsia="zh-CN"/>
                    </w:rPr>
                    <w:t>+</w:t>
                  </w:r>
                  <w:r>
                    <w:rPr>
                      <w:rFonts w:hint="eastAsia" w:ascii="Calibri" w:hAnsi="Calibri"/>
                      <w:bCs/>
                      <w:color w:val="auto"/>
                      <w:szCs w:val="21"/>
                    </w:rPr>
                    <w:t>1台袋式除尘器+15m排气筒，排气筒出口内径为0.8m风机风量为30000m3/h，除尘效率为99.8%</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48" w:type="pct"/>
                  <w:gridSpan w:val="2"/>
                  <w:tcBorders>
                    <w:tl2br w:val="nil"/>
                    <w:tr2bl w:val="nil"/>
                  </w:tcBorders>
                  <w:vAlign w:val="center"/>
                </w:tcPr>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rPr>
                    <w:t>再生干混砂浆、预拌砂浆</w:t>
                  </w:r>
                  <w:r>
                    <w:rPr>
                      <w:rFonts w:hint="eastAsia" w:ascii="Calibri" w:hAnsi="Calibri"/>
                      <w:bCs/>
                      <w:color w:val="auto"/>
                      <w:szCs w:val="21"/>
                      <w:lang w:eastAsia="zh-CN"/>
                    </w:rPr>
                    <w:t>筒仓</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color w:val="auto"/>
                    </w:rPr>
                    <w:t>分别设置1台送风机+1套覆膜滤料袋式除尘器，</w:t>
                  </w:r>
                  <w:r>
                    <w:rPr>
                      <w:rFonts w:hint="eastAsia"/>
                      <w:color w:val="auto"/>
                      <w:lang w:eastAsia="zh-CN"/>
                    </w:rPr>
                    <w:t>共</w:t>
                  </w:r>
                  <w:r>
                    <w:rPr>
                      <w:rFonts w:hint="eastAsia"/>
                      <w:color w:val="auto"/>
                      <w:lang w:val="en-US" w:eastAsia="zh-CN"/>
                    </w:rPr>
                    <w:t>5台，</w:t>
                  </w:r>
                  <w:r>
                    <w:rPr>
                      <w:rFonts w:hint="eastAsia"/>
                      <w:color w:val="auto"/>
                    </w:rPr>
                    <w:t>排气口高度要求不低于15m，除尘效率为99.9%风机风量为3000m3/h</w:t>
                  </w:r>
                </w:p>
              </w:tc>
              <w:tc>
                <w:tcPr>
                  <w:tcW w:w="1389" w:type="pct"/>
                  <w:vMerge w:val="restart"/>
                  <w:tcBorders>
                    <w:tl2br w:val="nil"/>
                    <w:tr2bl w:val="nil"/>
                  </w:tcBorders>
                  <w:vAlign w:val="center"/>
                </w:tcPr>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rPr>
                    <w:t>《水泥工业大气污染物排放标准》（DB41/1953-2020）</w:t>
                  </w:r>
                  <w:r>
                    <w:rPr>
                      <w:rFonts w:hint="eastAsia" w:ascii="Calibri" w:hAnsi="Calibri"/>
                      <w:bCs/>
                      <w:color w:val="auto"/>
                      <w:szCs w:val="21"/>
                      <w:lang w:eastAsia="zh-CN"/>
                    </w:rPr>
                    <w:t>（最高允许排放浓度</w:t>
                  </w:r>
                  <w:r>
                    <w:rPr>
                      <w:rFonts w:hint="eastAsia" w:ascii="Calibri" w:hAnsi="Calibri"/>
                      <w:bCs/>
                      <w:color w:val="auto"/>
                      <w:szCs w:val="21"/>
                      <w:lang w:val="en-US" w:eastAsia="zh-CN"/>
                    </w:rPr>
                    <w:t>10</w:t>
                  </w:r>
                  <w:r>
                    <w:rPr>
                      <w:rFonts w:hint="eastAsia" w:ascii="Calibri" w:hAnsi="Calibri"/>
                      <w:bCs/>
                      <w:color w:val="auto"/>
                      <w:szCs w:val="21"/>
                      <w:lang w:eastAsia="zh-CN"/>
                    </w:rPr>
                    <w:t>mg/m</w:t>
                  </w:r>
                  <w:r>
                    <w:rPr>
                      <w:rFonts w:hint="eastAsia" w:ascii="Calibri" w:hAnsi="Calibri"/>
                      <w:bCs/>
                      <w:color w:val="auto"/>
                      <w:szCs w:val="21"/>
                      <w:vertAlign w:val="superscript"/>
                      <w:lang w:eastAsia="zh-CN"/>
                    </w:rPr>
                    <w:t>3</w:t>
                  </w:r>
                  <w:r>
                    <w:rPr>
                      <w:rFonts w:hint="eastAsia" w:ascii="Calibri" w:hAnsi="Calibri"/>
                      <w:bCs/>
                      <w:color w:val="auto"/>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48" w:type="pct"/>
                  <w:gridSpan w:val="2"/>
                  <w:tcBorders>
                    <w:tl2br w:val="nil"/>
                    <w:tr2bl w:val="nil"/>
                  </w:tcBorders>
                  <w:vAlign w:val="center"/>
                </w:tcPr>
                <w:p>
                  <w:pPr>
                    <w:spacing w:line="240" w:lineRule="atLeast"/>
                    <w:jc w:val="center"/>
                    <w:rPr>
                      <w:rFonts w:hint="eastAsia" w:ascii="Calibri" w:hAnsi="Calibri" w:eastAsia="宋体"/>
                      <w:bCs/>
                      <w:color w:val="auto"/>
                      <w:szCs w:val="21"/>
                      <w:lang w:eastAsia="zh-CN"/>
                    </w:rPr>
                  </w:pPr>
                  <w:r>
                    <w:rPr>
                      <w:rFonts w:hint="eastAsia" w:ascii="Calibri" w:hAnsi="Calibri"/>
                      <w:bCs/>
                      <w:color w:val="auto"/>
                      <w:szCs w:val="21"/>
                    </w:rPr>
                    <w:t>再生干混砂浆、预拌砂浆</w:t>
                  </w:r>
                  <w:r>
                    <w:rPr>
                      <w:rFonts w:hint="eastAsia" w:ascii="Calibri" w:hAnsi="Calibri"/>
                      <w:bCs/>
                      <w:color w:val="auto"/>
                      <w:szCs w:val="21"/>
                      <w:lang w:eastAsia="zh-CN"/>
                    </w:rPr>
                    <w:t>搅拌过程</w:t>
                  </w:r>
                </w:p>
              </w:tc>
              <w:tc>
                <w:tcPr>
                  <w:tcW w:w="2156" w:type="pct"/>
                  <w:tcBorders>
                    <w:tl2br w:val="nil"/>
                    <w:tr2bl w:val="nil"/>
                  </w:tcBorders>
                  <w:vAlign w:val="center"/>
                </w:tcPr>
                <w:p>
                  <w:pPr>
                    <w:spacing w:line="240" w:lineRule="atLeast"/>
                    <w:jc w:val="center"/>
                    <w:rPr>
                      <w:rFonts w:hint="eastAsia" w:ascii="Calibri" w:hAnsi="Calibri"/>
                      <w:bCs/>
                      <w:color w:val="auto"/>
                      <w:szCs w:val="21"/>
                    </w:rPr>
                  </w:pPr>
                  <w:r>
                    <w:rPr>
                      <w:rFonts w:hint="eastAsia" w:ascii="Calibri" w:hAnsi="Calibri"/>
                      <w:bCs/>
                      <w:color w:val="auto"/>
                      <w:szCs w:val="21"/>
                    </w:rPr>
                    <w:t>1个覆膜滤料袋式除尘器+15m排气筒，排气筒出口内径为0.8m。风机风量为5000m3/h，除尘效率为99.9%</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48" w:type="pct"/>
                  <w:vMerge w:val="restart"/>
                  <w:tcBorders>
                    <w:tl2br w:val="nil"/>
                    <w:tr2bl w:val="nil"/>
                  </w:tcBorders>
                  <w:vAlign w:val="center"/>
                </w:tcPr>
                <w:p>
                  <w:pPr>
                    <w:spacing w:line="240" w:lineRule="atLeast"/>
                    <w:rPr>
                      <w:rFonts w:hint="eastAsia" w:ascii="Calibri" w:hAnsi="Calibri" w:eastAsia="宋体" w:cs="Times New Roman"/>
                      <w:bCs/>
                      <w:color w:val="auto"/>
                      <w:kern w:val="2"/>
                      <w:sz w:val="21"/>
                      <w:szCs w:val="21"/>
                      <w:lang w:val="en-US" w:eastAsia="zh-CN" w:bidi="ar-SA"/>
                    </w:rPr>
                  </w:pPr>
                  <w:r>
                    <w:rPr>
                      <w:rFonts w:hint="eastAsia" w:ascii="Calibri" w:hAnsi="Calibri" w:eastAsia="宋体"/>
                      <w:bCs/>
                      <w:color w:val="auto"/>
                      <w:szCs w:val="21"/>
                      <w:lang w:eastAsia="zh-CN"/>
                    </w:rPr>
                    <w:t>再生水稳生产过程</w:t>
                  </w:r>
                </w:p>
                <w:p>
                  <w:pPr>
                    <w:spacing w:line="240" w:lineRule="atLeast"/>
                    <w:jc w:val="center"/>
                    <w:rPr>
                      <w:rFonts w:hint="eastAsia" w:ascii="Calibri" w:hAnsi="Calibri"/>
                      <w:bCs/>
                      <w:color w:val="auto"/>
                      <w:szCs w:val="21"/>
                    </w:rPr>
                  </w:pPr>
                </w:p>
              </w:tc>
              <w:tc>
                <w:tcPr>
                  <w:tcW w:w="50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水泥筒仓</w:t>
                  </w:r>
                </w:p>
              </w:tc>
              <w:tc>
                <w:tcPr>
                  <w:tcW w:w="2156"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r>
                    <w:rPr>
                      <w:rFonts w:hint="eastAsia" w:ascii="Calibri" w:hAnsi="Calibri"/>
                      <w:bCs/>
                      <w:color w:val="auto"/>
                      <w:szCs w:val="21"/>
                    </w:rPr>
                    <w:t>风机风量为</w:t>
                  </w:r>
                  <w:r>
                    <w:rPr>
                      <w:rFonts w:hint="eastAsia" w:ascii="Calibri" w:hAnsi="Calibri"/>
                      <w:bCs/>
                      <w:color w:val="auto"/>
                      <w:szCs w:val="21"/>
                      <w:lang w:val="en-US" w:eastAsia="zh-CN"/>
                    </w:rPr>
                    <w:t>3</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/h，除尘效率为99.</w:t>
                  </w:r>
                  <w:r>
                    <w:rPr>
                      <w:rFonts w:hint="eastAsia" w:ascii="Calibri" w:hAnsi="Calibri"/>
                      <w:bCs/>
                      <w:color w:val="auto"/>
                      <w:szCs w:val="21"/>
                      <w:lang w:val="en-US" w:eastAsia="zh-CN"/>
                    </w:rPr>
                    <w:t>9</w:t>
                  </w:r>
                  <w:r>
                    <w:rPr>
                      <w:rFonts w:hint="eastAsia" w:ascii="Calibri" w:hAnsi="Calibri"/>
                      <w:bCs/>
                      <w:color w:val="auto"/>
                      <w:szCs w:val="21"/>
                    </w:rPr>
                    <w:t>%</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48" w:type="pct"/>
                  <w:vMerge w:val="continue"/>
                  <w:tcBorders>
                    <w:tl2br w:val="nil"/>
                    <w:tr2bl w:val="nil"/>
                  </w:tcBorders>
                  <w:vAlign w:val="center"/>
                </w:tcPr>
                <w:p>
                  <w:pPr>
                    <w:spacing w:line="240" w:lineRule="atLeast"/>
                    <w:jc w:val="center"/>
                    <w:rPr>
                      <w:rFonts w:hint="eastAsia" w:ascii="Calibri" w:hAnsi="Calibri"/>
                      <w:bCs/>
                      <w:color w:val="auto"/>
                      <w:szCs w:val="21"/>
                    </w:rPr>
                  </w:pPr>
                </w:p>
              </w:tc>
              <w:tc>
                <w:tcPr>
                  <w:tcW w:w="50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投料与搅拌</w:t>
                  </w:r>
                </w:p>
              </w:tc>
              <w:tc>
                <w:tcPr>
                  <w:tcW w:w="2156"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设置</w:t>
                  </w:r>
                  <w:r>
                    <w:rPr>
                      <w:rFonts w:hint="eastAsia" w:ascii="Calibri" w:hAnsi="Calibri"/>
                      <w:color w:val="auto"/>
                      <w:szCs w:val="21"/>
                    </w:rPr>
                    <w:t>1台送风机+1套覆膜滤料袋式除尘器</w:t>
                  </w:r>
                  <w:r>
                    <w:rPr>
                      <w:rFonts w:hint="eastAsia" w:ascii="Calibri" w:hAnsi="Calibri"/>
                      <w:color w:val="auto"/>
                      <w:szCs w:val="21"/>
                      <w:lang w:eastAsia="zh-CN"/>
                    </w:rPr>
                    <w:t>，排气口高度要求不低于15m，</w:t>
                  </w:r>
                  <w:r>
                    <w:rPr>
                      <w:rFonts w:hint="eastAsia" w:ascii="Calibri" w:hAnsi="Calibri"/>
                      <w:bCs/>
                      <w:color w:val="auto"/>
                      <w:szCs w:val="21"/>
                    </w:rPr>
                    <w:t>风机风量为</w:t>
                  </w:r>
                  <w:r>
                    <w:rPr>
                      <w:rFonts w:hint="eastAsia" w:ascii="Calibri" w:hAnsi="Calibri"/>
                      <w:bCs/>
                      <w:color w:val="auto"/>
                      <w:szCs w:val="21"/>
                      <w:lang w:val="en-US" w:eastAsia="zh-CN"/>
                    </w:rPr>
                    <w:t>10</w:t>
                  </w:r>
                  <w:r>
                    <w:rPr>
                      <w:rFonts w:hint="eastAsia" w:ascii="Calibri" w:hAnsi="Calibri"/>
                      <w:bCs/>
                      <w:color w:val="auto"/>
                      <w:szCs w:val="21"/>
                    </w:rPr>
                    <w:t>000m</w:t>
                  </w:r>
                  <w:r>
                    <w:rPr>
                      <w:rFonts w:hint="eastAsia" w:ascii="Calibri" w:hAnsi="Calibri"/>
                      <w:bCs/>
                      <w:color w:val="auto"/>
                      <w:szCs w:val="21"/>
                      <w:vertAlign w:val="superscript"/>
                    </w:rPr>
                    <w:t>3</w:t>
                  </w:r>
                  <w:r>
                    <w:rPr>
                      <w:rFonts w:hint="eastAsia" w:ascii="Calibri" w:hAnsi="Calibri"/>
                      <w:bCs/>
                      <w:color w:val="auto"/>
                      <w:szCs w:val="21"/>
                    </w:rPr>
                    <w:t>/h，除尘效率为99.</w:t>
                  </w:r>
                  <w:r>
                    <w:rPr>
                      <w:rFonts w:hint="eastAsia" w:ascii="Calibri" w:hAnsi="Calibri"/>
                      <w:bCs/>
                      <w:color w:val="auto"/>
                      <w:szCs w:val="21"/>
                      <w:lang w:val="en-US" w:eastAsia="zh-CN"/>
                    </w:rPr>
                    <w:t>9</w:t>
                  </w:r>
                  <w:r>
                    <w:rPr>
                      <w:rFonts w:hint="eastAsia" w:ascii="Calibri" w:hAnsi="Calibri"/>
                      <w:bCs/>
                      <w:color w:val="auto"/>
                      <w:szCs w:val="21"/>
                    </w:rPr>
                    <w:t>%</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48" w:type="pct"/>
                  <w:vMerge w:val="restart"/>
                  <w:tcBorders>
                    <w:tl2br w:val="nil"/>
                    <w:tr2bl w:val="nil"/>
                  </w:tcBorders>
                  <w:vAlign w:val="center"/>
                </w:tcPr>
                <w:p>
                  <w:pPr>
                    <w:spacing w:line="240" w:lineRule="atLeast"/>
                    <w:rPr>
                      <w:rFonts w:hint="eastAsia" w:ascii="Calibri" w:hAnsi="Calibri" w:eastAsia="宋体" w:cs="Times New Roman"/>
                      <w:bCs/>
                      <w:color w:val="auto"/>
                      <w:kern w:val="2"/>
                      <w:sz w:val="21"/>
                      <w:szCs w:val="21"/>
                      <w:lang w:val="en-US" w:eastAsia="zh-CN" w:bidi="ar-SA"/>
                    </w:rPr>
                  </w:pPr>
                  <w:r>
                    <w:rPr>
                      <w:rFonts w:hint="eastAsia" w:ascii="Calibri" w:hAnsi="Calibri" w:eastAsia="宋体"/>
                      <w:bCs/>
                      <w:color w:val="auto"/>
                      <w:szCs w:val="21"/>
                      <w:lang w:eastAsia="zh-CN"/>
                    </w:rPr>
                    <w:t>再生</w:t>
                  </w:r>
                  <w:r>
                    <w:rPr>
                      <w:rFonts w:hint="eastAsia" w:ascii="Calibri" w:hAnsi="Calibri"/>
                      <w:bCs/>
                      <w:color w:val="auto"/>
                      <w:szCs w:val="21"/>
                      <w:lang w:eastAsia="zh-CN"/>
                    </w:rPr>
                    <w:t>砖</w:t>
                  </w:r>
                  <w:r>
                    <w:rPr>
                      <w:rFonts w:hint="eastAsia" w:ascii="Calibri" w:hAnsi="Calibri" w:eastAsia="宋体"/>
                      <w:bCs/>
                      <w:color w:val="auto"/>
                      <w:szCs w:val="21"/>
                      <w:lang w:eastAsia="zh-CN"/>
                    </w:rPr>
                    <w:t>生产过程</w:t>
                  </w:r>
                </w:p>
                <w:p>
                  <w:pPr>
                    <w:spacing w:line="240" w:lineRule="atLeast"/>
                    <w:jc w:val="center"/>
                    <w:rPr>
                      <w:rFonts w:hint="eastAsia" w:ascii="Calibri" w:hAnsi="Calibri"/>
                      <w:bCs/>
                      <w:color w:val="auto"/>
                      <w:szCs w:val="21"/>
                    </w:rPr>
                  </w:pPr>
                </w:p>
              </w:tc>
              <w:tc>
                <w:tcPr>
                  <w:tcW w:w="50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水泥筒仓</w:t>
                  </w:r>
                </w:p>
              </w:tc>
              <w:tc>
                <w:tcPr>
                  <w:tcW w:w="2156"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在筒仓排气孔处安装仓顶除尘器</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tcMar>
                    <w:left w:w="0" w:type="dxa"/>
                    <w:right w:w="0" w:type="dxa"/>
                  </w:tcMar>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448" w:type="pct"/>
                  <w:vMerge w:val="continue"/>
                  <w:tcBorders>
                    <w:tl2br w:val="nil"/>
                    <w:tr2bl w:val="nil"/>
                  </w:tcBorders>
                  <w:vAlign w:val="center"/>
                </w:tcPr>
                <w:p>
                  <w:pPr>
                    <w:spacing w:line="240" w:lineRule="atLeast"/>
                    <w:jc w:val="center"/>
                    <w:rPr>
                      <w:rFonts w:hint="eastAsia" w:ascii="Calibri" w:hAnsi="Calibri"/>
                      <w:bCs/>
                      <w:color w:val="auto"/>
                      <w:szCs w:val="21"/>
                    </w:rPr>
                  </w:pPr>
                </w:p>
              </w:tc>
              <w:tc>
                <w:tcPr>
                  <w:tcW w:w="500"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rPr>
                    <w:t>下料过程</w:t>
                  </w:r>
                </w:p>
              </w:tc>
              <w:tc>
                <w:tcPr>
                  <w:tcW w:w="2156" w:type="pct"/>
                  <w:tcBorders>
                    <w:tl2br w:val="nil"/>
                    <w:tr2bl w:val="nil"/>
                  </w:tcBorders>
                  <w:vAlign w:val="center"/>
                </w:tcPr>
                <w:p>
                  <w:pPr>
                    <w:jc w:val="center"/>
                    <w:rPr>
                      <w:rFonts w:hint="eastAsia" w:ascii="Calibri" w:hAnsi="Calibri" w:eastAsia="宋体" w:cs="Times New Roman"/>
                      <w:color w:val="auto"/>
                      <w:kern w:val="2"/>
                      <w:sz w:val="21"/>
                      <w:szCs w:val="21"/>
                      <w:lang w:val="en-US" w:eastAsia="zh-CN" w:bidi="ar-SA"/>
                    </w:rPr>
                  </w:pPr>
                  <w:r>
                    <w:rPr>
                      <w:rFonts w:hint="eastAsia" w:ascii="Calibri" w:hAnsi="Calibri"/>
                      <w:color w:val="auto"/>
                      <w:szCs w:val="21"/>
                      <w:lang w:eastAsia="zh-CN"/>
                    </w:rPr>
                    <w:t>传送带密闭，配料仓和搅拌机进料口上方分别安装集气罩，经袋式除尘器（除尘器效率99.6%，风机风量为5000m3/h）处理后由15m高排气筒排放</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道路扬尘</w:t>
                  </w:r>
                </w:p>
              </w:tc>
              <w:tc>
                <w:tcPr>
                  <w:tcW w:w="2156" w:type="pct"/>
                  <w:tcBorders>
                    <w:tl2br w:val="nil"/>
                    <w:tr2bl w:val="nil"/>
                  </w:tcBorders>
                  <w:vAlign w:val="center"/>
                </w:tcPr>
                <w:p>
                  <w:pPr>
                    <w:spacing w:line="240" w:lineRule="atLeast"/>
                    <w:jc w:val="center"/>
                    <w:rPr>
                      <w:rFonts w:ascii="Calibri" w:hAnsi="Calibri"/>
                      <w:b w:val="0"/>
                      <w:bCs w:val="0"/>
                      <w:color w:val="auto"/>
                      <w:szCs w:val="21"/>
                      <w:u w:val="none"/>
                    </w:rPr>
                  </w:pPr>
                  <w:r>
                    <w:rPr>
                      <w:rFonts w:hint="eastAsia" w:ascii="Calibri" w:hAnsi="Calibri"/>
                      <w:b w:val="0"/>
                      <w:bCs w:val="0"/>
                      <w:color w:val="auto"/>
                      <w:szCs w:val="21"/>
                      <w:u w:val="none"/>
                    </w:rPr>
                    <w:t>厂区道路硬化，在进出口</w:t>
                  </w:r>
                  <w:r>
                    <w:rPr>
                      <w:rFonts w:hint="eastAsia" w:ascii="Calibri" w:hAnsi="Calibri"/>
                      <w:b w:val="0"/>
                      <w:bCs w:val="0"/>
                      <w:color w:val="auto"/>
                      <w:szCs w:val="21"/>
                      <w:u w:val="none"/>
                      <w:lang w:eastAsia="zh-CN"/>
                    </w:rPr>
                    <w:t>分别</w:t>
                  </w:r>
                  <w:r>
                    <w:rPr>
                      <w:rFonts w:hint="eastAsia" w:ascii="Calibri" w:hAnsi="Calibri"/>
                      <w:b w:val="0"/>
                      <w:bCs w:val="0"/>
                      <w:color w:val="auto"/>
                      <w:szCs w:val="21"/>
                      <w:u w:val="none"/>
                    </w:rPr>
                    <w:t>设置车辆自动冲洗装置,并及时清扫路面和定时洒水</w:t>
                  </w:r>
                </w:p>
              </w:tc>
              <w:tc>
                <w:tcPr>
                  <w:tcW w:w="1389" w:type="pct"/>
                  <w:vMerge w:val="continue"/>
                  <w:tcBorders>
                    <w:tl2br w:val="nil"/>
                    <w:tr2bl w:val="nil"/>
                  </w:tcBorders>
                  <w:vAlign w:val="center"/>
                </w:tcPr>
                <w:p>
                  <w:pPr>
                    <w:spacing w:line="240" w:lineRule="atLeast"/>
                    <w:jc w:val="center"/>
                    <w:rPr>
                      <w:rFonts w:ascii="Calibri" w:hAnsi="Calibri"/>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257" w:type="pct"/>
                  <w:vMerge w:val="continue"/>
                  <w:tcBorders>
                    <w:tl2br w:val="nil"/>
                    <w:tr2bl w:val="nil"/>
                  </w:tcBorders>
                  <w:vAlign w:val="center"/>
                </w:tcPr>
                <w:p>
                  <w:pPr>
                    <w:spacing w:line="240" w:lineRule="atLeast"/>
                    <w:jc w:val="center"/>
                    <w:rPr>
                      <w:rFonts w:ascii="Calibri" w:hAnsi="Calibri"/>
                      <w:b/>
                      <w:bCs/>
                      <w:color w:val="auto"/>
                      <w:szCs w:val="21"/>
                      <w:u w:val="single"/>
                    </w:rPr>
                  </w:pP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食堂油烟</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安装油烟净化器</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《河南省餐饮业油烟污染物排放标准》（</w:t>
                  </w:r>
                  <w:r>
                    <w:rPr>
                      <w:rFonts w:ascii="Calibri" w:hAnsi="Calibri"/>
                      <w:bCs/>
                      <w:color w:val="auto"/>
                      <w:szCs w:val="21"/>
                    </w:rPr>
                    <w:t>DB41/1604--2018</w:t>
                  </w:r>
                  <w:r>
                    <w:rPr>
                      <w:rFonts w:hint="eastAsia" w:ascii="Calibri" w:hAnsi="Calibri"/>
                      <w:bCs/>
                      <w:color w:val="auto"/>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restar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2</w:t>
                  </w:r>
                </w:p>
              </w:tc>
              <w:tc>
                <w:tcPr>
                  <w:tcW w:w="257" w:type="pct"/>
                  <w:vMerge w:val="restar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废水</w:t>
                  </w: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车辆冲洗</w:t>
                  </w:r>
                </w:p>
                <w:p>
                  <w:pPr>
                    <w:spacing w:line="240" w:lineRule="atLeast"/>
                    <w:jc w:val="center"/>
                    <w:rPr>
                      <w:rFonts w:ascii="Calibri" w:hAnsi="Calibri"/>
                      <w:bCs/>
                      <w:color w:val="auto"/>
                      <w:szCs w:val="21"/>
                    </w:rPr>
                  </w:pPr>
                  <w:r>
                    <w:rPr>
                      <w:rFonts w:hint="eastAsia" w:ascii="Calibri" w:hAnsi="Calibri"/>
                      <w:bCs/>
                      <w:color w:val="auto"/>
                      <w:szCs w:val="21"/>
                    </w:rPr>
                    <w:t>废水</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设置</w:t>
                  </w:r>
                  <w:r>
                    <w:rPr>
                      <w:rFonts w:hint="eastAsia" w:ascii="Calibri" w:hAnsi="Calibri"/>
                      <w:bCs/>
                      <w:color w:val="auto"/>
                      <w:szCs w:val="21"/>
                      <w:lang w:val="en-US" w:eastAsia="zh-CN"/>
                    </w:rPr>
                    <w:t>2</w:t>
                  </w:r>
                  <w:r>
                    <w:rPr>
                      <w:rFonts w:hint="eastAsia" w:ascii="Calibri" w:hAnsi="Calibri"/>
                      <w:bCs/>
                      <w:color w:val="auto"/>
                      <w:szCs w:val="21"/>
                    </w:rPr>
                    <w:t>座1</w:t>
                  </w:r>
                  <w:r>
                    <w:rPr>
                      <w:rFonts w:hint="eastAsia" w:ascii="Calibri" w:hAnsi="Calibri"/>
                      <w:bCs/>
                      <w:color w:val="auto"/>
                      <w:szCs w:val="21"/>
                      <w:lang w:val="en-US" w:eastAsia="zh-CN"/>
                    </w:rPr>
                    <w:t>0</w:t>
                  </w:r>
                  <w:r>
                    <w:rPr>
                      <w:rFonts w:hint="eastAsia" w:ascii="Calibri" w:hAnsi="Calibri"/>
                      <w:bCs/>
                      <w:color w:val="auto"/>
                      <w:szCs w:val="21"/>
                    </w:rPr>
                    <w:t>m</w:t>
                  </w:r>
                  <w:r>
                    <w:rPr>
                      <w:rFonts w:hint="eastAsia" w:ascii="Calibri" w:hAnsi="Calibri"/>
                      <w:bCs/>
                      <w:color w:val="auto"/>
                      <w:szCs w:val="21"/>
                      <w:vertAlign w:val="superscript"/>
                    </w:rPr>
                    <w:t>3</w:t>
                  </w:r>
                  <w:r>
                    <w:rPr>
                      <w:rFonts w:hint="eastAsia" w:ascii="Calibri" w:hAnsi="Calibri"/>
                      <w:bCs/>
                      <w:color w:val="auto"/>
                      <w:szCs w:val="21"/>
                    </w:rPr>
                    <w:t>沉淀池</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循环使用，零排放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vAlign w:val="center"/>
                </w:tcPr>
                <w:p>
                  <w:pPr>
                    <w:spacing w:line="240" w:lineRule="atLeast"/>
                    <w:jc w:val="center"/>
                    <w:rPr>
                      <w:rFonts w:ascii="Calibri" w:hAnsi="Calibri"/>
                      <w:bCs/>
                      <w:color w:val="auto"/>
                      <w:szCs w:val="21"/>
                    </w:rPr>
                  </w:pPr>
                </w:p>
              </w:tc>
              <w:tc>
                <w:tcPr>
                  <w:tcW w:w="257" w:type="pct"/>
                  <w:vMerge w:val="continue"/>
                  <w:tcBorders>
                    <w:tl2br w:val="nil"/>
                    <w:tr2bl w:val="nil"/>
                  </w:tcBorders>
                  <w:vAlign w:val="center"/>
                </w:tcPr>
                <w:p>
                  <w:pPr>
                    <w:spacing w:line="240" w:lineRule="atLeast"/>
                    <w:jc w:val="center"/>
                    <w:rPr>
                      <w:rFonts w:ascii="Calibri" w:hAnsi="Calibri"/>
                      <w:bCs/>
                      <w:color w:val="auto"/>
                      <w:szCs w:val="21"/>
                    </w:rPr>
                  </w:pP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洗砂废水</w:t>
                  </w:r>
                </w:p>
              </w:tc>
              <w:tc>
                <w:tcPr>
                  <w:tcW w:w="2156" w:type="pct"/>
                  <w:tcBorders>
                    <w:tl2br w:val="nil"/>
                    <w:tr2bl w:val="nil"/>
                  </w:tcBorders>
                  <w:vAlign w:val="center"/>
                </w:tcPr>
                <w:p>
                  <w:pPr>
                    <w:spacing w:line="240" w:lineRule="atLeast"/>
                    <w:rPr>
                      <w:rFonts w:ascii="Calibri" w:hAnsi="Calibri"/>
                      <w:b w:val="0"/>
                      <w:bCs w:val="0"/>
                      <w:color w:val="auto"/>
                      <w:szCs w:val="21"/>
                      <w:u w:val="none"/>
                    </w:rPr>
                  </w:pPr>
                  <w:r>
                    <w:rPr>
                      <w:rFonts w:hint="eastAsia" w:ascii="Calibri" w:hAnsi="Calibri"/>
                      <w:b w:val="0"/>
                      <w:bCs w:val="0"/>
                      <w:color w:val="auto"/>
                      <w:szCs w:val="21"/>
                      <w:u w:val="none"/>
                    </w:rPr>
                    <w:t>生产车间设置导流渠收集废水进入污水池，然后泵入400t竖流塔污水处理系统处理生产废水，废水经处理后回用于生产，泥浆经压滤后暂存，出售制砖企业</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循环使用，零排放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vAlign w:val="center"/>
                </w:tcPr>
                <w:p>
                  <w:pPr>
                    <w:spacing w:line="240" w:lineRule="atLeast"/>
                    <w:jc w:val="center"/>
                    <w:rPr>
                      <w:rFonts w:ascii="Calibri" w:hAnsi="Calibri"/>
                      <w:bCs/>
                      <w:color w:val="auto"/>
                      <w:szCs w:val="21"/>
                    </w:rPr>
                  </w:pPr>
                </w:p>
              </w:tc>
              <w:tc>
                <w:tcPr>
                  <w:tcW w:w="257" w:type="pct"/>
                  <w:vMerge w:val="continue"/>
                  <w:tcBorders>
                    <w:tl2br w:val="nil"/>
                    <w:tr2bl w:val="nil"/>
                  </w:tcBorders>
                  <w:vAlign w:val="center"/>
                </w:tcPr>
                <w:p>
                  <w:pPr>
                    <w:spacing w:line="240" w:lineRule="atLeast"/>
                    <w:jc w:val="center"/>
                    <w:rPr>
                      <w:rFonts w:ascii="Calibri" w:hAnsi="Calibri"/>
                      <w:bCs/>
                      <w:color w:val="auto"/>
                      <w:szCs w:val="21"/>
                    </w:rPr>
                  </w:pP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初期雨水收集池</w:t>
                  </w:r>
                </w:p>
              </w:tc>
              <w:tc>
                <w:tcPr>
                  <w:tcW w:w="2156" w:type="pct"/>
                  <w:tcBorders>
                    <w:tl2br w:val="nil"/>
                    <w:tr2bl w:val="nil"/>
                  </w:tcBorders>
                  <w:vAlign w:val="center"/>
                </w:tcPr>
                <w:p>
                  <w:pPr>
                    <w:spacing w:line="240" w:lineRule="atLeast"/>
                    <w:jc w:val="center"/>
                    <w:rPr>
                      <w:rFonts w:ascii="Calibri" w:hAnsi="Calibri"/>
                      <w:b w:val="0"/>
                      <w:bCs w:val="0"/>
                      <w:color w:val="auto"/>
                      <w:szCs w:val="21"/>
                      <w:u w:val="none"/>
                    </w:rPr>
                  </w:pPr>
                  <w:r>
                    <w:rPr>
                      <w:rFonts w:hint="eastAsia" w:ascii="Calibri" w:hAnsi="Calibri"/>
                      <w:b w:val="0"/>
                      <w:bCs w:val="0"/>
                      <w:color w:val="auto"/>
                      <w:szCs w:val="21"/>
                      <w:u w:val="none"/>
                    </w:rPr>
                    <w:t>初期雨水导流渠引至厂区西侧设置</w:t>
                  </w:r>
                  <w:r>
                    <w:rPr>
                      <w:rFonts w:hint="eastAsia" w:ascii="Calibri" w:hAnsi="Calibri"/>
                      <w:b w:val="0"/>
                      <w:bCs w:val="0"/>
                      <w:color w:val="auto"/>
                      <w:szCs w:val="21"/>
                      <w:u w:val="none"/>
                      <w:lang w:val="en-US" w:eastAsia="zh-CN"/>
                    </w:rPr>
                    <w:t>20</w:t>
                  </w:r>
                  <w:r>
                    <w:rPr>
                      <w:rFonts w:hint="eastAsia" w:ascii="Calibri" w:hAnsi="Calibri"/>
                      <w:b w:val="0"/>
                      <w:bCs w:val="0"/>
                      <w:color w:val="auto"/>
                      <w:szCs w:val="21"/>
                      <w:u w:val="none"/>
                    </w:rPr>
                    <w:t>m</w:t>
                  </w:r>
                  <w:r>
                    <w:rPr>
                      <w:rFonts w:hint="eastAsia" w:ascii="Calibri" w:hAnsi="Calibri"/>
                      <w:b w:val="0"/>
                      <w:bCs w:val="0"/>
                      <w:color w:val="auto"/>
                      <w:szCs w:val="21"/>
                      <w:u w:val="none"/>
                      <w:vertAlign w:val="superscript"/>
                    </w:rPr>
                    <w:t>3</w:t>
                  </w:r>
                  <w:r>
                    <w:rPr>
                      <w:rFonts w:hint="eastAsia" w:ascii="Calibri" w:hAnsi="Calibri"/>
                      <w:b w:val="0"/>
                      <w:bCs w:val="0"/>
                      <w:color w:val="auto"/>
                      <w:szCs w:val="21"/>
                      <w:u w:val="none"/>
                    </w:rPr>
                    <w:t>初期雨水池</w:t>
                  </w:r>
                  <w:r>
                    <w:rPr>
                      <w:rFonts w:ascii="Calibri" w:hAnsi="Calibri"/>
                      <w:b w:val="0"/>
                      <w:bCs w:val="0"/>
                      <w:color w:val="auto"/>
                      <w:szCs w:val="21"/>
                      <w:u w:val="none"/>
                    </w:rPr>
                    <w:t xml:space="preserve"> </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综合利用不外排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vAlign w:val="center"/>
                </w:tcPr>
                <w:p>
                  <w:pPr>
                    <w:spacing w:line="240" w:lineRule="atLeast"/>
                    <w:jc w:val="center"/>
                    <w:rPr>
                      <w:rFonts w:ascii="Calibri" w:hAnsi="Calibri"/>
                      <w:bCs/>
                      <w:color w:val="auto"/>
                      <w:szCs w:val="21"/>
                    </w:rPr>
                  </w:pPr>
                </w:p>
              </w:tc>
              <w:tc>
                <w:tcPr>
                  <w:tcW w:w="257" w:type="pct"/>
                  <w:vMerge w:val="continue"/>
                  <w:tcBorders>
                    <w:tl2br w:val="nil"/>
                    <w:tr2bl w:val="nil"/>
                  </w:tcBorders>
                  <w:vAlign w:val="center"/>
                </w:tcPr>
                <w:p>
                  <w:pPr>
                    <w:spacing w:line="240" w:lineRule="atLeast"/>
                    <w:jc w:val="center"/>
                    <w:rPr>
                      <w:rFonts w:ascii="Calibri" w:hAnsi="Calibri"/>
                      <w:bCs/>
                      <w:color w:val="auto"/>
                      <w:szCs w:val="21"/>
                    </w:rPr>
                  </w:pPr>
                </w:p>
              </w:tc>
              <w:tc>
                <w:tcPr>
                  <w:tcW w:w="948" w:type="pct"/>
                  <w:gridSpan w:val="2"/>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生活污水</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lang w:val="en-US" w:eastAsia="zh-CN"/>
                    </w:rPr>
                    <w:t>20</w:t>
                  </w:r>
                  <w:r>
                    <w:rPr>
                      <w:rFonts w:hint="eastAsia" w:ascii="Calibri" w:hAnsi="Calibri"/>
                      <w:bCs/>
                      <w:color w:val="auto"/>
                      <w:szCs w:val="21"/>
                    </w:rPr>
                    <w:t>m</w:t>
                  </w:r>
                  <w:r>
                    <w:rPr>
                      <w:rFonts w:hint="eastAsia" w:ascii="Calibri" w:hAnsi="Calibri"/>
                      <w:bCs/>
                      <w:color w:val="auto"/>
                      <w:szCs w:val="21"/>
                      <w:vertAlign w:val="superscript"/>
                    </w:rPr>
                    <w:t>3</w:t>
                  </w:r>
                  <w:r>
                    <w:rPr>
                      <w:rFonts w:hint="eastAsia" w:ascii="Calibri" w:hAnsi="Calibri"/>
                      <w:bCs/>
                      <w:color w:val="auto"/>
                      <w:szCs w:val="21"/>
                    </w:rPr>
                    <w:t>化粪池+30m</w:t>
                  </w:r>
                  <w:r>
                    <w:rPr>
                      <w:rFonts w:hint="eastAsia" w:ascii="Calibri" w:hAnsi="Calibri"/>
                      <w:bCs/>
                      <w:color w:val="auto"/>
                      <w:szCs w:val="21"/>
                      <w:vertAlign w:val="superscript"/>
                    </w:rPr>
                    <w:t>3</w:t>
                  </w:r>
                  <w:r>
                    <w:rPr>
                      <w:rFonts w:hint="eastAsia" w:ascii="Calibri" w:hAnsi="Calibri"/>
                      <w:bCs/>
                      <w:color w:val="auto"/>
                      <w:szCs w:val="21"/>
                    </w:rPr>
                    <w:t>暂存池，并做防渗处理</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用于周边农田施肥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restart"/>
                  <w:tcBorders>
                    <w:tl2br w:val="nil"/>
                    <w:tr2bl w:val="nil"/>
                  </w:tcBorders>
                  <w:shd w:val="clear" w:color="auto" w:fill="auto"/>
                  <w:vAlign w:val="center"/>
                </w:tcPr>
                <w:p>
                  <w:pPr>
                    <w:spacing w:line="240" w:lineRule="atLeast"/>
                    <w:jc w:val="center"/>
                    <w:rPr>
                      <w:rFonts w:ascii="Calibri" w:hAnsi="Calibri"/>
                      <w:bCs/>
                      <w:color w:val="auto"/>
                      <w:szCs w:val="21"/>
                    </w:rPr>
                  </w:pPr>
                  <w:r>
                    <w:rPr>
                      <w:rFonts w:hint="eastAsia" w:ascii="Calibri" w:hAnsi="Calibri"/>
                      <w:bCs/>
                      <w:color w:val="auto"/>
                      <w:szCs w:val="21"/>
                    </w:rPr>
                    <w:t>3</w:t>
                  </w:r>
                </w:p>
              </w:tc>
              <w:tc>
                <w:tcPr>
                  <w:tcW w:w="257" w:type="pct"/>
                  <w:vMerge w:val="restart"/>
                  <w:tcBorders>
                    <w:tl2br w:val="nil"/>
                    <w:tr2bl w:val="nil"/>
                  </w:tcBorders>
                  <w:shd w:val="clear" w:color="auto" w:fill="auto"/>
                  <w:vAlign w:val="center"/>
                </w:tcPr>
                <w:p>
                  <w:pPr>
                    <w:spacing w:line="240" w:lineRule="atLeast"/>
                    <w:jc w:val="center"/>
                    <w:rPr>
                      <w:rFonts w:ascii="Calibri" w:hAnsi="Calibri"/>
                      <w:bCs/>
                      <w:color w:val="auto"/>
                      <w:szCs w:val="21"/>
                    </w:rPr>
                  </w:pPr>
                  <w:r>
                    <w:rPr>
                      <w:rFonts w:ascii="Calibri" w:hAnsi="Calibri"/>
                      <w:bCs/>
                      <w:color w:val="auto"/>
                      <w:szCs w:val="21"/>
                    </w:rPr>
                    <w:t>固废</w:t>
                  </w:r>
                </w:p>
              </w:tc>
              <w:tc>
                <w:tcPr>
                  <w:tcW w:w="948"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泥渣及沉渣</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 w:val="0"/>
                      <w:bCs/>
                      <w:color w:val="auto"/>
                      <w:szCs w:val="21"/>
                      <w:u w:val="none"/>
                    </w:rPr>
                    <w:t>设置120m</w:t>
                  </w:r>
                  <w:r>
                    <w:rPr>
                      <w:rFonts w:hint="eastAsia" w:ascii="Calibri" w:hAnsi="Calibri"/>
                      <w:b w:val="0"/>
                      <w:bCs/>
                      <w:color w:val="auto"/>
                      <w:szCs w:val="21"/>
                      <w:u w:val="none"/>
                      <w:vertAlign w:val="superscript"/>
                    </w:rPr>
                    <w:t>2</w:t>
                  </w:r>
                  <w:r>
                    <w:rPr>
                      <w:rFonts w:hint="eastAsia" w:ascii="Calibri" w:hAnsi="Calibri"/>
                      <w:b w:val="0"/>
                      <w:bCs/>
                      <w:color w:val="auto"/>
                      <w:szCs w:val="21"/>
                      <w:u w:val="none"/>
                    </w:rPr>
                    <w:t>污泥压滤封闭车间，储存区四周设置导流渠，并及时清运，严禁长时间存放</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合理处置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shd w:val="clear" w:color="auto" w:fill="auto"/>
                  <w:vAlign w:val="center"/>
                </w:tcPr>
                <w:p>
                  <w:pPr>
                    <w:spacing w:line="240" w:lineRule="atLeast"/>
                    <w:jc w:val="center"/>
                    <w:rPr>
                      <w:rFonts w:ascii="Calibri" w:hAnsi="Calibri"/>
                      <w:bCs/>
                      <w:color w:val="auto"/>
                      <w:szCs w:val="21"/>
                    </w:rPr>
                  </w:pPr>
                </w:p>
              </w:tc>
              <w:tc>
                <w:tcPr>
                  <w:tcW w:w="257" w:type="pct"/>
                  <w:vMerge w:val="continue"/>
                  <w:tcBorders>
                    <w:tl2br w:val="nil"/>
                    <w:tr2bl w:val="nil"/>
                  </w:tcBorders>
                  <w:shd w:val="clear" w:color="auto" w:fill="auto"/>
                  <w:vAlign w:val="center"/>
                </w:tcPr>
                <w:p>
                  <w:pPr>
                    <w:spacing w:line="240" w:lineRule="atLeast"/>
                    <w:jc w:val="center"/>
                    <w:rPr>
                      <w:rFonts w:ascii="Calibri" w:hAnsi="Calibri"/>
                      <w:bCs/>
                      <w:color w:val="auto"/>
                      <w:szCs w:val="21"/>
                    </w:rPr>
                  </w:pPr>
                </w:p>
              </w:tc>
              <w:tc>
                <w:tcPr>
                  <w:tcW w:w="948"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 xml:space="preserve">  一般固废</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在原料车间设置80m</w:t>
                  </w:r>
                  <w:r>
                    <w:rPr>
                      <w:rFonts w:hint="eastAsia" w:ascii="Calibri" w:hAnsi="Calibri"/>
                      <w:bCs/>
                      <w:color w:val="auto"/>
                      <w:szCs w:val="21"/>
                      <w:vertAlign w:val="superscript"/>
                    </w:rPr>
                    <w:t>2</w:t>
                  </w:r>
                  <w:r>
                    <w:rPr>
                      <w:rFonts w:hint="eastAsia" w:ascii="Calibri" w:hAnsi="Calibri"/>
                      <w:bCs/>
                      <w:color w:val="auto"/>
                      <w:szCs w:val="21"/>
                    </w:rPr>
                    <w:t>一般固废暂存区域</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合理处置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vMerge w:val="continue"/>
                  <w:tcBorders>
                    <w:tl2br w:val="nil"/>
                    <w:tr2bl w:val="nil"/>
                  </w:tcBorders>
                  <w:shd w:val="clear" w:color="auto" w:fill="auto"/>
                  <w:vAlign w:val="center"/>
                </w:tcPr>
                <w:p>
                  <w:pPr>
                    <w:spacing w:line="240" w:lineRule="atLeast"/>
                    <w:jc w:val="center"/>
                    <w:rPr>
                      <w:rFonts w:ascii="Calibri" w:hAnsi="Calibri"/>
                      <w:bCs/>
                      <w:color w:val="auto"/>
                      <w:szCs w:val="21"/>
                    </w:rPr>
                  </w:pPr>
                </w:p>
              </w:tc>
              <w:tc>
                <w:tcPr>
                  <w:tcW w:w="257" w:type="pct"/>
                  <w:vMerge w:val="continue"/>
                  <w:tcBorders>
                    <w:tl2br w:val="nil"/>
                    <w:tr2bl w:val="nil"/>
                  </w:tcBorders>
                  <w:shd w:val="clear" w:color="auto" w:fill="auto"/>
                  <w:vAlign w:val="center"/>
                </w:tcPr>
                <w:p>
                  <w:pPr>
                    <w:spacing w:line="240" w:lineRule="atLeast"/>
                    <w:jc w:val="center"/>
                    <w:rPr>
                      <w:rFonts w:ascii="Calibri" w:hAnsi="Calibri"/>
                      <w:bCs/>
                      <w:color w:val="auto"/>
                      <w:szCs w:val="21"/>
                    </w:rPr>
                  </w:pPr>
                </w:p>
              </w:tc>
              <w:tc>
                <w:tcPr>
                  <w:tcW w:w="948" w:type="pct"/>
                  <w:gridSpan w:val="2"/>
                  <w:tcBorders>
                    <w:tl2br w:val="nil"/>
                    <w:tr2bl w:val="nil"/>
                  </w:tcBorders>
                  <w:shd w:val="clear" w:color="auto" w:fill="auto"/>
                  <w:vAlign w:val="center"/>
                </w:tcPr>
                <w:p>
                  <w:pPr>
                    <w:spacing w:line="240" w:lineRule="atLeast"/>
                    <w:rPr>
                      <w:rFonts w:ascii="Calibri" w:hAnsi="Calibri"/>
                      <w:bCs/>
                      <w:color w:val="auto"/>
                      <w:szCs w:val="21"/>
                    </w:rPr>
                  </w:pPr>
                  <w:r>
                    <w:rPr>
                      <w:rFonts w:hint="eastAsia" w:ascii="Calibri" w:hAnsi="Calibri"/>
                      <w:bCs/>
                      <w:color w:val="auto"/>
                      <w:szCs w:val="21"/>
                    </w:rPr>
                    <w:t>危险固废</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危险固废暂存间建筑面积5m</w:t>
                  </w:r>
                  <w:r>
                    <w:rPr>
                      <w:rFonts w:hint="eastAsia" w:ascii="Calibri" w:hAnsi="Calibri"/>
                      <w:bCs/>
                      <w:color w:val="auto"/>
                      <w:szCs w:val="21"/>
                      <w:vertAlign w:val="superscript"/>
                    </w:rPr>
                    <w:t>2</w:t>
                  </w:r>
                  <w:r>
                    <w:rPr>
                      <w:rFonts w:hint="eastAsia" w:ascii="Calibri" w:hAnsi="Calibri"/>
                      <w:bCs/>
                      <w:color w:val="auto"/>
                      <w:szCs w:val="21"/>
                    </w:rPr>
                    <w:t>，本项目对其</w:t>
                  </w:r>
                  <w:r>
                    <w:rPr>
                      <w:rFonts w:ascii="Calibri" w:hAnsi="Calibri"/>
                      <w:bCs/>
                      <w:color w:val="auto"/>
                      <w:szCs w:val="21"/>
                    </w:rPr>
                    <w:t>地面硬化，</w:t>
                  </w:r>
                  <w:r>
                    <w:rPr>
                      <w:rFonts w:hint="eastAsia" w:ascii="Calibri" w:hAnsi="Calibri"/>
                      <w:bCs/>
                      <w:color w:val="auto"/>
                      <w:szCs w:val="21"/>
                    </w:rPr>
                    <w:t>设置围堰，</w:t>
                  </w:r>
                  <w:r>
                    <w:rPr>
                      <w:rFonts w:ascii="Calibri" w:hAnsi="Calibri"/>
                      <w:bCs/>
                      <w:color w:val="auto"/>
                      <w:szCs w:val="21"/>
                    </w:rPr>
                    <w:t>并</w:t>
                  </w:r>
                  <w:r>
                    <w:rPr>
                      <w:rFonts w:hint="eastAsia" w:ascii="Calibri" w:hAnsi="Calibri"/>
                      <w:bCs/>
                      <w:color w:val="auto"/>
                      <w:szCs w:val="21"/>
                    </w:rPr>
                    <w:t>进行</w:t>
                  </w:r>
                  <w:r>
                    <w:rPr>
                      <w:rFonts w:ascii="Calibri" w:hAnsi="Calibri"/>
                      <w:bCs/>
                      <w:color w:val="auto"/>
                      <w:szCs w:val="21"/>
                    </w:rPr>
                    <w:t>防渗处</w:t>
                  </w:r>
                  <w:r>
                    <w:rPr>
                      <w:rFonts w:hint="eastAsia" w:ascii="Calibri" w:hAnsi="Calibri"/>
                      <w:bCs/>
                      <w:color w:val="auto"/>
                      <w:szCs w:val="21"/>
                    </w:rPr>
                    <w:t>理</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snapToGrid w:val="0"/>
                      <w:color w:val="auto"/>
                      <w:szCs w:val="21"/>
                    </w:rPr>
                    <w:t>委托资质单位进行安全处置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248" w:type="pct"/>
                  <w:tcBorders>
                    <w:tl2br w:val="nil"/>
                    <w:tr2bl w:val="nil"/>
                  </w:tcBorders>
                  <w:shd w:val="clear" w:color="auto" w:fill="auto"/>
                  <w:vAlign w:val="center"/>
                </w:tcPr>
                <w:p>
                  <w:pPr>
                    <w:spacing w:line="240" w:lineRule="atLeast"/>
                    <w:jc w:val="center"/>
                    <w:rPr>
                      <w:rFonts w:ascii="Calibri" w:hAnsi="Calibri"/>
                      <w:bCs/>
                      <w:color w:val="auto"/>
                      <w:szCs w:val="21"/>
                    </w:rPr>
                  </w:pPr>
                  <w:r>
                    <w:rPr>
                      <w:rFonts w:hint="eastAsia" w:ascii="Calibri" w:hAnsi="Calibri"/>
                      <w:bCs/>
                      <w:color w:val="auto"/>
                      <w:szCs w:val="21"/>
                    </w:rPr>
                    <w:t>4</w:t>
                  </w:r>
                </w:p>
              </w:tc>
              <w:tc>
                <w:tcPr>
                  <w:tcW w:w="1205" w:type="pct"/>
                  <w:gridSpan w:val="3"/>
                  <w:tcBorders>
                    <w:tl2br w:val="nil"/>
                    <w:tr2bl w:val="nil"/>
                  </w:tcBorders>
                  <w:shd w:val="clear" w:color="auto" w:fill="auto"/>
                  <w:vAlign w:val="center"/>
                </w:tcPr>
                <w:p>
                  <w:pPr>
                    <w:spacing w:line="240" w:lineRule="atLeast"/>
                    <w:jc w:val="center"/>
                    <w:rPr>
                      <w:rFonts w:ascii="Calibri" w:hAnsi="Calibri"/>
                      <w:bCs/>
                      <w:color w:val="auto"/>
                      <w:szCs w:val="21"/>
                    </w:rPr>
                  </w:pPr>
                  <w:r>
                    <w:rPr>
                      <w:rFonts w:ascii="Calibri" w:hAnsi="Calibri"/>
                      <w:bCs/>
                      <w:color w:val="auto"/>
                      <w:szCs w:val="21"/>
                    </w:rPr>
                    <w:t>噪声</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设备</w:t>
                  </w:r>
                  <w:r>
                    <w:rPr>
                      <w:rFonts w:ascii="Calibri" w:hAnsi="Calibri"/>
                      <w:bCs/>
                      <w:color w:val="auto"/>
                      <w:szCs w:val="21"/>
                    </w:rPr>
                    <w:t>隔声</w:t>
                  </w:r>
                  <w:r>
                    <w:rPr>
                      <w:rFonts w:hint="eastAsia" w:ascii="Calibri" w:hAnsi="Calibri"/>
                      <w:bCs/>
                      <w:color w:val="auto"/>
                      <w:szCs w:val="21"/>
                    </w:rPr>
                    <w:t>、基础减振等</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ascii="Calibri" w:hAnsi="Calibri"/>
                      <w:bCs/>
                      <w:color w:val="auto"/>
                      <w:szCs w:val="21"/>
                    </w:rPr>
                    <w:t>满足《工业企业厂界环境噪声排放标准》（GB12348</w:t>
                  </w:r>
                  <w:r>
                    <w:rPr>
                      <w:rFonts w:hint="eastAsia" w:ascii="Calibri" w:hAnsi="Calibri"/>
                      <w:bCs/>
                      <w:color w:val="auto"/>
                      <w:szCs w:val="21"/>
                    </w:rPr>
                    <w:t>-</w:t>
                  </w:r>
                  <w:r>
                    <w:rPr>
                      <w:rFonts w:ascii="Calibri" w:hAnsi="Calibri"/>
                      <w:bCs/>
                      <w:color w:val="auto"/>
                      <w:szCs w:val="21"/>
                    </w:rPr>
                    <w:t>2008）</w:t>
                  </w:r>
                  <w:r>
                    <w:rPr>
                      <w:rFonts w:hint="eastAsia" w:ascii="Calibri" w:hAnsi="Calibri"/>
                      <w:bCs/>
                      <w:color w:val="auto"/>
                      <w:szCs w:val="21"/>
                    </w:rPr>
                    <w:t>2类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1454" w:type="pct"/>
                  <w:gridSpan w:val="4"/>
                  <w:tcBorders>
                    <w:tl2br w:val="nil"/>
                    <w:tr2bl w:val="nil"/>
                  </w:tcBorders>
                  <w:shd w:val="clear" w:color="auto" w:fill="auto"/>
                  <w:vAlign w:val="center"/>
                </w:tcPr>
                <w:p>
                  <w:pPr>
                    <w:spacing w:line="240" w:lineRule="atLeast"/>
                    <w:jc w:val="center"/>
                    <w:rPr>
                      <w:rFonts w:ascii="Calibri" w:hAnsi="Calibri"/>
                      <w:bCs/>
                      <w:color w:val="auto"/>
                      <w:szCs w:val="21"/>
                    </w:rPr>
                  </w:pPr>
                  <w:r>
                    <w:rPr>
                      <w:rFonts w:ascii="Calibri" w:hAnsi="Calibri"/>
                      <w:bCs/>
                      <w:color w:val="auto"/>
                      <w:szCs w:val="21"/>
                    </w:rPr>
                    <w:t>合计</w:t>
                  </w:r>
                </w:p>
              </w:tc>
              <w:tc>
                <w:tcPr>
                  <w:tcW w:w="2156"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w:t>
                  </w:r>
                </w:p>
              </w:tc>
              <w:tc>
                <w:tcPr>
                  <w:tcW w:w="1389" w:type="pct"/>
                  <w:tcBorders>
                    <w:tl2br w:val="nil"/>
                    <w:tr2bl w:val="nil"/>
                  </w:tcBorders>
                  <w:vAlign w:val="center"/>
                </w:tcPr>
                <w:p>
                  <w:pPr>
                    <w:spacing w:line="240" w:lineRule="atLeast"/>
                    <w:jc w:val="center"/>
                    <w:rPr>
                      <w:rFonts w:ascii="Calibri" w:hAnsi="Calibri"/>
                      <w:bCs/>
                      <w:color w:val="auto"/>
                      <w:szCs w:val="21"/>
                    </w:rPr>
                  </w:pPr>
                  <w:r>
                    <w:rPr>
                      <w:rFonts w:hint="eastAsia" w:ascii="Calibri" w:hAnsi="Calibri"/>
                      <w:bCs/>
                      <w:color w:val="auto"/>
                      <w:szCs w:val="21"/>
                    </w:rPr>
                    <w:t>/</w:t>
                  </w:r>
                </w:p>
              </w:tc>
            </w:tr>
          </w:tbl>
          <w:p>
            <w:pPr>
              <w:rPr>
                <w:rFonts w:ascii="Calibri" w:hAnsi="Calibri"/>
                <w:sz w:val="24"/>
              </w:rPr>
            </w:pPr>
          </w:p>
        </w:tc>
      </w:tr>
    </w:tbl>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p>
    <w:p>
      <w:pPr>
        <w:spacing w:line="360" w:lineRule="auto"/>
        <w:rPr>
          <w:rFonts w:ascii="Calibri" w:hAnsi="Calibri" w:eastAsia="黑体"/>
          <w:b/>
          <w:sz w:val="30"/>
        </w:rPr>
      </w:pPr>
      <w:r>
        <w:rPr>
          <w:rFonts w:ascii="Calibri" w:hAnsi="Calibri" w:eastAsia="黑体"/>
          <w:b/>
          <w:sz w:val="30"/>
        </w:rPr>
        <w:t>建设项目拟采取的防治措施及预期治理效果</w:t>
      </w:r>
    </w:p>
    <w:tbl>
      <w:tblPr>
        <w:tblStyle w:val="22"/>
        <w:tblW w:w="95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668"/>
        <w:gridCol w:w="1276"/>
        <w:gridCol w:w="3290"/>
        <w:gridCol w:w="2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tcBorders>
              <w:tl2br w:val="nil"/>
              <w:tr2bl w:val="nil"/>
            </w:tcBorders>
            <w:vAlign w:val="center"/>
          </w:tcPr>
          <w:p>
            <w:pPr>
              <w:jc w:val="center"/>
              <w:rPr>
                <w:rFonts w:ascii="Calibri" w:hAnsi="Calibri"/>
                <w:b/>
                <w:color w:val="auto"/>
                <w:szCs w:val="21"/>
              </w:rPr>
            </w:pPr>
            <w:r>
              <w:rPr>
                <w:rFonts w:ascii="Calibri" w:hAnsi="Calibri"/>
                <w:b/>
                <w:color w:val="auto"/>
                <w:szCs w:val="21"/>
              </w:rPr>
              <w:t>内容</w:t>
            </w:r>
          </w:p>
          <w:p>
            <w:pPr>
              <w:jc w:val="center"/>
              <w:rPr>
                <w:rFonts w:ascii="Calibri" w:hAnsi="Calibri"/>
                <w:b/>
                <w:color w:val="auto"/>
                <w:szCs w:val="21"/>
              </w:rPr>
            </w:pPr>
            <w:r>
              <w:rPr>
                <w:rFonts w:ascii="Calibri" w:hAnsi="Calibri"/>
                <w:b/>
                <w:color w:val="auto"/>
                <w:szCs w:val="21"/>
              </w:rPr>
              <w:t>类型</w:t>
            </w:r>
          </w:p>
        </w:tc>
        <w:tc>
          <w:tcPr>
            <w:tcW w:w="1668" w:type="dxa"/>
            <w:tcBorders>
              <w:tl2br w:val="nil"/>
              <w:tr2bl w:val="nil"/>
            </w:tcBorders>
            <w:vAlign w:val="center"/>
          </w:tcPr>
          <w:p>
            <w:pPr>
              <w:jc w:val="center"/>
              <w:rPr>
                <w:rFonts w:ascii="Calibri" w:hAnsi="Calibri"/>
                <w:b/>
                <w:color w:val="auto"/>
                <w:szCs w:val="21"/>
              </w:rPr>
            </w:pPr>
            <w:r>
              <w:rPr>
                <w:rFonts w:ascii="Calibri" w:hAnsi="Calibri"/>
                <w:b/>
                <w:color w:val="auto"/>
                <w:szCs w:val="21"/>
              </w:rPr>
              <w:t>排放源</w:t>
            </w:r>
          </w:p>
        </w:tc>
        <w:tc>
          <w:tcPr>
            <w:tcW w:w="1276" w:type="dxa"/>
            <w:tcBorders>
              <w:tl2br w:val="nil"/>
              <w:tr2bl w:val="nil"/>
            </w:tcBorders>
            <w:vAlign w:val="center"/>
          </w:tcPr>
          <w:p>
            <w:pPr>
              <w:jc w:val="center"/>
              <w:rPr>
                <w:rFonts w:ascii="Calibri" w:hAnsi="Calibri"/>
                <w:b/>
                <w:color w:val="auto"/>
                <w:szCs w:val="21"/>
              </w:rPr>
            </w:pPr>
            <w:r>
              <w:rPr>
                <w:rFonts w:ascii="Calibri" w:hAnsi="Calibri"/>
                <w:b/>
                <w:color w:val="auto"/>
                <w:szCs w:val="21"/>
              </w:rPr>
              <w:t>污染物名称</w:t>
            </w:r>
          </w:p>
        </w:tc>
        <w:tc>
          <w:tcPr>
            <w:tcW w:w="3290" w:type="dxa"/>
            <w:tcBorders>
              <w:tl2br w:val="nil"/>
              <w:tr2bl w:val="nil"/>
            </w:tcBorders>
            <w:vAlign w:val="center"/>
          </w:tcPr>
          <w:p>
            <w:pPr>
              <w:jc w:val="center"/>
              <w:rPr>
                <w:rFonts w:ascii="Calibri" w:hAnsi="Calibri"/>
                <w:b/>
                <w:color w:val="auto"/>
                <w:szCs w:val="21"/>
              </w:rPr>
            </w:pPr>
            <w:r>
              <w:rPr>
                <w:rFonts w:ascii="Calibri" w:hAnsi="Calibri"/>
                <w:b/>
                <w:color w:val="auto"/>
                <w:szCs w:val="21"/>
              </w:rPr>
              <w:t>防治措施</w:t>
            </w:r>
          </w:p>
        </w:tc>
        <w:tc>
          <w:tcPr>
            <w:tcW w:w="2479" w:type="dxa"/>
            <w:tcBorders>
              <w:tl2br w:val="nil"/>
              <w:tr2bl w:val="nil"/>
            </w:tcBorders>
            <w:vAlign w:val="center"/>
          </w:tcPr>
          <w:p>
            <w:pPr>
              <w:jc w:val="center"/>
              <w:rPr>
                <w:rFonts w:ascii="Calibri" w:hAnsi="Calibri"/>
                <w:b/>
                <w:color w:val="auto"/>
                <w:szCs w:val="21"/>
              </w:rPr>
            </w:pPr>
            <w:r>
              <w:rPr>
                <w:rFonts w:ascii="Calibri" w:hAnsi="Calibri"/>
                <w:b/>
                <w:color w:val="auto"/>
                <w:szCs w:val="21"/>
              </w:rPr>
              <w:t>预期治理效果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3" w:type="dxa"/>
            <w:vMerge w:val="restart"/>
            <w:tcBorders>
              <w:tl2br w:val="nil"/>
              <w:tr2bl w:val="nil"/>
            </w:tcBorders>
            <w:vAlign w:val="center"/>
          </w:tcPr>
          <w:p>
            <w:pPr>
              <w:jc w:val="center"/>
              <w:rPr>
                <w:rFonts w:ascii="Calibri" w:hAnsi="Calibri"/>
                <w:b/>
                <w:color w:val="auto"/>
                <w:szCs w:val="21"/>
              </w:rPr>
            </w:pPr>
            <w:r>
              <w:rPr>
                <w:rFonts w:ascii="Calibri" w:hAnsi="Calibri"/>
                <w:b/>
                <w:color w:val="auto"/>
                <w:szCs w:val="21"/>
              </w:rPr>
              <w:t>大</w:t>
            </w:r>
          </w:p>
          <w:p>
            <w:pPr>
              <w:jc w:val="center"/>
              <w:rPr>
                <w:rFonts w:ascii="Calibri" w:hAnsi="Calibri"/>
                <w:b/>
                <w:color w:val="auto"/>
                <w:szCs w:val="21"/>
              </w:rPr>
            </w:pPr>
            <w:r>
              <w:rPr>
                <w:rFonts w:ascii="Calibri" w:hAnsi="Calibri"/>
                <w:b/>
                <w:color w:val="auto"/>
                <w:szCs w:val="21"/>
              </w:rPr>
              <w:t>气</w:t>
            </w:r>
          </w:p>
          <w:p>
            <w:pPr>
              <w:jc w:val="center"/>
              <w:rPr>
                <w:rFonts w:ascii="Calibri" w:hAnsi="Calibri"/>
                <w:b/>
                <w:color w:val="auto"/>
                <w:szCs w:val="21"/>
              </w:rPr>
            </w:pPr>
            <w:r>
              <w:rPr>
                <w:rFonts w:ascii="Calibri" w:hAnsi="Calibri"/>
                <w:b/>
                <w:color w:val="auto"/>
                <w:szCs w:val="21"/>
              </w:rPr>
              <w:t>污</w:t>
            </w:r>
          </w:p>
          <w:p>
            <w:pPr>
              <w:jc w:val="center"/>
              <w:rPr>
                <w:rFonts w:ascii="Calibri" w:hAnsi="Calibri"/>
                <w:b/>
                <w:color w:val="auto"/>
                <w:szCs w:val="21"/>
              </w:rPr>
            </w:pPr>
            <w:r>
              <w:rPr>
                <w:rFonts w:ascii="Calibri" w:hAnsi="Calibri"/>
                <w:b/>
                <w:color w:val="auto"/>
                <w:szCs w:val="21"/>
              </w:rPr>
              <w:t>染</w:t>
            </w:r>
          </w:p>
          <w:p>
            <w:pPr>
              <w:jc w:val="center"/>
              <w:rPr>
                <w:rFonts w:ascii="Calibri" w:hAnsi="Calibri"/>
                <w:b/>
                <w:color w:val="auto"/>
                <w:szCs w:val="21"/>
              </w:rPr>
            </w:pPr>
            <w:r>
              <w:rPr>
                <w:rFonts w:ascii="Calibri" w:hAnsi="Calibri"/>
                <w:b/>
                <w:color w:val="auto"/>
                <w:szCs w:val="21"/>
              </w:rPr>
              <w:t>物</w:t>
            </w:r>
          </w:p>
        </w:tc>
        <w:tc>
          <w:tcPr>
            <w:tcW w:w="1668" w:type="dxa"/>
            <w:tcBorders>
              <w:tl2br w:val="nil"/>
              <w:tr2bl w:val="nil"/>
            </w:tcBorders>
            <w:vAlign w:val="center"/>
          </w:tcPr>
          <w:p>
            <w:pPr>
              <w:jc w:val="center"/>
              <w:rPr>
                <w:rFonts w:hint="eastAsia" w:ascii="Calibri" w:hAnsi="宋体" w:eastAsia="宋体"/>
                <w:color w:val="auto"/>
                <w:szCs w:val="21"/>
                <w:lang w:eastAsia="zh-CN"/>
              </w:rPr>
            </w:pPr>
            <w:r>
              <w:rPr>
                <w:rFonts w:hint="eastAsia" w:ascii="Calibri" w:hAnsi="Calibri"/>
                <w:bCs/>
                <w:color w:val="auto"/>
                <w:szCs w:val="21"/>
              </w:rPr>
              <w:t>投料</w:t>
            </w:r>
            <w:r>
              <w:rPr>
                <w:rFonts w:hint="eastAsia" w:ascii="Calibri" w:hAnsi="Calibri"/>
                <w:bCs/>
                <w:color w:val="auto"/>
                <w:szCs w:val="21"/>
                <w:lang w:val="en-US" w:eastAsia="zh-CN"/>
              </w:rPr>
              <w:t>环节</w:t>
            </w:r>
          </w:p>
        </w:tc>
        <w:tc>
          <w:tcPr>
            <w:tcW w:w="1276" w:type="dxa"/>
            <w:tcBorders>
              <w:tl2br w:val="nil"/>
              <w:tr2bl w:val="nil"/>
            </w:tcBorders>
            <w:vAlign w:val="center"/>
          </w:tcPr>
          <w:p>
            <w:pPr>
              <w:jc w:val="center"/>
              <w:rPr>
                <w:rFonts w:ascii="Calibri" w:hAnsi="Calibri"/>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ascii="Calibri" w:hAnsi="Calibri"/>
                <w:color w:val="auto"/>
                <w:szCs w:val="21"/>
              </w:rPr>
            </w:pPr>
            <w:r>
              <w:rPr>
                <w:rFonts w:ascii="Calibri" w:hAnsi="Calibri"/>
                <w:color w:val="auto"/>
                <w:szCs w:val="21"/>
              </w:rPr>
              <w:t>经集气罩收集、</w:t>
            </w: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restart"/>
            <w:tcBorders>
              <w:tl2br w:val="nil"/>
              <w:tr2bl w:val="nil"/>
            </w:tcBorders>
            <w:shd w:val="clear" w:color="auto" w:fill="auto"/>
            <w:vAlign w:val="center"/>
          </w:tcPr>
          <w:p>
            <w:pPr>
              <w:adjustRightInd w:val="0"/>
              <w:snapToGrid w:val="0"/>
              <w:jc w:val="center"/>
              <w:rPr>
                <w:rFonts w:ascii="Calibri" w:hAnsi="宋体"/>
                <w:color w:val="auto"/>
                <w:szCs w:val="21"/>
              </w:rPr>
            </w:pPr>
            <w:r>
              <w:rPr>
                <w:rFonts w:ascii="Calibri" w:hAnsi="宋体"/>
                <w:color w:val="auto"/>
                <w:szCs w:val="21"/>
              </w:rPr>
              <w:t>满足《大气污染物综合排放标准》（GB16297-1996）中</w:t>
            </w:r>
            <w:r>
              <w:rPr>
                <w:rFonts w:hint="eastAsia" w:ascii="Calibri" w:hAnsi="宋体"/>
                <w:color w:val="auto"/>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eastAsia" w:ascii="Calibri" w:hAnsi="Calibri" w:eastAsia="宋体"/>
                <w:bCs/>
                <w:color w:val="auto"/>
                <w:szCs w:val="21"/>
                <w:lang w:eastAsia="zh-CN"/>
              </w:rPr>
            </w:pPr>
            <w:r>
              <w:rPr>
                <w:rFonts w:hint="eastAsia" w:ascii="Calibri" w:hAnsi="Calibri"/>
                <w:bCs/>
                <w:color w:val="auto"/>
                <w:szCs w:val="21"/>
              </w:rPr>
              <w:t>反击破碎</w:t>
            </w:r>
            <w:r>
              <w:rPr>
                <w:rFonts w:hint="eastAsia" w:ascii="Calibri" w:hAnsi="Calibri"/>
                <w:bCs/>
                <w:color w:val="auto"/>
                <w:szCs w:val="21"/>
                <w:lang w:val="en-US" w:eastAsia="zh-CN"/>
              </w:rPr>
              <w:t>环节</w:t>
            </w:r>
          </w:p>
        </w:tc>
        <w:tc>
          <w:tcPr>
            <w:tcW w:w="1276"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ascii="Calibri" w:hAnsi="Calibri"/>
                <w:color w:val="auto"/>
                <w:szCs w:val="21"/>
              </w:rPr>
            </w:pPr>
            <w:r>
              <w:rPr>
                <w:rFonts w:ascii="Calibri" w:hAnsi="Calibri"/>
                <w:color w:val="auto"/>
                <w:szCs w:val="21"/>
              </w:rPr>
              <w:t>经集气罩收集、</w:t>
            </w: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adjustRightInd w:val="0"/>
              <w:snapToGrid w:val="0"/>
              <w:jc w:val="center"/>
              <w:rPr>
                <w:rFonts w:ascii="Calibri"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default" w:ascii="Calibri" w:hAnsi="Calibri" w:eastAsia="宋体"/>
                <w:bCs/>
                <w:color w:val="auto"/>
                <w:szCs w:val="21"/>
                <w:lang w:val="en-US" w:eastAsia="zh-CN"/>
              </w:rPr>
            </w:pPr>
            <w:r>
              <w:rPr>
                <w:rFonts w:hint="eastAsia" w:ascii="Calibri" w:hAnsi="Calibri"/>
                <w:bCs/>
                <w:color w:val="auto"/>
                <w:szCs w:val="21"/>
              </w:rPr>
              <w:t>再生干混砂浆、预拌砂浆生产过程</w:t>
            </w:r>
            <w:r>
              <w:rPr>
                <w:rFonts w:hint="eastAsia" w:ascii="Calibri" w:hAnsi="Calibri"/>
                <w:bCs/>
                <w:color w:val="auto"/>
                <w:szCs w:val="21"/>
                <w:lang w:val="en-US" w:eastAsia="zh-CN"/>
              </w:rPr>
              <w:t>各仓顶</w:t>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restart"/>
            <w:tcBorders>
              <w:tl2br w:val="nil"/>
              <w:tr2bl w:val="nil"/>
            </w:tcBorders>
            <w:shd w:val="clear" w:color="auto" w:fill="auto"/>
            <w:vAlign w:val="center"/>
          </w:tcPr>
          <w:p>
            <w:pPr>
              <w:jc w:val="center"/>
              <w:rPr>
                <w:rFonts w:hint="eastAsia"/>
                <w:color w:val="auto"/>
                <w:szCs w:val="21"/>
              </w:rPr>
            </w:pPr>
            <w:r>
              <w:rPr>
                <w:rFonts w:hint="eastAsia"/>
                <w:color w:val="auto"/>
                <w:szCs w:val="21"/>
              </w:rPr>
              <w:t>《水泥工业大气污染物排放标准》（DB41/1953-2020）（最高允许排放浓度10mg/m</w:t>
            </w:r>
            <w:r>
              <w:rPr>
                <w:rFonts w:hint="eastAsia"/>
                <w:color w:val="auto"/>
                <w:szCs w:val="21"/>
                <w:vertAlign w:val="superscript"/>
              </w:rPr>
              <w:t>3</w:t>
            </w:r>
            <w:r>
              <w:rPr>
                <w:rFonts w:hint="eastAsia"/>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default" w:ascii="Calibri" w:hAnsi="Calibri"/>
                <w:bCs/>
                <w:color w:val="auto"/>
                <w:szCs w:val="21"/>
                <w:lang w:val="en-US"/>
              </w:rPr>
            </w:pPr>
            <w:r>
              <w:rPr>
                <w:rFonts w:hint="eastAsia" w:ascii="Calibri" w:hAnsi="Calibri"/>
                <w:bCs/>
                <w:color w:val="auto"/>
                <w:szCs w:val="21"/>
              </w:rPr>
              <w:t>再生干混砂浆、预拌砂浆生产过程</w:t>
            </w:r>
            <w:r>
              <w:rPr>
                <w:rFonts w:hint="eastAsia" w:ascii="Calibri" w:hAnsi="Calibri"/>
                <w:bCs/>
                <w:color w:val="auto"/>
                <w:szCs w:val="21"/>
                <w:lang w:val="en-US" w:eastAsia="zh-CN"/>
              </w:rPr>
              <w:t>搅拌环节</w:t>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default" w:ascii="Calibri" w:hAnsi="Calibri" w:eastAsia="宋体"/>
                <w:bCs/>
                <w:color w:val="auto"/>
                <w:szCs w:val="21"/>
                <w:lang w:val="en-US" w:eastAsia="zh-CN"/>
              </w:rPr>
            </w:pPr>
            <w:r>
              <w:rPr>
                <w:rFonts w:hint="eastAsia" w:ascii="Calibri" w:hAnsi="Calibri"/>
                <w:bCs/>
                <w:color w:val="auto"/>
                <w:szCs w:val="21"/>
              </w:rPr>
              <w:t>再生水稳生产过程</w:t>
            </w:r>
            <w:r>
              <w:rPr>
                <w:rFonts w:hint="eastAsia" w:ascii="Calibri" w:hAnsi="Calibri"/>
                <w:bCs/>
                <w:color w:val="auto"/>
                <w:szCs w:val="21"/>
                <w:lang w:val="en-US" w:eastAsia="zh-CN"/>
              </w:rPr>
              <w:t>投料机搅拌</w:t>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eastAsia" w:ascii="Calibri" w:hAnsi="Calibri"/>
                <w:bCs/>
                <w:color w:val="auto"/>
                <w:szCs w:val="21"/>
              </w:rPr>
            </w:pPr>
            <w:r>
              <w:rPr>
                <w:rFonts w:hint="eastAsia" w:ascii="Calibri" w:hAnsi="Calibri"/>
                <w:bCs/>
                <w:color w:val="auto"/>
                <w:szCs w:val="21"/>
              </w:rPr>
              <w:t>再生水稳生产过程</w:t>
            </w:r>
            <w:r>
              <w:rPr>
                <w:rFonts w:hint="eastAsia" w:ascii="Calibri" w:hAnsi="Calibri"/>
                <w:bCs/>
                <w:color w:val="auto"/>
                <w:szCs w:val="21"/>
                <w:lang w:val="en-US" w:eastAsia="zh-CN"/>
              </w:rPr>
              <w:t>仓顶</w:t>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eastAsia" w:ascii="Calibri" w:hAnsi="Calibri"/>
                <w:bCs/>
                <w:color w:val="auto"/>
                <w:szCs w:val="21"/>
              </w:rPr>
            </w:pPr>
            <w:r>
              <w:rPr>
                <w:rFonts w:hint="eastAsia" w:ascii="Calibri" w:hAnsi="Calibri"/>
                <w:bCs/>
                <w:color w:val="auto"/>
                <w:szCs w:val="21"/>
              </w:rPr>
              <w:t>再生砖生产过程水泥筒仓</w:t>
            </w:r>
            <w:r>
              <w:rPr>
                <w:rFonts w:hint="eastAsia" w:ascii="Calibri" w:hAnsi="Calibri"/>
                <w:bCs/>
                <w:color w:val="auto"/>
                <w:szCs w:val="21"/>
              </w:rPr>
              <w:tab/>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eastAsia" w:ascii="Calibri" w:hAnsi="Calibri"/>
                <w:bCs/>
                <w:color w:val="auto"/>
                <w:szCs w:val="21"/>
              </w:rPr>
            </w:pPr>
            <w:r>
              <w:rPr>
                <w:rFonts w:hint="eastAsia" w:ascii="Calibri" w:hAnsi="Calibri"/>
                <w:bCs/>
                <w:color w:val="auto"/>
                <w:szCs w:val="21"/>
              </w:rPr>
              <w:t>再生砖生产过程下料过程</w:t>
            </w:r>
          </w:p>
        </w:tc>
        <w:tc>
          <w:tcPr>
            <w:tcW w:w="1276" w:type="dxa"/>
            <w:tcBorders>
              <w:tl2br w:val="nil"/>
              <w:tr2bl w:val="nil"/>
            </w:tcBorders>
            <w:vAlign w:val="center"/>
          </w:tcPr>
          <w:p>
            <w:pPr>
              <w:jc w:val="center"/>
              <w:rPr>
                <w:rFonts w:hint="eastAsia"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hint="eastAsia" w:ascii="Calibri" w:hAnsi="Calibri"/>
                <w:bCs/>
                <w:color w:val="auto"/>
                <w:szCs w:val="21"/>
              </w:rPr>
            </w:pPr>
            <w:r>
              <w:rPr>
                <w:rFonts w:hint="eastAsia" w:ascii="Calibri" w:hAnsi="Calibri"/>
                <w:color w:val="auto"/>
                <w:szCs w:val="21"/>
              </w:rPr>
              <w:t>脉冲</w:t>
            </w:r>
            <w:r>
              <w:rPr>
                <w:rFonts w:ascii="Calibri" w:hAnsi="Calibri"/>
                <w:color w:val="auto"/>
                <w:szCs w:val="21"/>
              </w:rPr>
              <w:t>袋式除尘器处理后，由15m高排气筒排放</w:t>
            </w:r>
          </w:p>
        </w:tc>
        <w:tc>
          <w:tcPr>
            <w:tcW w:w="2479" w:type="dxa"/>
            <w:vMerge w:val="continue"/>
            <w:tcBorders>
              <w:tl2br w:val="nil"/>
              <w:tr2bl w:val="nil"/>
            </w:tcBorders>
            <w:shd w:val="clear" w:color="auto" w:fill="auto"/>
            <w:vAlign w:val="center"/>
          </w:tcPr>
          <w:p>
            <w:pPr>
              <w:jc w:val="cente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hint="eastAsia" w:ascii="Calibri" w:hAnsi="宋体" w:eastAsia="宋体"/>
                <w:color w:val="auto"/>
                <w:szCs w:val="21"/>
                <w:lang w:eastAsia="zh-CN"/>
              </w:rPr>
            </w:pPr>
            <w:r>
              <w:rPr>
                <w:rFonts w:hint="eastAsia" w:ascii="Calibri" w:hAnsi="Calibri"/>
                <w:bCs/>
                <w:color w:val="auto"/>
                <w:szCs w:val="21"/>
              </w:rPr>
              <w:t>原料及成品装卸</w:t>
            </w:r>
            <w:r>
              <w:rPr>
                <w:rFonts w:hint="eastAsia" w:ascii="Calibri" w:hAnsi="Calibri"/>
                <w:bCs/>
                <w:color w:val="auto"/>
                <w:szCs w:val="21"/>
                <w:lang w:eastAsia="zh-CN"/>
              </w:rPr>
              <w:t>颗粒物</w:t>
            </w:r>
          </w:p>
        </w:tc>
        <w:tc>
          <w:tcPr>
            <w:tcW w:w="1276"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bCs/>
                <w:color w:val="auto"/>
                <w:szCs w:val="21"/>
              </w:rPr>
              <w:t>在原料装卸区域安装喷干雾装置</w:t>
            </w:r>
          </w:p>
        </w:tc>
        <w:tc>
          <w:tcPr>
            <w:tcW w:w="2479" w:type="dxa"/>
            <w:vMerge w:val="restart"/>
            <w:tcBorders>
              <w:tl2br w:val="nil"/>
              <w:tr2bl w:val="nil"/>
            </w:tcBorders>
            <w:shd w:val="clear" w:color="auto" w:fill="auto"/>
            <w:vAlign w:val="center"/>
          </w:tcPr>
          <w:p>
            <w:pPr>
              <w:jc w:val="center"/>
              <w:rPr>
                <w:rFonts w:ascii="Calibri" w:hAnsi="Calibri"/>
                <w:color w:val="auto"/>
                <w:szCs w:val="21"/>
              </w:rPr>
            </w:pPr>
            <w:r>
              <w:rPr>
                <w:rFonts w:hint="eastAsia"/>
                <w:color w:val="auto"/>
                <w:szCs w:val="21"/>
              </w:rPr>
              <w:t>厂界满足</w:t>
            </w:r>
            <w:r>
              <w:rPr>
                <w:rFonts w:ascii="Calibri" w:hAnsi="Calibri"/>
                <w:color w:val="auto"/>
                <w:szCs w:val="21"/>
              </w:rPr>
              <w:t>《大气污染物综合排放标准》（GB16297</w:t>
            </w:r>
            <w:r>
              <w:rPr>
                <w:rFonts w:hint="eastAsia" w:ascii="Calibri" w:hAnsi="Calibri"/>
                <w:color w:val="auto"/>
                <w:szCs w:val="21"/>
              </w:rPr>
              <w:t>-</w:t>
            </w:r>
            <w:r>
              <w:rPr>
                <w:rFonts w:ascii="Calibri" w:hAnsi="Calibri"/>
                <w:color w:val="auto"/>
                <w:szCs w:val="21"/>
              </w:rPr>
              <w:t>1996）</w:t>
            </w:r>
            <w:r>
              <w:rPr>
                <w:rFonts w:hint="eastAsia" w:ascii="Calibri" w:hAnsi="Calibri"/>
                <w:color w:val="auto"/>
                <w:szCs w:val="21"/>
              </w:rPr>
              <w:t>中无组织排放限值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道路扬尘</w:t>
            </w:r>
          </w:p>
        </w:tc>
        <w:tc>
          <w:tcPr>
            <w:tcW w:w="1276"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颗粒物</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在厂区进出口设置车辆自动冲洗装置和车辆冲洗沉淀池</w:t>
            </w:r>
          </w:p>
        </w:tc>
        <w:tc>
          <w:tcPr>
            <w:tcW w:w="2479" w:type="dxa"/>
            <w:vMerge w:val="continue"/>
            <w:tcBorders>
              <w:tl2br w:val="nil"/>
              <w:tr2bl w:val="nil"/>
            </w:tcBorders>
            <w:shd w:val="clear" w:color="auto" w:fill="auto"/>
            <w:vAlign w:val="center"/>
          </w:tcPr>
          <w:p>
            <w:pPr>
              <w:jc w:val="center"/>
              <w:rPr>
                <w:rFonts w:ascii="Calibri" w:hAnsi="Calibri"/>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职工食堂</w:t>
            </w:r>
          </w:p>
        </w:tc>
        <w:tc>
          <w:tcPr>
            <w:tcW w:w="1276" w:type="dxa"/>
            <w:tcBorders>
              <w:tl2br w:val="nil"/>
              <w:tr2bl w:val="nil"/>
            </w:tcBorders>
            <w:vAlign w:val="center"/>
          </w:tcPr>
          <w:p>
            <w:pPr>
              <w:jc w:val="center"/>
              <w:rPr>
                <w:rFonts w:ascii="Calibri" w:hAnsi="宋体"/>
                <w:color w:val="auto"/>
                <w:szCs w:val="21"/>
              </w:rPr>
            </w:pPr>
            <w:r>
              <w:rPr>
                <w:rFonts w:hint="eastAsia" w:ascii="Calibri" w:hAnsi="宋体"/>
                <w:color w:val="auto"/>
                <w:szCs w:val="21"/>
              </w:rPr>
              <w:t>食堂油烟</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bCs/>
                <w:color w:val="auto"/>
                <w:szCs w:val="21"/>
              </w:rPr>
              <w:t>安装油烟净化器</w:t>
            </w:r>
          </w:p>
        </w:tc>
        <w:tc>
          <w:tcPr>
            <w:tcW w:w="2479"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bCs/>
                <w:color w:val="auto"/>
                <w:szCs w:val="21"/>
              </w:rPr>
              <w:t>《河南省餐饮业油烟污染物排放标准》（</w:t>
            </w:r>
            <w:r>
              <w:rPr>
                <w:rFonts w:ascii="Calibri" w:hAnsi="Calibri"/>
                <w:bCs/>
                <w:color w:val="auto"/>
                <w:szCs w:val="21"/>
              </w:rPr>
              <w:t>DB41/1604--2018</w:t>
            </w:r>
            <w:r>
              <w:rPr>
                <w:rFonts w:hint="eastAsia" w:ascii="Calibri" w:hAnsi="Calibri"/>
                <w:bCs/>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restart"/>
            <w:tcBorders>
              <w:tl2br w:val="nil"/>
              <w:tr2bl w:val="nil"/>
            </w:tcBorders>
            <w:vAlign w:val="center"/>
          </w:tcPr>
          <w:p>
            <w:pPr>
              <w:jc w:val="center"/>
              <w:rPr>
                <w:rFonts w:ascii="Calibri" w:hAnsi="Calibri"/>
                <w:b/>
                <w:color w:val="auto"/>
                <w:szCs w:val="21"/>
              </w:rPr>
            </w:pPr>
            <w:r>
              <w:rPr>
                <w:rFonts w:ascii="Calibri" w:hAnsi="Calibri"/>
                <w:b/>
                <w:color w:val="auto"/>
                <w:szCs w:val="21"/>
              </w:rPr>
              <w:t>水污染物</w:t>
            </w:r>
          </w:p>
        </w:tc>
        <w:tc>
          <w:tcPr>
            <w:tcW w:w="1668" w:type="dxa"/>
            <w:tcBorders>
              <w:tl2br w:val="nil"/>
              <w:tr2bl w:val="nil"/>
            </w:tcBorders>
            <w:vAlign w:val="center"/>
          </w:tcPr>
          <w:p>
            <w:pPr>
              <w:jc w:val="center"/>
              <w:rPr>
                <w:rFonts w:ascii="Calibri" w:hAnsi="Calibri"/>
                <w:color w:val="auto"/>
                <w:szCs w:val="21"/>
              </w:rPr>
            </w:pPr>
            <w:r>
              <w:rPr>
                <w:rFonts w:hint="eastAsia" w:ascii="Calibri" w:hAnsi="Calibri"/>
                <w:color w:val="auto"/>
                <w:szCs w:val="21"/>
              </w:rPr>
              <w:t>车辆冲洗</w:t>
            </w:r>
          </w:p>
        </w:tc>
        <w:tc>
          <w:tcPr>
            <w:tcW w:w="1276"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冲洗</w:t>
            </w:r>
            <w:r>
              <w:rPr>
                <w:rFonts w:ascii="Calibri" w:hAnsi="Calibri"/>
                <w:color w:val="auto"/>
                <w:szCs w:val="21"/>
              </w:rPr>
              <w:t>废水</w:t>
            </w:r>
          </w:p>
        </w:tc>
        <w:tc>
          <w:tcPr>
            <w:tcW w:w="3290" w:type="dxa"/>
            <w:tcBorders>
              <w:tl2br w:val="nil"/>
              <w:tr2bl w:val="nil"/>
            </w:tcBorders>
            <w:shd w:val="clear" w:color="auto" w:fill="auto"/>
            <w:vAlign w:val="center"/>
          </w:tcPr>
          <w:p>
            <w:pPr>
              <w:jc w:val="center"/>
              <w:rPr>
                <w:rFonts w:ascii="Calibri" w:hAnsi="Calibri"/>
                <w:color w:val="auto"/>
                <w:szCs w:val="21"/>
              </w:rPr>
            </w:pPr>
            <w:r>
              <w:rPr>
                <w:rFonts w:ascii="Calibri" w:hAnsi="宋体"/>
                <w:color w:val="auto"/>
                <w:szCs w:val="21"/>
              </w:rPr>
              <w:t>设置</w:t>
            </w:r>
            <w:r>
              <w:rPr>
                <w:rFonts w:hint="eastAsia" w:ascii="Calibri" w:hAnsi="宋体"/>
                <w:color w:val="auto"/>
                <w:szCs w:val="21"/>
              </w:rPr>
              <w:t>车辆冲洗沉淀池</w:t>
            </w:r>
            <w:r>
              <w:rPr>
                <w:rFonts w:hint="eastAsia" w:ascii="Calibri" w:hAnsi="Calibri"/>
                <w:color w:val="auto"/>
                <w:szCs w:val="21"/>
                <w:lang w:val="en-US" w:eastAsia="zh-CN"/>
              </w:rPr>
              <w:t>2</w:t>
            </w:r>
            <w:r>
              <w:rPr>
                <w:rFonts w:ascii="Calibri" w:hAnsi="宋体"/>
                <w:color w:val="auto"/>
                <w:szCs w:val="21"/>
              </w:rPr>
              <w:t>座，容积为</w:t>
            </w:r>
            <w:r>
              <w:rPr>
                <w:rFonts w:hint="eastAsia" w:ascii="Calibri" w:hAnsi="Calibri"/>
                <w:color w:val="auto"/>
                <w:szCs w:val="21"/>
                <w:lang w:val="en-US" w:eastAsia="zh-CN"/>
              </w:rPr>
              <w:t>10</w:t>
            </w:r>
            <w:r>
              <w:rPr>
                <w:rFonts w:ascii="Calibri" w:hAnsi="Calibri"/>
                <w:color w:val="auto"/>
                <w:szCs w:val="21"/>
              </w:rPr>
              <w:t>m</w:t>
            </w:r>
            <w:r>
              <w:rPr>
                <w:rFonts w:ascii="Calibri" w:hAnsi="Calibri"/>
                <w:color w:val="auto"/>
                <w:szCs w:val="21"/>
                <w:vertAlign w:val="superscript"/>
              </w:rPr>
              <w:t>3</w:t>
            </w:r>
          </w:p>
        </w:tc>
        <w:tc>
          <w:tcPr>
            <w:tcW w:w="2479" w:type="dxa"/>
            <w:tcBorders>
              <w:tl2br w:val="nil"/>
              <w:tr2bl w:val="nil"/>
            </w:tcBorders>
            <w:shd w:val="clear" w:color="auto" w:fill="auto"/>
            <w:vAlign w:val="center"/>
          </w:tcPr>
          <w:p>
            <w:pPr>
              <w:adjustRightInd w:val="0"/>
              <w:snapToGrid w:val="0"/>
              <w:jc w:val="center"/>
              <w:rPr>
                <w:rFonts w:ascii="Calibri" w:hAnsi="Calibri"/>
                <w:color w:val="auto"/>
                <w:szCs w:val="21"/>
              </w:rPr>
            </w:pPr>
            <w:r>
              <w:rPr>
                <w:rFonts w:ascii="Calibri" w:hAnsi="宋体"/>
                <w:color w:val="auto"/>
                <w:szCs w:val="21"/>
              </w:rPr>
              <w:t>循环利用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ascii="Calibri" w:hAnsi="Calibri"/>
                <w:color w:val="auto"/>
                <w:szCs w:val="21"/>
              </w:rPr>
            </w:pPr>
            <w:r>
              <w:rPr>
                <w:rFonts w:hint="eastAsia" w:ascii="Calibri" w:hAnsi="Calibri"/>
                <w:bCs/>
                <w:color w:val="auto"/>
                <w:szCs w:val="21"/>
              </w:rPr>
              <w:t>生产废水</w:t>
            </w:r>
          </w:p>
        </w:tc>
        <w:tc>
          <w:tcPr>
            <w:tcW w:w="1276"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洗砂废水</w:t>
            </w:r>
          </w:p>
        </w:tc>
        <w:tc>
          <w:tcPr>
            <w:tcW w:w="3290"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经竖流塔污水处理系统及压滤机进行处理</w:t>
            </w:r>
          </w:p>
        </w:tc>
        <w:tc>
          <w:tcPr>
            <w:tcW w:w="2479" w:type="dxa"/>
            <w:tcBorders>
              <w:tl2br w:val="nil"/>
              <w:tr2bl w:val="nil"/>
            </w:tcBorders>
            <w:shd w:val="clear" w:color="auto" w:fill="auto"/>
            <w:vAlign w:val="center"/>
          </w:tcPr>
          <w:p>
            <w:pPr>
              <w:adjustRightInd w:val="0"/>
              <w:snapToGrid w:val="0"/>
              <w:jc w:val="center"/>
              <w:rPr>
                <w:rFonts w:ascii="Calibri" w:hAnsi="宋体"/>
                <w:color w:val="auto"/>
                <w:szCs w:val="21"/>
              </w:rPr>
            </w:pPr>
            <w:r>
              <w:rPr>
                <w:rFonts w:ascii="Calibri" w:hAnsi="宋体"/>
                <w:color w:val="auto"/>
                <w:szCs w:val="21"/>
              </w:rPr>
              <w:t>循环利用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职工生活</w:t>
            </w:r>
          </w:p>
        </w:tc>
        <w:tc>
          <w:tcPr>
            <w:tcW w:w="1276"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生活污水</w:t>
            </w:r>
          </w:p>
        </w:tc>
        <w:tc>
          <w:tcPr>
            <w:tcW w:w="3290"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经化粪池处理后，用于周围农田施肥</w:t>
            </w:r>
          </w:p>
        </w:tc>
        <w:tc>
          <w:tcPr>
            <w:tcW w:w="2479" w:type="dxa"/>
            <w:tcBorders>
              <w:tl2br w:val="nil"/>
              <w:tr2bl w:val="nil"/>
            </w:tcBorders>
            <w:shd w:val="clear" w:color="auto" w:fill="auto"/>
            <w:vAlign w:val="center"/>
          </w:tcPr>
          <w:p>
            <w:pPr>
              <w:adjustRightInd w:val="0"/>
              <w:snapToGrid w:val="0"/>
              <w:jc w:val="center"/>
              <w:rPr>
                <w:rFonts w:ascii="Calibri" w:hAnsi="宋体"/>
                <w:color w:val="auto"/>
                <w:szCs w:val="21"/>
              </w:rPr>
            </w:pPr>
            <w:r>
              <w:rPr>
                <w:rFonts w:hint="eastAsia" w:ascii="Calibri" w:hAnsi="宋体"/>
                <w:color w:val="auto"/>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vAlign w:val="center"/>
          </w:tcPr>
          <w:p>
            <w:pPr>
              <w:jc w:val="center"/>
              <w:rPr>
                <w:rFonts w:ascii="Calibri" w:hAnsi="Calibri"/>
                <w:bCs/>
                <w:color w:val="auto"/>
                <w:szCs w:val="21"/>
              </w:rPr>
            </w:pPr>
            <w:r>
              <w:rPr>
                <w:rFonts w:hint="eastAsia" w:ascii="Calibri" w:hAnsi="Calibri"/>
                <w:bCs/>
                <w:color w:val="auto"/>
                <w:szCs w:val="21"/>
              </w:rPr>
              <w:t>初期雨水</w:t>
            </w:r>
          </w:p>
        </w:tc>
        <w:tc>
          <w:tcPr>
            <w:tcW w:w="1276"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初期雨水</w:t>
            </w:r>
          </w:p>
        </w:tc>
        <w:tc>
          <w:tcPr>
            <w:tcW w:w="3290"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厂区</w:t>
            </w:r>
            <w:r>
              <w:rPr>
                <w:rFonts w:hint="eastAsia" w:ascii="Calibri" w:hAnsi="宋体"/>
                <w:color w:val="auto"/>
                <w:szCs w:val="21"/>
                <w:lang w:val="en-US" w:eastAsia="zh-CN"/>
              </w:rPr>
              <w:t>东南</w:t>
            </w:r>
            <w:r>
              <w:rPr>
                <w:rFonts w:hint="eastAsia" w:ascii="Calibri" w:hAnsi="宋体"/>
                <w:color w:val="auto"/>
                <w:szCs w:val="21"/>
              </w:rPr>
              <w:t>侧设置</w:t>
            </w:r>
            <w:r>
              <w:rPr>
                <w:rFonts w:hint="eastAsia" w:ascii="Calibri" w:hAnsi="宋体"/>
                <w:color w:val="auto"/>
                <w:szCs w:val="21"/>
                <w:lang w:val="en-US" w:eastAsia="zh-CN"/>
              </w:rPr>
              <w:t>20</w:t>
            </w:r>
            <w:r>
              <w:rPr>
                <w:rFonts w:hint="eastAsia" w:ascii="Calibri" w:hAnsi="宋体"/>
                <w:color w:val="auto"/>
                <w:szCs w:val="21"/>
              </w:rPr>
              <w:t>m</w:t>
            </w:r>
            <w:r>
              <w:rPr>
                <w:rFonts w:hint="eastAsia" w:ascii="Calibri" w:hAnsi="宋体"/>
                <w:color w:val="auto"/>
                <w:szCs w:val="21"/>
                <w:vertAlign w:val="superscript"/>
              </w:rPr>
              <w:t>3</w:t>
            </w:r>
            <w:r>
              <w:rPr>
                <w:rFonts w:hint="eastAsia" w:ascii="Calibri" w:hAnsi="宋体"/>
                <w:color w:val="auto"/>
                <w:szCs w:val="21"/>
              </w:rPr>
              <w:t>初期雨水池</w:t>
            </w:r>
          </w:p>
        </w:tc>
        <w:tc>
          <w:tcPr>
            <w:tcW w:w="2479" w:type="dxa"/>
            <w:tcBorders>
              <w:tl2br w:val="nil"/>
              <w:tr2bl w:val="nil"/>
            </w:tcBorders>
            <w:shd w:val="clear" w:color="auto" w:fill="auto"/>
            <w:vAlign w:val="center"/>
          </w:tcPr>
          <w:p>
            <w:pPr>
              <w:adjustRightInd w:val="0"/>
              <w:snapToGrid w:val="0"/>
              <w:jc w:val="center"/>
              <w:rPr>
                <w:rFonts w:ascii="Calibri" w:hAnsi="宋体"/>
                <w:color w:val="auto"/>
                <w:szCs w:val="21"/>
              </w:rPr>
            </w:pPr>
            <w:r>
              <w:rPr>
                <w:rFonts w:hint="eastAsia" w:ascii="Calibri" w:hAnsi="宋体"/>
                <w:color w:val="auto"/>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restart"/>
            <w:tcBorders>
              <w:tl2br w:val="nil"/>
              <w:tr2bl w:val="nil"/>
            </w:tcBorders>
            <w:vAlign w:val="center"/>
          </w:tcPr>
          <w:p>
            <w:pPr>
              <w:jc w:val="center"/>
              <w:rPr>
                <w:rFonts w:ascii="Calibri" w:hAnsi="Calibri"/>
                <w:b/>
                <w:color w:val="auto"/>
                <w:szCs w:val="21"/>
              </w:rPr>
            </w:pPr>
          </w:p>
          <w:p>
            <w:pPr>
              <w:jc w:val="center"/>
              <w:rPr>
                <w:rFonts w:ascii="Calibri" w:hAnsi="Calibri"/>
                <w:b/>
                <w:color w:val="auto"/>
                <w:szCs w:val="21"/>
              </w:rPr>
            </w:pPr>
            <w:r>
              <w:rPr>
                <w:rFonts w:ascii="Calibri" w:hAnsi="Calibri"/>
                <w:b/>
                <w:color w:val="auto"/>
                <w:szCs w:val="21"/>
              </w:rPr>
              <w:t>固</w:t>
            </w:r>
          </w:p>
          <w:p>
            <w:pPr>
              <w:jc w:val="center"/>
              <w:rPr>
                <w:rFonts w:ascii="Calibri" w:hAnsi="Calibri"/>
                <w:b/>
                <w:color w:val="auto"/>
                <w:szCs w:val="21"/>
              </w:rPr>
            </w:pPr>
            <w:r>
              <w:rPr>
                <w:rFonts w:ascii="Calibri" w:hAnsi="Calibri"/>
                <w:b/>
                <w:color w:val="auto"/>
                <w:szCs w:val="21"/>
              </w:rPr>
              <w:t>体</w:t>
            </w:r>
          </w:p>
          <w:p>
            <w:pPr>
              <w:jc w:val="center"/>
              <w:rPr>
                <w:rFonts w:ascii="Calibri" w:hAnsi="Calibri"/>
                <w:b/>
                <w:color w:val="auto"/>
                <w:szCs w:val="21"/>
              </w:rPr>
            </w:pPr>
            <w:r>
              <w:rPr>
                <w:rFonts w:ascii="Calibri" w:hAnsi="Calibri"/>
                <w:b/>
                <w:color w:val="auto"/>
                <w:szCs w:val="21"/>
              </w:rPr>
              <w:t>废</w:t>
            </w:r>
          </w:p>
          <w:p>
            <w:pPr>
              <w:jc w:val="center"/>
              <w:rPr>
                <w:rFonts w:ascii="Calibri" w:hAnsi="Calibri"/>
                <w:b/>
                <w:color w:val="auto"/>
                <w:szCs w:val="21"/>
              </w:rPr>
            </w:pPr>
            <w:r>
              <w:rPr>
                <w:rFonts w:ascii="Calibri" w:hAnsi="Calibri"/>
                <w:b/>
                <w:color w:val="auto"/>
                <w:szCs w:val="21"/>
              </w:rPr>
              <w:t>物</w:t>
            </w: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分拣环节</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分拣固废</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外售或送垃圾中转站</w:t>
            </w:r>
          </w:p>
        </w:tc>
        <w:tc>
          <w:tcPr>
            <w:tcW w:w="2479" w:type="dxa"/>
            <w:tcBorders>
              <w:tl2br w:val="nil"/>
              <w:tr2bl w:val="nil"/>
            </w:tcBorders>
            <w:shd w:val="clear" w:color="auto" w:fill="auto"/>
            <w:vAlign w:val="center"/>
          </w:tcPr>
          <w:p>
            <w:pPr>
              <w:jc w:val="center"/>
              <w:rPr>
                <w:rFonts w:ascii="Calibri" w:hAnsi="Calibri"/>
                <w:color w:val="auto"/>
                <w:szCs w:val="21"/>
              </w:rPr>
            </w:pPr>
            <w:r>
              <w:rPr>
                <w:rFonts w:hint="eastAsia" w:ascii="Calibri" w:hAnsi="宋体"/>
                <w:color w:val="auto"/>
                <w:szCs w:val="21"/>
              </w:rPr>
              <w:t>合理处置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除铁</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除铁固废</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外售</w:t>
            </w:r>
          </w:p>
        </w:tc>
        <w:tc>
          <w:tcPr>
            <w:tcW w:w="2479"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合理处置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洗砂、车辆冲洗沉淀池</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洗砂泥渣及沉渣</w:t>
            </w:r>
          </w:p>
        </w:tc>
        <w:tc>
          <w:tcPr>
            <w:tcW w:w="3290" w:type="dxa"/>
            <w:tcBorders>
              <w:tl2br w:val="nil"/>
              <w:tr2bl w:val="nil"/>
            </w:tcBorders>
            <w:shd w:val="clear" w:color="auto" w:fill="auto"/>
            <w:vAlign w:val="center"/>
          </w:tcPr>
          <w:p>
            <w:pPr>
              <w:jc w:val="center"/>
              <w:rPr>
                <w:rFonts w:hint="eastAsia" w:ascii="Calibri" w:hAnsi="Calibri" w:eastAsia="宋体"/>
                <w:color w:val="auto"/>
                <w:szCs w:val="21"/>
                <w:lang w:eastAsia="zh-CN"/>
              </w:rPr>
            </w:pPr>
            <w:r>
              <w:rPr>
                <w:rFonts w:hint="eastAsia" w:ascii="Calibri" w:hAnsi="Calibri"/>
                <w:color w:val="auto"/>
                <w:szCs w:val="21"/>
              </w:rPr>
              <w:t>可作为副产品</w:t>
            </w:r>
            <w:r>
              <w:rPr>
                <w:rFonts w:hint="eastAsia" w:ascii="Calibri" w:hAnsi="Calibri"/>
                <w:color w:val="auto"/>
                <w:szCs w:val="21"/>
                <w:lang w:eastAsia="zh-CN"/>
              </w:rPr>
              <w:t>供再生砖生产线生产使用</w:t>
            </w:r>
          </w:p>
        </w:tc>
        <w:tc>
          <w:tcPr>
            <w:tcW w:w="2479"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除尘器</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除尘固废</w:t>
            </w:r>
          </w:p>
        </w:tc>
        <w:tc>
          <w:tcPr>
            <w:tcW w:w="3290" w:type="dxa"/>
            <w:tcBorders>
              <w:tl2br w:val="nil"/>
              <w:tr2bl w:val="nil"/>
            </w:tcBorders>
            <w:shd w:val="clear" w:color="auto" w:fill="auto"/>
            <w:vAlign w:val="center"/>
          </w:tcPr>
          <w:p>
            <w:pPr>
              <w:jc w:val="center"/>
              <w:rPr>
                <w:rFonts w:hint="eastAsia" w:ascii="Calibri" w:hAnsi="Calibri" w:eastAsia="宋体"/>
                <w:color w:val="auto"/>
                <w:szCs w:val="21"/>
                <w:lang w:eastAsia="zh-CN"/>
              </w:rPr>
            </w:pPr>
            <w:r>
              <w:rPr>
                <w:rFonts w:hint="eastAsia" w:ascii="Calibri" w:hAnsi="Calibri"/>
                <w:color w:val="auto"/>
                <w:szCs w:val="21"/>
              </w:rPr>
              <w:t>可作为副产品与泥渣一起</w:t>
            </w:r>
            <w:r>
              <w:rPr>
                <w:rFonts w:hint="eastAsia" w:ascii="Calibri" w:hAnsi="Calibri"/>
                <w:color w:val="auto"/>
                <w:szCs w:val="21"/>
                <w:lang w:eastAsia="zh-CN"/>
              </w:rPr>
              <w:t>供再生砖生产线生产使用</w:t>
            </w:r>
          </w:p>
        </w:tc>
        <w:tc>
          <w:tcPr>
            <w:tcW w:w="2479"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设备维护和检修</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废机油</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委托资质单位安全处置</w:t>
            </w:r>
          </w:p>
        </w:tc>
        <w:tc>
          <w:tcPr>
            <w:tcW w:w="2479" w:type="dxa"/>
            <w:tcBorders>
              <w:tl2br w:val="nil"/>
              <w:tr2bl w:val="nil"/>
            </w:tcBorders>
            <w:shd w:val="clear" w:color="auto" w:fill="auto"/>
            <w:vAlign w:val="center"/>
          </w:tcPr>
          <w:p>
            <w:pPr>
              <w:jc w:val="center"/>
              <w:rPr>
                <w:rFonts w:ascii="Calibri" w:hAnsi="宋体"/>
                <w:color w:val="auto"/>
                <w:szCs w:val="21"/>
              </w:rPr>
            </w:pPr>
            <w:r>
              <w:rPr>
                <w:rFonts w:ascii="Calibri" w:hAnsi="宋体"/>
                <w:color w:val="auto"/>
                <w:szCs w:val="21"/>
              </w:rPr>
              <w:t>安全处置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vMerge w:val="continue"/>
            <w:tcBorders>
              <w:tl2br w:val="nil"/>
              <w:tr2bl w:val="nil"/>
            </w:tcBorders>
            <w:vAlign w:val="center"/>
          </w:tcPr>
          <w:p>
            <w:pPr>
              <w:jc w:val="center"/>
              <w:rPr>
                <w:rFonts w:ascii="Calibri" w:hAnsi="Calibri"/>
                <w:b/>
                <w:color w:val="auto"/>
                <w:szCs w:val="21"/>
              </w:rPr>
            </w:pPr>
          </w:p>
        </w:tc>
        <w:tc>
          <w:tcPr>
            <w:tcW w:w="1668" w:type="dxa"/>
            <w:tcBorders>
              <w:tl2br w:val="nil"/>
              <w:tr2bl w:val="nil"/>
            </w:tcBorders>
            <w:shd w:val="clear" w:color="auto" w:fill="auto"/>
            <w:vAlign w:val="center"/>
          </w:tcPr>
          <w:p>
            <w:pPr>
              <w:tabs>
                <w:tab w:val="left" w:pos="567"/>
              </w:tabs>
              <w:snapToGrid w:val="0"/>
              <w:jc w:val="center"/>
              <w:rPr>
                <w:rFonts w:ascii="Calibri" w:hAnsi="Calibri"/>
                <w:color w:val="auto"/>
                <w:szCs w:val="21"/>
              </w:rPr>
            </w:pPr>
            <w:r>
              <w:rPr>
                <w:rFonts w:hint="eastAsia" w:ascii="Calibri" w:hAnsi="Calibri"/>
                <w:color w:val="auto"/>
                <w:szCs w:val="21"/>
              </w:rPr>
              <w:t>职工生活</w:t>
            </w:r>
          </w:p>
        </w:tc>
        <w:tc>
          <w:tcPr>
            <w:tcW w:w="1276" w:type="dxa"/>
            <w:tcBorders>
              <w:tl2br w:val="nil"/>
              <w:tr2bl w:val="nil"/>
            </w:tcBorders>
            <w:vAlign w:val="center"/>
          </w:tcPr>
          <w:p>
            <w:pPr>
              <w:tabs>
                <w:tab w:val="left" w:pos="567"/>
              </w:tabs>
              <w:snapToGrid w:val="0"/>
              <w:jc w:val="center"/>
              <w:rPr>
                <w:rFonts w:ascii="Calibri" w:hAnsi="Calibri"/>
                <w:color w:val="auto"/>
                <w:szCs w:val="21"/>
              </w:rPr>
            </w:pPr>
            <w:r>
              <w:rPr>
                <w:rFonts w:hint="eastAsia" w:ascii="Calibri" w:hAnsi="Calibri"/>
                <w:color w:val="auto"/>
                <w:szCs w:val="21"/>
              </w:rPr>
              <w:t>生活垃圾</w:t>
            </w:r>
          </w:p>
        </w:tc>
        <w:tc>
          <w:tcPr>
            <w:tcW w:w="3290" w:type="dxa"/>
            <w:tcBorders>
              <w:tl2br w:val="nil"/>
              <w:tr2bl w:val="nil"/>
            </w:tcBorders>
            <w:shd w:val="clear" w:color="auto" w:fill="auto"/>
            <w:vAlign w:val="center"/>
          </w:tcPr>
          <w:p>
            <w:pPr>
              <w:jc w:val="center"/>
              <w:rPr>
                <w:rFonts w:ascii="Calibri" w:hAnsi="Calibri"/>
                <w:color w:val="auto"/>
                <w:szCs w:val="21"/>
              </w:rPr>
            </w:pPr>
            <w:r>
              <w:rPr>
                <w:rFonts w:hint="eastAsia" w:ascii="Calibri" w:hAnsi="Calibri"/>
                <w:color w:val="auto"/>
                <w:szCs w:val="21"/>
              </w:rPr>
              <w:t>厂区收集后送当地生活垃圾中转</w:t>
            </w:r>
          </w:p>
        </w:tc>
        <w:tc>
          <w:tcPr>
            <w:tcW w:w="2479" w:type="dxa"/>
            <w:tcBorders>
              <w:tl2br w:val="nil"/>
              <w:tr2bl w:val="nil"/>
            </w:tcBorders>
            <w:shd w:val="clear" w:color="auto" w:fill="auto"/>
            <w:vAlign w:val="center"/>
          </w:tcPr>
          <w:p>
            <w:pPr>
              <w:jc w:val="center"/>
              <w:rPr>
                <w:rFonts w:ascii="Calibri" w:hAnsi="宋体"/>
                <w:color w:val="auto"/>
                <w:szCs w:val="21"/>
              </w:rPr>
            </w:pPr>
            <w:r>
              <w:rPr>
                <w:rFonts w:hint="eastAsia" w:ascii="Calibri" w:hAnsi="宋体"/>
                <w:color w:val="auto"/>
                <w:szCs w:val="21"/>
              </w:rPr>
              <w:t>卫生填埋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43" w:type="dxa"/>
            <w:tcBorders>
              <w:tl2br w:val="nil"/>
              <w:tr2bl w:val="nil"/>
            </w:tcBorders>
            <w:vAlign w:val="center"/>
          </w:tcPr>
          <w:p>
            <w:pPr>
              <w:jc w:val="center"/>
              <w:rPr>
                <w:rFonts w:ascii="Calibri" w:hAnsi="Calibri"/>
                <w:b/>
                <w:color w:val="auto"/>
                <w:szCs w:val="21"/>
              </w:rPr>
            </w:pPr>
            <w:r>
              <w:rPr>
                <w:rFonts w:ascii="Calibri" w:hAnsi="Calibri"/>
                <w:b/>
                <w:color w:val="auto"/>
                <w:szCs w:val="21"/>
              </w:rPr>
              <w:t>噪</w:t>
            </w:r>
          </w:p>
          <w:p>
            <w:pPr>
              <w:jc w:val="center"/>
              <w:rPr>
                <w:rFonts w:ascii="Calibri" w:hAnsi="Calibri"/>
                <w:b/>
                <w:color w:val="auto"/>
                <w:szCs w:val="21"/>
              </w:rPr>
            </w:pPr>
            <w:r>
              <w:rPr>
                <w:rFonts w:ascii="Calibri" w:hAnsi="Calibri"/>
                <w:b/>
                <w:color w:val="auto"/>
                <w:szCs w:val="21"/>
              </w:rPr>
              <w:t>声</w:t>
            </w:r>
          </w:p>
        </w:tc>
        <w:tc>
          <w:tcPr>
            <w:tcW w:w="8713" w:type="dxa"/>
            <w:gridSpan w:val="4"/>
            <w:tcBorders>
              <w:tl2br w:val="nil"/>
              <w:tr2bl w:val="nil"/>
            </w:tcBorders>
            <w:vAlign w:val="center"/>
          </w:tcPr>
          <w:p>
            <w:pPr>
              <w:ind w:firstLine="420" w:firstLineChars="200"/>
              <w:jc w:val="center"/>
              <w:rPr>
                <w:rFonts w:ascii="Calibri" w:hAnsi="Calibri"/>
                <w:color w:val="auto"/>
                <w:szCs w:val="21"/>
              </w:rPr>
            </w:pPr>
            <w:r>
              <w:rPr>
                <w:rFonts w:ascii="Calibri" w:hAnsi="Calibri"/>
                <w:color w:val="auto"/>
                <w:szCs w:val="21"/>
              </w:rPr>
              <w:t>项目营运后主要噪声设备采取厂房隔声，消声、减振等措施治理后，厂界噪声满足《工业企业厂界环境噪声排放标准》（GB12348-2008）中</w:t>
            </w:r>
            <w:r>
              <w:rPr>
                <w:rFonts w:hint="eastAsia" w:ascii="Calibri" w:hAnsi="Calibri"/>
                <w:color w:val="auto"/>
                <w:szCs w:val="21"/>
              </w:rPr>
              <w:t>2</w:t>
            </w:r>
            <w:r>
              <w:rPr>
                <w:rFonts w:ascii="Calibri" w:hAnsi="Calibri"/>
                <w:color w:val="auto"/>
                <w:szCs w:val="21"/>
              </w:rPr>
              <w:t>类标准限值，可以实现达标排放。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43" w:type="dxa"/>
            <w:tcBorders>
              <w:tl2br w:val="nil"/>
              <w:tr2bl w:val="nil"/>
            </w:tcBorders>
            <w:vAlign w:val="center"/>
          </w:tcPr>
          <w:p>
            <w:pPr>
              <w:jc w:val="center"/>
              <w:rPr>
                <w:rFonts w:ascii="Calibri" w:hAnsi="Calibri"/>
                <w:b/>
                <w:color w:val="auto"/>
                <w:szCs w:val="21"/>
              </w:rPr>
            </w:pPr>
            <w:r>
              <w:rPr>
                <w:rFonts w:ascii="Calibri" w:hAnsi="Calibri"/>
                <w:b/>
                <w:color w:val="auto"/>
                <w:szCs w:val="21"/>
              </w:rPr>
              <w:t>其他</w:t>
            </w:r>
          </w:p>
        </w:tc>
        <w:tc>
          <w:tcPr>
            <w:tcW w:w="8713" w:type="dxa"/>
            <w:gridSpan w:val="4"/>
            <w:tcBorders>
              <w:tl2br w:val="nil"/>
              <w:tr2bl w:val="nil"/>
            </w:tcBorders>
            <w:vAlign w:val="center"/>
          </w:tcPr>
          <w:p>
            <w:pPr>
              <w:jc w:val="center"/>
              <w:rPr>
                <w:rFonts w:ascii="Calibri" w:hAnsi="Calibri"/>
                <w:color w:val="auto"/>
                <w:szCs w:val="21"/>
              </w:rPr>
            </w:pPr>
            <w:r>
              <w:rPr>
                <w:rFonts w:hint="eastAsia" w:ascii="Calibri" w:hAnsi="Calibri"/>
                <w:color w:val="auto"/>
                <w:szCs w:val="21"/>
              </w:rPr>
              <w:t>总投资13000万元，其中环保投资218万元，环保投资占总投资的1.68%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56" w:type="dxa"/>
            <w:gridSpan w:val="5"/>
            <w:tcBorders>
              <w:tl2br w:val="nil"/>
              <w:tr2bl w:val="nil"/>
            </w:tcBorders>
            <w:vAlign w:val="center"/>
          </w:tcPr>
          <w:p>
            <w:pPr>
              <w:spacing w:line="360" w:lineRule="auto"/>
              <w:rPr>
                <w:rFonts w:ascii="Calibri" w:hAnsi="Calibri"/>
                <w:b/>
                <w:bCs/>
                <w:color w:val="auto"/>
                <w:szCs w:val="21"/>
              </w:rPr>
            </w:pPr>
            <w:r>
              <w:rPr>
                <w:rFonts w:ascii="Calibri" w:hAnsi="Calibri"/>
                <w:b/>
                <w:bCs/>
                <w:color w:val="auto"/>
                <w:szCs w:val="21"/>
              </w:rPr>
              <w:t>生态保护措施及预期效果</w:t>
            </w:r>
          </w:p>
          <w:p>
            <w:pPr>
              <w:adjustRightInd w:val="0"/>
              <w:snapToGrid w:val="0"/>
              <w:spacing w:line="420" w:lineRule="exact"/>
              <w:ind w:firstLine="482"/>
              <w:jc w:val="both"/>
              <w:rPr>
                <w:rFonts w:ascii="Calibri" w:hAnsi="Calibri"/>
                <w:color w:val="auto"/>
                <w:szCs w:val="21"/>
              </w:rPr>
            </w:pPr>
            <w:r>
              <w:rPr>
                <w:rFonts w:hint="eastAsia" w:ascii="Calibri" w:hAnsi="Calibri" w:eastAsia="宋体" w:cs="Times New Roman"/>
                <w:color w:val="auto"/>
                <w:szCs w:val="21"/>
              </w:rPr>
              <w:t>项目营运期应加强厂区绿化，并利用厂区空地多多植树种草，加强对生态的补偿机制。在进行树种选择时，应根据项目所在地气候和土质条件，选择合适的树种，采取乔灌草立体综合绿化。</w:t>
            </w:r>
          </w:p>
        </w:tc>
      </w:tr>
    </w:tbl>
    <w:p>
      <w:pPr>
        <w:spacing w:line="360" w:lineRule="auto"/>
        <w:rPr>
          <w:rFonts w:ascii="Calibri" w:hAnsi="Calibri" w:eastAsia="黑体"/>
          <w:b/>
          <w:sz w:val="30"/>
        </w:rPr>
      </w:pPr>
      <w:r>
        <w:rPr>
          <w:rFonts w:ascii="Calibri" w:hAnsi="Calibri"/>
          <w:sz w:val="28"/>
        </w:rPr>
        <w:br w:type="page"/>
      </w:r>
      <w:r>
        <w:rPr>
          <w:rFonts w:ascii="Calibri" w:hAnsi="Calibri" w:eastAsia="黑体"/>
          <w:b/>
          <w:sz w:val="30"/>
        </w:rPr>
        <w:t>结论与建议</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28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17" w:hRule="atLeast"/>
        </w:trPr>
        <w:tc>
          <w:tcPr>
            <w:tcW w:w="9286" w:type="dxa"/>
          </w:tcPr>
          <w:p>
            <w:pPr>
              <w:spacing w:line="520" w:lineRule="exact"/>
              <w:ind w:firstLine="482" w:firstLineChars="200"/>
              <w:rPr>
                <w:rFonts w:ascii="Calibri" w:hAnsi="Calibri"/>
                <w:color w:val="auto"/>
                <w:sz w:val="24"/>
              </w:rPr>
            </w:pPr>
            <w:r>
              <w:rPr>
                <w:rFonts w:ascii="Calibri" w:hAnsi="Calibri"/>
                <w:b/>
                <w:bCs/>
                <w:color w:val="auto"/>
                <w:sz w:val="24"/>
              </w:rPr>
              <w:t>1、项目概况</w:t>
            </w:r>
          </w:p>
          <w:p>
            <w:pPr>
              <w:spacing w:line="520" w:lineRule="exact"/>
              <w:ind w:firstLine="480" w:firstLineChars="200"/>
              <w:jc w:val="left"/>
              <w:rPr>
                <w:rFonts w:hint="eastAsia" w:ascii="Calibri" w:hAnsi="Calibri" w:eastAsia="宋体"/>
                <w:color w:val="auto"/>
                <w:sz w:val="24"/>
                <w:lang w:eastAsia="zh-CN"/>
              </w:rPr>
            </w:pPr>
            <w:r>
              <w:rPr>
                <w:rFonts w:hint="eastAsia" w:ascii="Calibri" w:hAnsi="Calibri" w:cs="Calibri"/>
                <w:bCs/>
                <w:color w:val="auto"/>
                <w:sz w:val="24"/>
              </w:rPr>
              <w:t>本项目选址位于</w:t>
            </w:r>
            <w:r>
              <w:rPr>
                <w:rFonts w:hint="eastAsia" w:ascii="Calibri" w:hAnsi="Calibri"/>
                <w:color w:val="auto"/>
                <w:sz w:val="24"/>
                <w:lang w:eastAsia="zh-CN"/>
              </w:rPr>
              <w:t>平顶山市鲁山县产业集聚区北区</w:t>
            </w:r>
            <w:r>
              <w:rPr>
                <w:rFonts w:hint="eastAsia" w:ascii="Calibri"/>
                <w:bCs/>
                <w:color w:val="auto"/>
                <w:sz w:val="24"/>
              </w:rPr>
              <w:t>，</w:t>
            </w:r>
            <w:r>
              <w:rPr>
                <w:rFonts w:hint="eastAsia" w:ascii="Calibri" w:hAnsi="Calibri" w:cs="Calibri"/>
                <w:bCs/>
                <w:color w:val="auto"/>
                <w:sz w:val="24"/>
              </w:rPr>
              <w:t>占地面积</w:t>
            </w:r>
            <w:r>
              <w:rPr>
                <w:rFonts w:hint="eastAsia" w:ascii="Calibri" w:hAnsi="Calibri" w:cs="Calibri"/>
                <w:bCs/>
                <w:color w:val="auto"/>
                <w:sz w:val="24"/>
                <w:lang w:eastAsia="zh-CN"/>
              </w:rPr>
              <w:t>49335.8</w:t>
            </w:r>
            <w:r>
              <w:rPr>
                <w:rFonts w:hint="eastAsia" w:ascii="Calibri" w:hAnsi="Calibri" w:cs="Calibri"/>
                <w:bCs/>
                <w:color w:val="auto"/>
                <w:sz w:val="24"/>
              </w:rPr>
              <w:t>m</w:t>
            </w:r>
            <w:r>
              <w:rPr>
                <w:rFonts w:hint="eastAsia" w:ascii="Calibri" w:hAnsi="Calibri" w:cs="Calibri"/>
                <w:bCs/>
                <w:color w:val="auto"/>
                <w:sz w:val="24"/>
                <w:vertAlign w:val="superscript"/>
              </w:rPr>
              <w:t>2</w:t>
            </w:r>
            <w:r>
              <w:rPr>
                <w:rFonts w:hint="eastAsia" w:ascii="Calibri" w:hAnsi="Calibri" w:cs="Calibri"/>
                <w:bCs/>
                <w:color w:val="auto"/>
                <w:sz w:val="24"/>
              </w:rPr>
              <w:t>（约</w:t>
            </w:r>
            <w:r>
              <w:rPr>
                <w:rFonts w:hint="eastAsia" w:ascii="Calibri" w:hAnsi="Calibri" w:cs="Calibri"/>
                <w:bCs/>
                <w:color w:val="auto"/>
                <w:sz w:val="24"/>
                <w:lang w:eastAsia="zh-CN"/>
              </w:rPr>
              <w:t>74亩</w:t>
            </w:r>
            <w:r>
              <w:rPr>
                <w:rFonts w:hint="eastAsia" w:ascii="Calibri" w:hAnsi="Calibri" w:cs="Calibri"/>
                <w:bCs/>
                <w:color w:val="auto"/>
                <w:sz w:val="24"/>
              </w:rPr>
              <w:t>），</w:t>
            </w:r>
            <w:r>
              <w:rPr>
                <w:rFonts w:hint="eastAsia" w:ascii="Calibri"/>
                <w:bCs/>
                <w:color w:val="auto"/>
                <w:sz w:val="24"/>
              </w:rPr>
              <w:t>总投资</w:t>
            </w:r>
            <w:r>
              <w:rPr>
                <w:rFonts w:hint="eastAsia" w:ascii="Calibri"/>
                <w:bCs/>
                <w:color w:val="auto"/>
                <w:sz w:val="24"/>
                <w:lang w:val="en-US" w:eastAsia="zh-CN"/>
              </w:rPr>
              <w:t>13</w:t>
            </w:r>
            <w:r>
              <w:rPr>
                <w:rFonts w:hint="eastAsia" w:ascii="Calibri"/>
                <w:bCs/>
                <w:color w:val="auto"/>
                <w:sz w:val="24"/>
              </w:rPr>
              <w:t>000万元，年处理建筑垃圾及固体废弃物100万吨，年产30万平方再生干混砂浆、再生水稳、预拌砂浆等生产线建设；</w:t>
            </w:r>
            <w:r>
              <w:rPr>
                <w:rFonts w:hint="eastAsia" w:ascii="Calibri"/>
                <w:bCs/>
                <w:color w:val="auto"/>
                <w:sz w:val="24"/>
                <w:lang w:eastAsia="zh-CN"/>
              </w:rPr>
              <w:t>年</w:t>
            </w:r>
            <w:r>
              <w:rPr>
                <w:rFonts w:hint="eastAsia" w:ascii="Calibri"/>
                <w:bCs/>
                <w:color w:val="auto"/>
                <w:sz w:val="24"/>
              </w:rPr>
              <w:t>产12万平方再生生态砖制品生产线</w:t>
            </w:r>
            <w:r>
              <w:rPr>
                <w:rFonts w:hint="eastAsia" w:ascii="Calibri" w:hAnsi="Calibri"/>
                <w:color w:val="auto"/>
                <w:sz w:val="24"/>
              </w:rPr>
              <w:t>。</w:t>
            </w:r>
            <w:r>
              <w:rPr>
                <w:rFonts w:hint="eastAsia" w:ascii="Calibri" w:hAnsi="Calibri" w:cs="Calibri"/>
                <w:bCs/>
                <w:color w:val="auto"/>
                <w:sz w:val="24"/>
              </w:rPr>
              <w:t>市场前景较好，具有良好的社会、经济和环境效益。其中环保投资218万元，环保投资占总投资的1.68%</w:t>
            </w:r>
            <w:r>
              <w:rPr>
                <w:rFonts w:hint="eastAsia" w:ascii="Calibri" w:hAnsi="Calibri" w:cs="Calibri"/>
                <w:bCs/>
                <w:color w:val="auto"/>
                <w:sz w:val="24"/>
                <w:lang w:eastAsia="zh-CN"/>
              </w:rPr>
              <w:t>。</w:t>
            </w:r>
          </w:p>
          <w:p>
            <w:pPr>
              <w:spacing w:line="520" w:lineRule="exact"/>
              <w:ind w:firstLine="482" w:firstLineChars="200"/>
              <w:rPr>
                <w:rFonts w:ascii="Calibri" w:hAnsi="Calibri"/>
                <w:b/>
                <w:bCs/>
                <w:color w:val="auto"/>
                <w:sz w:val="24"/>
              </w:rPr>
            </w:pPr>
            <w:r>
              <w:rPr>
                <w:rFonts w:ascii="Calibri" w:hAnsi="Calibri"/>
                <w:b/>
                <w:bCs/>
                <w:color w:val="auto"/>
                <w:sz w:val="24"/>
              </w:rPr>
              <w:t>2、选址及产业政策结论</w:t>
            </w:r>
          </w:p>
          <w:p>
            <w:pPr>
              <w:spacing w:line="520" w:lineRule="exact"/>
              <w:ind w:firstLine="480" w:firstLineChars="200"/>
              <w:rPr>
                <w:rFonts w:ascii="Calibri" w:hAnsi="Calibri"/>
                <w:color w:val="auto"/>
                <w:sz w:val="24"/>
              </w:rPr>
            </w:pPr>
            <w:r>
              <w:rPr>
                <w:rFonts w:ascii="Calibri" w:hAnsi="Calibri"/>
                <w:color w:val="auto"/>
                <w:sz w:val="24"/>
              </w:rPr>
              <w:t>（1）选址合理性分析</w:t>
            </w:r>
          </w:p>
          <w:p>
            <w:pPr>
              <w:pStyle w:val="39"/>
              <w:ind w:firstLine="480"/>
              <w:rPr>
                <w:rFonts w:ascii="Calibri"/>
                <w:bCs/>
                <w:color w:val="auto"/>
              </w:rPr>
            </w:pPr>
            <w:r>
              <w:rPr>
                <w:rFonts w:hint="eastAsia" w:ascii="Calibri"/>
                <w:bCs/>
                <w:color w:val="auto"/>
                <w:lang w:eastAsia="zh-CN"/>
              </w:rPr>
              <w:t>项目</w:t>
            </w:r>
            <w:r>
              <w:rPr>
                <w:rFonts w:hint="eastAsia" w:ascii="Calibri"/>
                <w:bCs/>
                <w:color w:val="auto"/>
              </w:rPr>
              <w:t>位于鲁山县产业集聚区，根据鲁山县产业集聚区管理委员会出具的证明可知，鲁山县天晟隆鑫再生资源回收有限公司年处理100万吨建筑垃圾处置项目位于鲁山县产业集聚区内，符合鲁山县产业集聚区土地利用总体规划及产业集聚区总体规划。</w:t>
            </w:r>
          </w:p>
          <w:p>
            <w:pPr>
              <w:pStyle w:val="39"/>
              <w:ind w:firstLine="480"/>
              <w:rPr>
                <w:rFonts w:ascii="Calibri" w:hAnsi="Calibri"/>
                <w:color w:val="auto"/>
              </w:rPr>
            </w:pPr>
            <w:r>
              <w:rPr>
                <w:rFonts w:ascii="Calibri" w:hAnsi="Calibri"/>
                <w:color w:val="auto"/>
              </w:rPr>
              <w:t>由此可</w:t>
            </w:r>
            <w:r>
              <w:rPr>
                <w:rFonts w:hint="eastAsia" w:ascii="Calibri" w:hAnsi="Calibri"/>
                <w:color w:val="auto"/>
              </w:rPr>
              <w:t>知</w:t>
            </w:r>
            <w:r>
              <w:rPr>
                <w:rFonts w:ascii="Calibri" w:hAnsi="Calibri"/>
                <w:color w:val="auto"/>
              </w:rPr>
              <w:t>，</w:t>
            </w:r>
            <w:r>
              <w:rPr>
                <w:rFonts w:hint="eastAsia" w:ascii="Calibri" w:hAnsi="Calibri"/>
                <w:color w:val="auto"/>
              </w:rPr>
              <w:t>本</w:t>
            </w:r>
            <w:r>
              <w:rPr>
                <w:rFonts w:ascii="Calibri" w:hAnsi="Calibri"/>
                <w:color w:val="auto"/>
              </w:rPr>
              <w:t>项目选址合理，建设内容可行。</w:t>
            </w:r>
          </w:p>
          <w:p>
            <w:pPr>
              <w:spacing w:line="520" w:lineRule="exact"/>
              <w:ind w:firstLine="480" w:firstLineChars="200"/>
              <w:rPr>
                <w:rFonts w:ascii="Calibri" w:hAnsi="Calibri"/>
                <w:color w:val="auto"/>
                <w:sz w:val="24"/>
              </w:rPr>
            </w:pPr>
            <w:r>
              <w:rPr>
                <w:rFonts w:ascii="Calibri" w:hAnsi="Calibri"/>
                <w:color w:val="auto"/>
                <w:sz w:val="24"/>
              </w:rPr>
              <w:t>（</w:t>
            </w:r>
            <w:r>
              <w:rPr>
                <w:rFonts w:hint="eastAsia" w:ascii="Calibri" w:hAnsi="Calibri"/>
                <w:color w:val="auto"/>
                <w:sz w:val="24"/>
              </w:rPr>
              <w:t>2</w:t>
            </w:r>
            <w:r>
              <w:rPr>
                <w:rFonts w:ascii="Calibri" w:hAnsi="Calibri"/>
                <w:color w:val="auto"/>
                <w:sz w:val="24"/>
              </w:rPr>
              <w:t>）产业政策符合性分析</w:t>
            </w:r>
          </w:p>
          <w:p>
            <w:pPr>
              <w:spacing w:line="520" w:lineRule="exact"/>
              <w:ind w:firstLine="480" w:firstLineChars="200"/>
              <w:rPr>
                <w:rFonts w:ascii="Calibri" w:hAnsi="Calibri"/>
                <w:color w:val="auto"/>
                <w:sz w:val="24"/>
              </w:rPr>
            </w:pPr>
            <w:r>
              <w:rPr>
                <w:rFonts w:hint="eastAsia" w:ascii="Calibri" w:hAnsi="Calibri"/>
                <w:bCs/>
                <w:color w:val="auto"/>
                <w:sz w:val="24"/>
              </w:rPr>
              <w:t>根据</w:t>
            </w:r>
            <w:r>
              <w:rPr>
                <w:rFonts w:ascii="Calibri" w:hAnsi="Calibri" w:cs="Calibri"/>
                <w:bCs/>
                <w:color w:val="auto"/>
                <w:sz w:val="24"/>
              </w:rPr>
              <w:t>《</w:t>
            </w:r>
            <w:r>
              <w:rPr>
                <w:rFonts w:hint="eastAsia" w:ascii="Calibri"/>
                <w:color w:val="auto"/>
                <w:sz w:val="24"/>
              </w:rPr>
              <w:t>产业结构调整指导目录（2019年本）》</w:t>
            </w:r>
            <w:r>
              <w:rPr>
                <w:rFonts w:hint="eastAsia" w:ascii="Calibri" w:hAnsi="Calibri"/>
                <w:color w:val="auto"/>
                <w:sz w:val="24"/>
              </w:rPr>
              <w:t>，本项目属于国家“鼓励类”建设项目第十二项“建材”中</w:t>
            </w:r>
            <w:r>
              <w:rPr>
                <w:rFonts w:ascii="Calibri" w:hAnsi="宋体"/>
                <w:color w:val="auto"/>
                <w:sz w:val="24"/>
              </w:rPr>
              <w:t>第</w:t>
            </w:r>
            <w:r>
              <w:rPr>
                <w:rFonts w:ascii="Calibri" w:hAnsi="Calibri"/>
                <w:color w:val="auto"/>
                <w:sz w:val="24"/>
              </w:rPr>
              <w:t>11</w:t>
            </w:r>
            <w:r>
              <w:rPr>
                <w:rFonts w:ascii="宋体" w:hAnsi="宋体"/>
                <w:color w:val="auto"/>
                <w:sz w:val="24"/>
              </w:rPr>
              <w:t>条“</w:t>
            </w:r>
            <w:r>
              <w:rPr>
                <w:rFonts w:hint="eastAsia" w:ascii="宋体" w:hAnsi="宋体"/>
                <w:color w:val="auto"/>
                <w:sz w:val="24"/>
              </w:rPr>
              <w:t>废矿石、尾矿和建筑废弃物的综合利用</w:t>
            </w:r>
            <w:r>
              <w:rPr>
                <w:rFonts w:ascii="宋体" w:hAnsi="宋体"/>
                <w:color w:val="auto"/>
                <w:sz w:val="24"/>
              </w:rPr>
              <w:t>”，</w:t>
            </w:r>
            <w:r>
              <w:rPr>
                <w:rFonts w:hint="eastAsia" w:ascii="Calibri" w:hAnsi="Calibri"/>
                <w:color w:val="auto"/>
                <w:sz w:val="24"/>
              </w:rPr>
              <w:t>且项目已经通过</w:t>
            </w:r>
            <w:r>
              <w:rPr>
                <w:rFonts w:hint="eastAsia" w:ascii="Calibri" w:hAnsi="Calibri"/>
                <w:color w:val="auto"/>
                <w:sz w:val="24"/>
                <w:lang w:eastAsia="zh-CN"/>
              </w:rPr>
              <w:t>鲁山县</w:t>
            </w:r>
            <w:r>
              <w:rPr>
                <w:rFonts w:hint="eastAsia" w:ascii="Calibri" w:hAnsi="Calibri"/>
                <w:color w:val="auto"/>
                <w:sz w:val="24"/>
              </w:rPr>
              <w:t>发展和改革委员会备案，项目代码为：</w:t>
            </w:r>
            <w:r>
              <w:rPr>
                <w:rFonts w:hint="eastAsia" w:ascii="Calibri" w:hAnsi="Calibri"/>
                <w:color w:val="auto"/>
                <w:sz w:val="24"/>
                <w:lang w:eastAsia="zh-CN"/>
              </w:rPr>
              <w:t>2020-410423-42-03-111472</w:t>
            </w:r>
            <w:r>
              <w:rPr>
                <w:rFonts w:hint="eastAsia" w:ascii="Calibri" w:hAnsi="Calibri"/>
                <w:color w:val="auto"/>
                <w:sz w:val="24"/>
              </w:rPr>
              <w:t>，由此可知，项目建设符合国家当前产业政策。</w:t>
            </w:r>
          </w:p>
          <w:p>
            <w:pPr>
              <w:spacing w:line="520" w:lineRule="exact"/>
              <w:ind w:firstLine="482" w:firstLineChars="200"/>
              <w:rPr>
                <w:rFonts w:ascii="Calibri" w:hAnsi="Calibri"/>
                <w:b/>
                <w:bCs/>
                <w:color w:val="auto"/>
                <w:sz w:val="24"/>
              </w:rPr>
            </w:pPr>
            <w:r>
              <w:rPr>
                <w:rFonts w:hint="eastAsia" w:ascii="Calibri" w:hAnsi="Calibri"/>
                <w:b/>
                <w:bCs/>
                <w:color w:val="auto"/>
                <w:sz w:val="24"/>
              </w:rPr>
              <w:t>3</w:t>
            </w:r>
            <w:r>
              <w:rPr>
                <w:rFonts w:ascii="Calibri" w:hAnsi="Calibri"/>
                <w:b/>
                <w:bCs/>
                <w:color w:val="auto"/>
                <w:sz w:val="24"/>
              </w:rPr>
              <w:t>、工程分析结论</w:t>
            </w:r>
          </w:p>
          <w:p>
            <w:pPr>
              <w:spacing w:line="520" w:lineRule="exact"/>
              <w:ind w:firstLine="472" w:firstLineChars="196"/>
              <w:rPr>
                <w:rFonts w:ascii="Calibri" w:hAnsi="Calibri"/>
                <w:b/>
                <w:bCs/>
                <w:color w:val="auto"/>
                <w:sz w:val="24"/>
              </w:rPr>
            </w:pPr>
            <w:r>
              <w:rPr>
                <w:rFonts w:ascii="Calibri" w:hAnsi="Calibri"/>
                <w:b/>
                <w:bCs/>
                <w:color w:val="auto"/>
                <w:sz w:val="24"/>
              </w:rPr>
              <w:t>施工期</w:t>
            </w:r>
          </w:p>
          <w:p>
            <w:pPr>
              <w:spacing w:line="520" w:lineRule="exact"/>
              <w:ind w:firstLine="480"/>
              <w:rPr>
                <w:rFonts w:ascii="Calibri" w:hAnsi="Calibri"/>
                <w:b/>
                <w:bCs/>
                <w:color w:val="auto"/>
                <w:sz w:val="24"/>
              </w:rPr>
            </w:pPr>
            <w:r>
              <w:rPr>
                <w:rFonts w:hint="eastAsia" w:ascii="Calibri" w:hAnsi="Calibri"/>
                <w:color w:val="auto"/>
                <w:sz w:val="24"/>
              </w:rPr>
              <w:t>（1）</w:t>
            </w:r>
            <w:r>
              <w:rPr>
                <w:rFonts w:hint="eastAsia" w:ascii="宋体" w:hAnsi="宋体"/>
                <w:color w:val="auto"/>
                <w:sz w:val="24"/>
              </w:rPr>
              <w:t>环境空气</w:t>
            </w:r>
          </w:p>
          <w:p>
            <w:pPr>
              <w:spacing w:line="520" w:lineRule="exact"/>
              <w:ind w:firstLine="480" w:firstLineChars="200"/>
              <w:rPr>
                <w:rFonts w:ascii="Calibri" w:hAnsi="Calibri"/>
                <w:color w:val="auto"/>
                <w:sz w:val="24"/>
              </w:rPr>
            </w:pPr>
            <w:r>
              <w:rPr>
                <w:rFonts w:ascii="Calibri" w:hAnsi="Calibri"/>
                <w:color w:val="auto"/>
                <w:sz w:val="24"/>
              </w:rPr>
              <w:t>项目施工期的大气污染源主要为施工区裸露地表临时物料堆场、临时渣土弃土方堆场在大风气象条件下形成风蚀扬尘，以及建筑材料运输、卸载中的动力扬尘，土方运输车辆行驶产生的扬尘等，主要通过对场地定</w:t>
            </w:r>
            <w:r>
              <w:rPr>
                <w:rFonts w:hint="eastAsia" w:ascii="Calibri" w:hAnsi="Calibri"/>
                <w:color w:val="auto"/>
                <w:sz w:val="24"/>
              </w:rPr>
              <w:t>时</w:t>
            </w:r>
            <w:r>
              <w:rPr>
                <w:rFonts w:ascii="Calibri" w:hAnsi="Calibri"/>
                <w:color w:val="auto"/>
                <w:sz w:val="24"/>
              </w:rPr>
              <w:t>洒水，增加其湿度</w:t>
            </w:r>
            <w:r>
              <w:rPr>
                <w:rFonts w:hint="eastAsia" w:ascii="Calibri" w:hAnsi="Calibri"/>
                <w:color w:val="auto"/>
                <w:sz w:val="24"/>
              </w:rPr>
              <w:t>；运输车辆加盖篷布，密闭运输，临时堆场采取防尘网覆盖；</w:t>
            </w:r>
            <w:r>
              <w:rPr>
                <w:rFonts w:ascii="Calibri" w:hAnsi="Calibri"/>
                <w:color w:val="auto"/>
                <w:sz w:val="24"/>
              </w:rPr>
              <w:t>同时施工现场应采取围档封闭、地面硬化等</w:t>
            </w:r>
            <w:r>
              <w:rPr>
                <w:rFonts w:hint="eastAsia" w:ascii="Calibri" w:hAnsi="Calibri"/>
                <w:color w:val="auto"/>
                <w:sz w:val="24"/>
              </w:rPr>
              <w:t>措施</w:t>
            </w:r>
            <w:r>
              <w:rPr>
                <w:rFonts w:ascii="Calibri" w:hAnsi="Calibri"/>
                <w:color w:val="auto"/>
                <w:sz w:val="24"/>
              </w:rPr>
              <w:t>有效防止扬尘污染，</w:t>
            </w:r>
            <w:r>
              <w:rPr>
                <w:rFonts w:hint="eastAsia" w:ascii="Calibri" w:hAnsi="Calibri"/>
                <w:color w:val="auto"/>
                <w:sz w:val="24"/>
              </w:rPr>
              <w:t>降低施工扬尘对周围环境空气的影响。</w:t>
            </w:r>
          </w:p>
          <w:p>
            <w:pPr>
              <w:spacing w:line="520" w:lineRule="exact"/>
              <w:ind w:firstLine="480"/>
              <w:rPr>
                <w:rFonts w:ascii="Calibri" w:hAnsi="Calibri"/>
                <w:color w:val="auto"/>
                <w:sz w:val="24"/>
              </w:rPr>
            </w:pPr>
            <w:r>
              <w:rPr>
                <w:rFonts w:ascii="Calibri" w:hAnsi="Calibri"/>
                <w:color w:val="auto"/>
                <w:sz w:val="24"/>
              </w:rPr>
              <w:t>（2）</w:t>
            </w:r>
            <w:r>
              <w:rPr>
                <w:rFonts w:hint="eastAsia" w:ascii="Calibri" w:hAnsi="Calibri"/>
                <w:color w:val="auto"/>
                <w:sz w:val="24"/>
              </w:rPr>
              <w:t>水环境</w:t>
            </w:r>
          </w:p>
          <w:p>
            <w:pPr>
              <w:spacing w:line="520" w:lineRule="exact"/>
              <w:ind w:firstLine="482"/>
              <w:rPr>
                <w:rFonts w:ascii="Calibri" w:hAnsi="Calibri"/>
                <w:color w:val="auto"/>
                <w:sz w:val="24"/>
              </w:rPr>
            </w:pPr>
            <w:r>
              <w:rPr>
                <w:rFonts w:ascii="Calibri" w:hAnsi="Calibri"/>
                <w:color w:val="auto"/>
                <w:sz w:val="24"/>
              </w:rPr>
              <w:t>生活污水：施工人员</w:t>
            </w:r>
            <w:r>
              <w:rPr>
                <w:rFonts w:hint="eastAsia" w:ascii="Calibri" w:hAnsi="Calibri"/>
                <w:color w:val="auto"/>
                <w:sz w:val="24"/>
              </w:rPr>
              <w:t>清</w:t>
            </w:r>
            <w:r>
              <w:rPr>
                <w:rFonts w:ascii="Calibri" w:hAnsi="Calibri"/>
                <w:color w:val="auto"/>
                <w:sz w:val="24"/>
              </w:rPr>
              <w:t>洗废水，无特殊污染因子</w:t>
            </w:r>
            <w:r>
              <w:rPr>
                <w:rFonts w:hint="eastAsia" w:ascii="Calibri" w:hAnsi="Calibri"/>
                <w:color w:val="auto"/>
                <w:sz w:val="24"/>
              </w:rPr>
              <w:t>，可在厂区直接泼洒，还可起到防风固沙的作用。项目厕所污水经临时化粪池处理后用于周边农田施肥，不外排。</w:t>
            </w:r>
          </w:p>
          <w:p>
            <w:pPr>
              <w:spacing w:line="520" w:lineRule="exact"/>
              <w:ind w:firstLine="482"/>
              <w:rPr>
                <w:rFonts w:ascii="Calibri" w:hAnsi="Calibri"/>
                <w:color w:val="auto"/>
                <w:sz w:val="24"/>
              </w:rPr>
            </w:pPr>
            <w:r>
              <w:rPr>
                <w:rFonts w:ascii="Calibri" w:hAnsi="Calibri"/>
                <w:color w:val="auto"/>
                <w:sz w:val="24"/>
              </w:rPr>
              <w:t>施工废水：施工现场应设置简易沉淀池沉淀收集施工废水，施工废水经沉淀池沉淀后回用于施工现场</w:t>
            </w:r>
            <w:r>
              <w:rPr>
                <w:rFonts w:hint="eastAsia" w:ascii="Calibri" w:hAnsi="Calibri"/>
                <w:color w:val="auto"/>
                <w:sz w:val="24"/>
              </w:rPr>
              <w:t>，综合利用，不外排。</w:t>
            </w:r>
          </w:p>
          <w:p>
            <w:pPr>
              <w:spacing w:line="520" w:lineRule="exact"/>
              <w:ind w:firstLine="480"/>
              <w:rPr>
                <w:rFonts w:ascii="Calibri" w:hAnsi="Calibri"/>
                <w:color w:val="auto"/>
                <w:sz w:val="24"/>
              </w:rPr>
            </w:pPr>
            <w:r>
              <w:rPr>
                <w:rFonts w:hint="eastAsia" w:ascii="Calibri" w:hAnsi="Calibri"/>
                <w:color w:val="auto"/>
                <w:sz w:val="24"/>
              </w:rPr>
              <w:t>（3）噪声</w:t>
            </w:r>
          </w:p>
          <w:p>
            <w:pPr>
              <w:spacing w:line="520" w:lineRule="exact"/>
              <w:ind w:firstLine="482"/>
              <w:rPr>
                <w:rFonts w:ascii="Calibri" w:hAnsi="Calibri"/>
                <w:color w:val="auto"/>
                <w:sz w:val="24"/>
              </w:rPr>
            </w:pPr>
            <w:r>
              <w:rPr>
                <w:rFonts w:ascii="Calibri" w:hAnsi="Calibri"/>
                <w:color w:val="auto"/>
                <w:sz w:val="24"/>
              </w:rPr>
              <w:t>施工期噪声源</w:t>
            </w:r>
            <w:r>
              <w:rPr>
                <w:rFonts w:hint="eastAsia" w:ascii="Calibri" w:hAnsi="Calibri"/>
                <w:color w:val="auto"/>
                <w:sz w:val="24"/>
              </w:rPr>
              <w:t>主要为推土机、起重机、切割机</w:t>
            </w:r>
            <w:r>
              <w:rPr>
                <w:rFonts w:ascii="Calibri" w:hAnsi="Calibri"/>
                <w:color w:val="auto"/>
                <w:sz w:val="24"/>
              </w:rPr>
              <w:t>等施工机械产生的机械噪声和振动噪声。施工单位必须严格执行《建筑施工场界</w:t>
            </w:r>
            <w:r>
              <w:rPr>
                <w:rFonts w:hint="eastAsia" w:ascii="Calibri" w:hAnsi="Calibri"/>
                <w:color w:val="auto"/>
                <w:sz w:val="24"/>
              </w:rPr>
              <w:t>环境噪声排放标准</w:t>
            </w:r>
            <w:r>
              <w:rPr>
                <w:rFonts w:ascii="Calibri" w:hAnsi="Calibri"/>
                <w:color w:val="auto"/>
                <w:sz w:val="24"/>
              </w:rPr>
              <w:t>》（GB12523</w:t>
            </w:r>
            <w:r>
              <w:rPr>
                <w:rFonts w:hint="eastAsia" w:ascii="Calibri" w:hAnsi="Calibri"/>
                <w:color w:val="auto"/>
                <w:sz w:val="24"/>
              </w:rPr>
              <w:t>-2011</w:t>
            </w:r>
            <w:r>
              <w:rPr>
                <w:rFonts w:ascii="Calibri" w:hAnsi="Calibri"/>
                <w:color w:val="auto"/>
                <w:sz w:val="24"/>
              </w:rPr>
              <w:t>），采</w:t>
            </w:r>
            <w:r>
              <w:rPr>
                <w:rFonts w:hint="eastAsia" w:ascii="Calibri" w:hAnsi="Calibri"/>
                <w:color w:val="auto"/>
                <w:sz w:val="24"/>
              </w:rPr>
              <w:t>用低噪声设备，采取各种机械消声</w:t>
            </w:r>
            <w:r>
              <w:rPr>
                <w:rFonts w:ascii="Calibri" w:hAnsi="Calibri"/>
                <w:color w:val="auto"/>
                <w:sz w:val="24"/>
              </w:rPr>
              <w:t>减振、设立隔声屏障，合理安排施工时间。</w:t>
            </w:r>
            <w:r>
              <w:rPr>
                <w:rFonts w:hint="eastAsia" w:ascii="Calibri" w:hAnsi="Calibri"/>
                <w:color w:val="auto"/>
                <w:sz w:val="24"/>
              </w:rPr>
              <w:t>施工期噪声影响是短期影响，随着施工期的结束，噪声影响随即消失。</w:t>
            </w:r>
          </w:p>
          <w:p>
            <w:pPr>
              <w:spacing w:line="520" w:lineRule="exact"/>
              <w:ind w:firstLine="480"/>
              <w:rPr>
                <w:rFonts w:ascii="Calibri" w:hAnsi="Calibri"/>
                <w:color w:val="auto"/>
                <w:sz w:val="24"/>
              </w:rPr>
            </w:pPr>
            <w:r>
              <w:rPr>
                <w:rFonts w:hint="eastAsia" w:ascii="Calibri" w:hAnsi="Calibri"/>
                <w:color w:val="auto"/>
                <w:sz w:val="24"/>
              </w:rPr>
              <w:t>（4）固体废物</w:t>
            </w:r>
          </w:p>
          <w:p>
            <w:pPr>
              <w:spacing w:line="520" w:lineRule="exact"/>
              <w:ind w:firstLine="482"/>
              <w:rPr>
                <w:rFonts w:ascii="Calibri" w:hAnsi="Calibri"/>
                <w:color w:val="auto"/>
                <w:sz w:val="24"/>
              </w:rPr>
            </w:pPr>
            <w:r>
              <w:rPr>
                <w:rFonts w:hint="eastAsia" w:ascii="Calibri" w:hAnsi="Calibri"/>
                <w:color w:val="auto"/>
                <w:sz w:val="24"/>
              </w:rPr>
              <w:t>建筑垃圾：建筑垃圾应分类堆放，其中金属垃圾，如钢筋、铁丝等可以回收利用；混凝土块、砖瓦、弃渣等可用于土方回填；不可回用的送</w:t>
            </w:r>
            <w:r>
              <w:rPr>
                <w:rFonts w:hint="eastAsia" w:ascii="Calibri" w:hAnsi="Calibri"/>
                <w:color w:val="auto"/>
                <w:sz w:val="24"/>
                <w:lang w:eastAsia="zh-CN"/>
              </w:rPr>
              <w:t>鲁山县</w:t>
            </w:r>
            <w:r>
              <w:rPr>
                <w:rFonts w:ascii="Calibri" w:hAnsi="Calibri"/>
                <w:color w:val="auto"/>
                <w:sz w:val="24"/>
              </w:rPr>
              <w:t>指定的建筑垃圾堆场，运输过程中加盖篷布，不对周围环境产生影响。</w:t>
            </w:r>
            <w:r>
              <w:rPr>
                <w:rFonts w:hint="eastAsia" w:ascii="Calibri" w:hAnsi="Calibri"/>
                <w:color w:val="auto"/>
                <w:sz w:val="24"/>
              </w:rPr>
              <w:t xml:space="preserve"> </w:t>
            </w:r>
          </w:p>
          <w:p>
            <w:pPr>
              <w:spacing w:line="520" w:lineRule="exact"/>
              <w:ind w:firstLine="482"/>
              <w:rPr>
                <w:rFonts w:ascii="Calibri" w:hAnsi="Calibri"/>
                <w:color w:val="auto"/>
                <w:sz w:val="24"/>
              </w:rPr>
            </w:pPr>
            <w:r>
              <w:rPr>
                <w:rFonts w:hint="eastAsia" w:ascii="Calibri" w:hAnsi="Calibri"/>
                <w:color w:val="auto"/>
                <w:sz w:val="24"/>
              </w:rPr>
              <w:t>施工人员生活垃圾：施工人员的生活垃圾要收集到指定的垃圾站内，定期送当地垃圾中转站，最终进入当地生活垃圾填埋场进行卫生填埋</w:t>
            </w:r>
            <w:r>
              <w:rPr>
                <w:rFonts w:ascii="Calibri" w:hAnsi="Calibri"/>
                <w:color w:val="auto"/>
                <w:sz w:val="24"/>
              </w:rPr>
              <w:t>。</w:t>
            </w:r>
          </w:p>
          <w:p>
            <w:pPr>
              <w:spacing w:line="520" w:lineRule="exact"/>
              <w:ind w:firstLine="472" w:firstLineChars="196"/>
              <w:rPr>
                <w:rFonts w:ascii="Calibri" w:hAnsi="Calibri"/>
                <w:b/>
                <w:bCs/>
                <w:color w:val="auto"/>
                <w:sz w:val="24"/>
              </w:rPr>
            </w:pPr>
            <w:r>
              <w:rPr>
                <w:rFonts w:ascii="Calibri" w:hAnsi="Calibri"/>
                <w:b/>
                <w:bCs/>
                <w:color w:val="auto"/>
                <w:sz w:val="24"/>
              </w:rPr>
              <w:t>营运期</w:t>
            </w:r>
          </w:p>
          <w:p>
            <w:pPr>
              <w:spacing w:line="520" w:lineRule="exact"/>
              <w:ind w:firstLine="482"/>
              <w:rPr>
                <w:rFonts w:ascii="Calibri" w:hAnsi="Calibri"/>
                <w:color w:val="auto"/>
                <w:sz w:val="24"/>
              </w:rPr>
            </w:pPr>
            <w:r>
              <w:rPr>
                <w:rFonts w:ascii="Calibri" w:hAnsi="Calibri"/>
                <w:color w:val="auto"/>
                <w:sz w:val="24"/>
              </w:rPr>
              <w:t>（1）</w:t>
            </w:r>
            <w:r>
              <w:rPr>
                <w:rFonts w:hint="eastAsia" w:ascii="Calibri" w:hAnsi="Calibri"/>
                <w:color w:val="auto"/>
                <w:sz w:val="24"/>
              </w:rPr>
              <w:t>废气</w:t>
            </w:r>
            <w:r>
              <w:rPr>
                <w:rFonts w:ascii="Calibri" w:hAnsi="Calibri"/>
                <w:color w:val="auto"/>
                <w:sz w:val="24"/>
              </w:rPr>
              <w:t>污染防治措施</w:t>
            </w:r>
          </w:p>
          <w:p>
            <w:pPr>
              <w:pStyle w:val="39"/>
              <w:ind w:firstLine="480"/>
              <w:rPr>
                <w:rFonts w:hint="eastAsia" w:ascii="Calibri" w:hAnsi="Calibri" w:cs="Calibri"/>
                <w:bCs/>
                <w:color w:val="auto"/>
              </w:rPr>
            </w:pPr>
            <w:r>
              <w:rPr>
                <w:rFonts w:hint="eastAsia" w:ascii="Calibri" w:hAnsi="Calibri" w:cs="Calibri"/>
                <w:bCs/>
                <w:color w:val="auto"/>
                <w:lang w:val="en-US" w:eastAsia="zh-CN"/>
              </w:rPr>
              <w:t>A</w:t>
            </w:r>
            <w:r>
              <w:rPr>
                <w:rFonts w:hint="eastAsia" w:ascii="Calibri" w:hAnsi="Calibri" w:cs="Calibri"/>
                <w:bCs/>
                <w:color w:val="auto"/>
              </w:rPr>
              <w:t>建筑垃圾以及固体废物处置过程</w:t>
            </w:r>
          </w:p>
          <w:p>
            <w:pPr>
              <w:pStyle w:val="39"/>
              <w:ind w:firstLine="480"/>
              <w:rPr>
                <w:rFonts w:hint="eastAsia" w:ascii="Calibri" w:hAnsi="Calibri" w:cs="Calibri"/>
                <w:bCs/>
                <w:color w:val="auto"/>
              </w:rPr>
            </w:pPr>
            <w:r>
              <w:rPr>
                <w:rFonts w:hint="eastAsia" w:ascii="Calibri" w:hAnsi="Calibri" w:cs="Calibri"/>
                <w:bCs/>
                <w:color w:val="auto"/>
              </w:rPr>
              <w:t>本项目营运后，投料环节运行过程中会产生颗粒物</w:t>
            </w:r>
            <w:r>
              <w:rPr>
                <w:rFonts w:hint="eastAsia" w:ascii="Calibri" w:hAnsi="Calibri" w:cs="Calibri"/>
                <w:bCs/>
                <w:color w:val="auto"/>
                <w:lang w:eastAsia="zh-CN"/>
              </w:rPr>
              <w:t>，</w:t>
            </w:r>
            <w:r>
              <w:rPr>
                <w:rFonts w:hint="eastAsia" w:ascii="Calibri" w:hAnsi="Calibri" w:cs="Calibri"/>
                <w:bCs/>
                <w:color w:val="auto"/>
                <w:lang w:val="en-US" w:eastAsia="zh-CN"/>
              </w:rPr>
              <w:t>项目</w:t>
            </w:r>
            <w:r>
              <w:rPr>
                <w:rFonts w:hint="eastAsia" w:ascii="Calibri" w:hAnsi="Calibri" w:cs="Calibri"/>
                <w:bCs/>
                <w:color w:val="auto"/>
              </w:rPr>
              <w:t>在投料口三面围挡且上方安装集气装置，并配套安装袋式除尘器；颗粒物经处理后排放量为0.0995t/a，排放速率为0.021kg/h，排放浓度为6.91mg/m3，经不低于15m高排气筒排放</w:t>
            </w:r>
            <w:r>
              <w:rPr>
                <w:rFonts w:hint="eastAsia" w:ascii="Calibri" w:hAnsi="Calibri" w:cs="Calibri"/>
                <w:bCs/>
                <w:color w:val="auto"/>
                <w:lang w:eastAsia="zh-CN"/>
              </w:rPr>
              <w:t>。</w:t>
            </w:r>
            <w:r>
              <w:rPr>
                <w:rFonts w:hint="eastAsia" w:ascii="Calibri" w:hAnsi="Calibri" w:cs="Calibri"/>
                <w:bCs/>
                <w:color w:val="auto"/>
              </w:rPr>
              <w:t>反击破破碎机破碎环节设备上方安装集气装置，并配套安装袋式除尘器；颗粒物经处理后排放量为0.495t/a，排放速率为0.103kg/h，排放浓度为3.44mg/m</w:t>
            </w:r>
            <w:r>
              <w:rPr>
                <w:rFonts w:hint="eastAsia" w:ascii="Calibri" w:hAnsi="Calibri" w:cs="Calibri"/>
                <w:bCs/>
                <w:color w:val="auto"/>
                <w:vertAlign w:val="superscript"/>
              </w:rPr>
              <w:t>3</w:t>
            </w:r>
            <w:r>
              <w:rPr>
                <w:rFonts w:hint="eastAsia" w:ascii="Calibri" w:hAnsi="Calibri" w:cs="Calibri"/>
                <w:bCs/>
                <w:color w:val="auto"/>
              </w:rPr>
              <w:t>，经不低于15m高排气筒排放，颗粒物排放满足《大气污染物综合排放标准》（GB16297-1996）中新污染源大气污染物排放限值二级标准（颗粒物：120mg/m</w:t>
            </w:r>
            <w:r>
              <w:rPr>
                <w:rFonts w:hint="eastAsia" w:ascii="Calibri" w:hAnsi="Calibri" w:cs="Calibri"/>
                <w:bCs/>
                <w:color w:val="auto"/>
                <w:vertAlign w:val="superscript"/>
              </w:rPr>
              <w:t>3</w:t>
            </w:r>
            <w:r>
              <w:rPr>
                <w:rFonts w:hint="eastAsia" w:ascii="Calibri" w:hAnsi="Calibri" w:cs="Calibri"/>
                <w:bCs/>
                <w:color w:val="auto"/>
              </w:rPr>
              <w:t>，15m排气筒，排放速率为3.5kg/h），实现达标排放。</w:t>
            </w:r>
          </w:p>
          <w:p>
            <w:pPr>
              <w:pStyle w:val="39"/>
              <w:ind w:firstLine="480"/>
              <w:rPr>
                <w:rFonts w:hint="eastAsia" w:ascii="Calibri" w:hAnsi="Calibri" w:cs="Calibri"/>
                <w:bCs/>
                <w:color w:val="auto"/>
              </w:rPr>
            </w:pPr>
            <w:r>
              <w:rPr>
                <w:rFonts w:hint="eastAsia" w:ascii="Calibri" w:hAnsi="Calibri" w:cs="Calibri"/>
                <w:bCs/>
                <w:color w:val="auto"/>
              </w:rPr>
              <w:t>（2）再生干混砂浆、预拌砂浆生产过程</w:t>
            </w:r>
          </w:p>
          <w:p>
            <w:pPr>
              <w:pStyle w:val="39"/>
              <w:ind w:firstLine="480"/>
              <w:rPr>
                <w:rFonts w:hint="eastAsia" w:ascii="Calibri" w:hAnsi="Calibri" w:cs="Calibri"/>
                <w:bCs/>
                <w:color w:val="auto"/>
              </w:rPr>
            </w:pPr>
            <w:r>
              <w:rPr>
                <w:rFonts w:hint="eastAsia" w:ascii="Calibri" w:hAnsi="Calibri" w:cs="Calibri"/>
                <w:bCs/>
                <w:color w:val="auto"/>
              </w:rPr>
              <w:t>再生干混砂浆、预拌砂浆采用同一套设备，废气主要来源于粉料筒仓呼吸口产生的颗粒物，辅料筒仓呼吸口产生的颗粒物、机制砂筒仓输料呼吸孔颗粒物、搅拌过程中产生的颗粒物。项目水泥、粉煤灰筒仓上分别设有“1台送风机+1套覆膜滤料袋式除尘器”，经处理后颗粒物排放浓度分别为7.95mg/m</w:t>
            </w:r>
            <w:r>
              <w:rPr>
                <w:rFonts w:hint="eastAsia" w:ascii="Calibri" w:hAnsi="Calibri" w:cs="Calibri"/>
                <w:bCs/>
                <w:color w:val="auto"/>
                <w:vertAlign w:val="superscript"/>
              </w:rPr>
              <w:t>3</w:t>
            </w:r>
            <w:r>
              <w:rPr>
                <w:rFonts w:hint="eastAsia" w:ascii="Calibri" w:hAnsi="Calibri" w:cs="Calibri"/>
                <w:bCs/>
                <w:color w:val="auto"/>
              </w:rPr>
              <w:t>、5.8mg/m</w:t>
            </w:r>
            <w:r>
              <w:rPr>
                <w:rFonts w:hint="eastAsia" w:ascii="Calibri" w:hAnsi="Calibri" w:cs="Calibri"/>
                <w:bCs/>
                <w:color w:val="auto"/>
                <w:vertAlign w:val="superscript"/>
              </w:rPr>
              <w:t>3</w:t>
            </w:r>
            <w:r>
              <w:rPr>
                <w:rFonts w:hint="eastAsia" w:ascii="Calibri" w:hAnsi="Calibri" w:cs="Calibri"/>
                <w:bCs/>
                <w:color w:val="auto"/>
              </w:rPr>
              <w:t>。项目共设置1个辅料筒仓，筒仓仓顶设有“1台送风机+1套覆膜滤料袋式除尘器”</w:t>
            </w:r>
            <w:r>
              <w:rPr>
                <w:rFonts w:hint="eastAsia" w:ascii="Calibri" w:hAnsi="Calibri" w:cs="Calibri"/>
                <w:bCs/>
                <w:color w:val="auto"/>
                <w:lang w:eastAsia="zh-CN"/>
              </w:rPr>
              <w:t>，</w:t>
            </w:r>
            <w:r>
              <w:rPr>
                <w:rFonts w:hint="eastAsia" w:ascii="Calibri" w:hAnsi="Calibri" w:cs="Calibri"/>
                <w:bCs/>
                <w:color w:val="auto"/>
              </w:rPr>
              <w:t>经处理后颗粒物排放浓度为2.89mg/m</w:t>
            </w:r>
            <w:r>
              <w:rPr>
                <w:rFonts w:hint="eastAsia" w:ascii="Calibri" w:hAnsi="Calibri" w:cs="Calibri"/>
                <w:bCs/>
                <w:color w:val="auto"/>
                <w:vertAlign w:val="superscript"/>
              </w:rPr>
              <w:t>3</w:t>
            </w:r>
            <w:r>
              <w:rPr>
                <w:rFonts w:hint="eastAsia" w:ascii="Calibri" w:hAnsi="Calibri" w:cs="Calibri"/>
                <w:bCs/>
                <w:color w:val="auto"/>
              </w:rPr>
              <w:t>。共设置2个机制砂筒仓，筒仓仓顶分别设有“1台送风机+1套覆膜滤料袋式除尘器”，经处理后单个筒仓排放浓度分别为1.91mg/m</w:t>
            </w:r>
            <w:r>
              <w:rPr>
                <w:rFonts w:hint="eastAsia" w:ascii="Calibri" w:hAnsi="Calibri" w:cs="Calibri"/>
                <w:bCs/>
                <w:color w:val="auto"/>
                <w:vertAlign w:val="superscript"/>
              </w:rPr>
              <w:t>3</w:t>
            </w:r>
            <w:r>
              <w:rPr>
                <w:rFonts w:hint="eastAsia" w:ascii="Calibri" w:hAnsi="Calibri" w:cs="Calibri"/>
                <w:bCs/>
                <w:color w:val="auto"/>
              </w:rPr>
              <w:t>、1.91mg/m</w:t>
            </w:r>
            <w:r>
              <w:rPr>
                <w:rFonts w:hint="eastAsia" w:ascii="Calibri" w:hAnsi="Calibri" w:cs="Calibri"/>
                <w:bCs/>
                <w:color w:val="auto"/>
                <w:vertAlign w:val="superscript"/>
              </w:rPr>
              <w:t>3</w:t>
            </w:r>
            <w:r>
              <w:rPr>
                <w:rFonts w:hint="eastAsia" w:ascii="Calibri" w:hAnsi="Calibri" w:cs="Calibri"/>
                <w:bCs/>
                <w:color w:val="auto"/>
              </w:rPr>
              <w:t>。经处理后的废气分别经过仓顶排气口排放（排气口高度要求不低于15m），颗粒物排放浓度满足《水泥工业大气污染物排放标准》（41/1953 -2020）大气污染物特别排放限值中水泥仓及其他通风生产设备最高允许排放</w:t>
            </w:r>
            <w:r>
              <w:rPr>
                <w:rFonts w:hint="eastAsia" w:ascii="Calibri" w:hAnsi="Calibri" w:cs="Calibri"/>
                <w:bCs/>
                <w:color w:val="auto"/>
                <w:lang w:val="en-US" w:eastAsia="zh-CN"/>
              </w:rPr>
              <w:t>浓度</w:t>
            </w:r>
            <w:r>
              <w:rPr>
                <w:rFonts w:hint="eastAsia" w:ascii="Calibri" w:hAnsi="Calibri" w:cs="Calibri"/>
                <w:bCs/>
                <w:color w:val="auto"/>
              </w:rPr>
              <w:t>：颗粒物排放浓度≤10mg/m</w:t>
            </w:r>
            <w:r>
              <w:rPr>
                <w:rFonts w:hint="eastAsia" w:ascii="Calibri" w:hAnsi="Calibri" w:cs="Calibri"/>
                <w:bCs/>
                <w:color w:val="auto"/>
                <w:vertAlign w:val="superscript"/>
              </w:rPr>
              <w:t>3</w:t>
            </w:r>
            <w:r>
              <w:rPr>
                <w:rFonts w:hint="eastAsia" w:ascii="Calibri" w:hAnsi="Calibri" w:cs="Calibri"/>
                <w:bCs/>
                <w:color w:val="auto"/>
              </w:rPr>
              <w:t xml:space="preserve"> 的要求。</w:t>
            </w:r>
          </w:p>
          <w:p>
            <w:pPr>
              <w:pStyle w:val="39"/>
              <w:ind w:firstLine="480"/>
              <w:rPr>
                <w:rFonts w:hint="eastAsia" w:ascii="Calibri" w:hAnsi="Calibri" w:cs="Calibri"/>
                <w:bCs/>
                <w:color w:val="auto"/>
              </w:rPr>
            </w:pPr>
            <w:r>
              <w:rPr>
                <w:rFonts w:hint="eastAsia" w:ascii="Calibri" w:hAnsi="Calibri" w:cs="Calibri"/>
                <w:bCs/>
                <w:color w:val="auto"/>
              </w:rPr>
              <w:t>搅拌机安装一台覆膜滤料袋式除尘器，搅拌</w:t>
            </w:r>
            <w:r>
              <w:rPr>
                <w:rFonts w:hint="eastAsia" w:ascii="Calibri" w:hAnsi="Calibri" w:cs="Calibri"/>
                <w:bCs/>
                <w:color w:val="auto"/>
                <w:lang w:val="en-US" w:eastAsia="zh-CN"/>
              </w:rPr>
              <w:t>环节</w:t>
            </w:r>
            <w:r>
              <w:rPr>
                <w:rFonts w:hint="eastAsia" w:ascii="Calibri" w:hAnsi="Calibri" w:cs="Calibri"/>
                <w:bCs/>
                <w:color w:val="auto"/>
              </w:rPr>
              <w:t>颗粒物排放浓度为3mg/m</w:t>
            </w:r>
            <w:r>
              <w:rPr>
                <w:rFonts w:hint="eastAsia" w:ascii="Calibri" w:hAnsi="Calibri" w:cs="Calibri"/>
                <w:bCs/>
                <w:color w:val="auto"/>
                <w:vertAlign w:val="superscript"/>
              </w:rPr>
              <w:t>3</w:t>
            </w:r>
            <w:r>
              <w:rPr>
                <w:rFonts w:hint="eastAsia" w:ascii="Calibri" w:hAnsi="Calibri" w:cs="Calibri"/>
                <w:bCs/>
                <w:color w:val="auto"/>
              </w:rPr>
              <w:t>。经处理后的废气经过高度要求不低于15m排气口排放，颗粒物排放浓度能够满足《水泥工业大气污染物排放标准》（41/1953 -2020）规定的相关限值要求。</w:t>
            </w:r>
          </w:p>
          <w:p>
            <w:pPr>
              <w:pStyle w:val="39"/>
              <w:ind w:firstLine="480"/>
              <w:rPr>
                <w:rFonts w:hint="eastAsia" w:ascii="Calibri" w:hAnsi="Calibri" w:cs="Calibri"/>
                <w:bCs/>
                <w:color w:val="auto"/>
              </w:rPr>
            </w:pPr>
            <w:r>
              <w:rPr>
                <w:rFonts w:hint="eastAsia" w:ascii="Calibri" w:hAnsi="Calibri" w:cs="Calibri"/>
                <w:bCs/>
                <w:color w:val="auto"/>
              </w:rPr>
              <w:t>（3）再生水稳生产过程</w:t>
            </w:r>
          </w:p>
          <w:p>
            <w:pPr>
              <w:pStyle w:val="39"/>
              <w:ind w:firstLine="480"/>
              <w:rPr>
                <w:rFonts w:hint="eastAsia" w:ascii="Calibri" w:hAnsi="Calibri" w:cs="Calibri"/>
                <w:bCs/>
                <w:color w:val="auto"/>
              </w:rPr>
            </w:pPr>
            <w:r>
              <w:rPr>
                <w:rFonts w:hint="eastAsia" w:ascii="Calibri" w:hAnsi="Calibri" w:cs="Calibri"/>
                <w:bCs/>
                <w:color w:val="auto"/>
              </w:rPr>
              <w:t>设置1个水泥筒仓，筒仓仓顶设有“1台送风机+1套覆膜滤料袋式除尘器”，经处理后颗粒物排放浓度为1.95mg/m</w:t>
            </w:r>
            <w:r>
              <w:rPr>
                <w:rFonts w:hint="eastAsia" w:ascii="Calibri" w:hAnsi="Calibri" w:cs="Calibri"/>
                <w:bCs/>
                <w:color w:val="auto"/>
                <w:vertAlign w:val="superscript"/>
              </w:rPr>
              <w:t>3</w:t>
            </w:r>
            <w:r>
              <w:rPr>
                <w:rFonts w:hint="eastAsia" w:ascii="Calibri" w:hAnsi="Calibri" w:cs="Calibri"/>
                <w:bCs/>
                <w:color w:val="auto"/>
              </w:rPr>
              <w:t>。经处理后的废气经过仓顶排气口排放（排气口高度要求不低于15m），颗粒物排放浓度能够满足《水泥工业大气污染物排放标准》（DB41/1953-2020）规定的相关限值要求。</w:t>
            </w:r>
          </w:p>
          <w:p>
            <w:pPr>
              <w:pStyle w:val="39"/>
              <w:ind w:firstLine="480"/>
              <w:rPr>
                <w:rFonts w:hint="eastAsia" w:ascii="Calibri" w:hAnsi="Calibri" w:cs="Calibri"/>
                <w:bCs/>
                <w:color w:val="auto"/>
              </w:rPr>
            </w:pPr>
            <w:r>
              <w:rPr>
                <w:rFonts w:hint="eastAsia" w:ascii="Calibri" w:hAnsi="Calibri" w:cs="Calibri"/>
                <w:bCs/>
                <w:color w:val="auto"/>
              </w:rPr>
              <w:t>NWCB800 型搅拌机成套设备自带一套布袋除尘器，用于收集投料及搅拌时的颗粒物，配料机与搅拌机均采用独立密封结构，颗粒物排放浓度为0.233mg/m3，处理后通过15米高排气筒排放，颗粒物排放浓度能够满足《水泥工业大气污染物排放标准》（41/1953 -2020）规定的相关限值要求。</w:t>
            </w:r>
          </w:p>
          <w:p>
            <w:pPr>
              <w:pStyle w:val="39"/>
              <w:ind w:firstLine="480"/>
              <w:rPr>
                <w:rFonts w:hint="eastAsia" w:ascii="Calibri" w:hAnsi="Calibri" w:cs="Calibri"/>
                <w:bCs/>
                <w:color w:val="auto"/>
              </w:rPr>
            </w:pPr>
            <w:r>
              <w:rPr>
                <w:rFonts w:hint="eastAsia" w:ascii="Calibri" w:hAnsi="Calibri" w:cs="Calibri"/>
                <w:bCs/>
                <w:color w:val="auto"/>
              </w:rPr>
              <w:t>（4）再生砖生产过程</w:t>
            </w:r>
          </w:p>
          <w:p>
            <w:pPr>
              <w:pStyle w:val="39"/>
              <w:ind w:firstLine="480"/>
              <w:rPr>
                <w:rFonts w:hint="eastAsia" w:ascii="Calibri" w:hAnsi="Calibri" w:cs="Calibri"/>
                <w:bCs/>
                <w:color w:val="auto"/>
              </w:rPr>
            </w:pPr>
            <w:r>
              <w:rPr>
                <w:rFonts w:hint="eastAsia" w:ascii="Calibri" w:hAnsi="Calibri" w:cs="Calibri"/>
                <w:bCs/>
                <w:color w:val="auto"/>
              </w:rPr>
              <w:t>设置有1个水泥筒仓，位于车间内，水泥通过罐车运输至厂区，由罐车自带的空压机打入筒仓中，项目在筒仓排气孔处安装有仓顶除尘器</w:t>
            </w:r>
            <w:r>
              <w:rPr>
                <w:rFonts w:hint="eastAsia" w:ascii="Calibri" w:hAnsi="Calibri" w:cs="Calibri"/>
                <w:bCs/>
                <w:color w:val="auto"/>
                <w:lang w:eastAsia="zh-CN"/>
              </w:rPr>
              <w:t>，</w:t>
            </w:r>
            <w:r>
              <w:rPr>
                <w:rFonts w:hint="eastAsia" w:ascii="Calibri" w:hAnsi="Calibri" w:cs="Calibri"/>
                <w:bCs/>
                <w:color w:val="auto"/>
              </w:rPr>
              <w:t>颗粒物排放浓度为4.543mg/m</w:t>
            </w:r>
            <w:r>
              <w:rPr>
                <w:rFonts w:hint="eastAsia" w:ascii="Calibri" w:hAnsi="Calibri" w:cs="Calibri"/>
                <w:bCs/>
                <w:color w:val="auto"/>
                <w:vertAlign w:val="superscript"/>
              </w:rPr>
              <w:t>3</w:t>
            </w:r>
            <w:r>
              <w:rPr>
                <w:rFonts w:hint="eastAsia" w:ascii="Calibri" w:hAnsi="Calibri" w:cs="Calibri"/>
                <w:bCs/>
                <w:color w:val="auto"/>
              </w:rPr>
              <w:t>，颗粒物处理后通过15米高排气筒排放，颗粒物排放浓度能够满足《水泥工业大气污染物排放标准》（41/1953 -2020）规定的相关限值要求。</w:t>
            </w:r>
          </w:p>
          <w:p>
            <w:pPr>
              <w:pStyle w:val="39"/>
              <w:ind w:firstLine="480"/>
              <w:rPr>
                <w:rFonts w:ascii="Calibri" w:hAnsi="Calibri" w:cs="Calibri"/>
                <w:bCs/>
                <w:color w:val="auto"/>
              </w:rPr>
            </w:pPr>
            <w:r>
              <w:rPr>
                <w:rFonts w:hint="eastAsia" w:ascii="Calibri" w:hAnsi="Calibri" w:cs="Calibri"/>
                <w:bCs/>
                <w:color w:val="auto"/>
              </w:rPr>
              <w:t>搅拌站颗粒物主要产生在骨料（石粉）落入计量斗、骨料及粉料投入搅拌机的过程中。项目搅拌机进行二次密闭，然后在配料仓，搅拌机进料口上方分别设置集气罩，经收集后进入1台脉冲袋式除尘器处理，处理后颗粒物排放浓度为2.94mg/m</w:t>
            </w:r>
            <w:r>
              <w:rPr>
                <w:rFonts w:hint="eastAsia" w:ascii="Calibri" w:hAnsi="Calibri" w:cs="Calibri"/>
                <w:bCs/>
                <w:color w:val="auto"/>
                <w:vertAlign w:val="superscript"/>
              </w:rPr>
              <w:t>3</w:t>
            </w:r>
            <w:r>
              <w:rPr>
                <w:rFonts w:hint="eastAsia" w:ascii="Calibri" w:hAnsi="Calibri" w:cs="Calibri"/>
                <w:bCs/>
                <w:color w:val="auto"/>
              </w:rPr>
              <w:t>，由15m高排气筒外排。颗粒物排放浓度能够满足《水泥工业大气污染物排放标准》（41/1953 -2020）规定的相关限值要求。</w:t>
            </w:r>
          </w:p>
          <w:p>
            <w:pPr>
              <w:spacing w:line="520" w:lineRule="exact"/>
              <w:ind w:firstLine="480" w:firstLineChars="200"/>
              <w:textAlignment w:val="baseline"/>
              <w:rPr>
                <w:rFonts w:ascii="Calibri"/>
                <w:bCs/>
                <w:color w:val="auto"/>
                <w:sz w:val="24"/>
              </w:rPr>
            </w:pPr>
            <w:r>
              <w:rPr>
                <w:rFonts w:hint="eastAsia" w:ascii="Calibri" w:hAnsi="Calibri"/>
                <w:color w:val="auto"/>
                <w:sz w:val="24"/>
              </w:rPr>
              <w:t>道路扬尘：对于车辆运输过程中产生的道路扬尘，</w:t>
            </w:r>
            <w:r>
              <w:rPr>
                <w:rFonts w:hint="eastAsia" w:ascii="宋体" w:hAnsi="宋体"/>
                <w:color w:val="auto"/>
                <w:sz w:val="24"/>
              </w:rPr>
              <w:t>通过采取厂区道路硬化、进出口设置车辆自动冲洗装置对进出厂区车辆进行冲洗，并安排专人</w:t>
            </w:r>
            <w:r>
              <w:rPr>
                <w:rFonts w:hint="eastAsia" w:ascii="Calibri"/>
                <w:bCs/>
                <w:color w:val="auto"/>
                <w:sz w:val="24"/>
              </w:rPr>
              <w:t>对厂区道路及时清扫及洒水等措施后，道路扬尘对周围环境空气影响不大。</w:t>
            </w:r>
          </w:p>
          <w:p>
            <w:pPr>
              <w:spacing w:line="520" w:lineRule="exact"/>
              <w:ind w:firstLine="480" w:firstLineChars="200"/>
              <w:textAlignment w:val="baseline"/>
              <w:rPr>
                <w:rFonts w:ascii="Calibri"/>
                <w:bCs/>
                <w:color w:val="auto"/>
                <w:sz w:val="24"/>
              </w:rPr>
            </w:pPr>
            <w:r>
              <w:rPr>
                <w:rFonts w:hint="eastAsia" w:ascii="Calibri"/>
                <w:bCs/>
                <w:color w:val="auto"/>
                <w:sz w:val="24"/>
              </w:rPr>
              <w:t>食堂油烟：食堂油烟经油烟净化器处理后排放，对周围环境空气影响不大。</w:t>
            </w:r>
          </w:p>
          <w:p>
            <w:pPr>
              <w:spacing w:line="520" w:lineRule="exact"/>
              <w:ind w:firstLine="480"/>
              <w:rPr>
                <w:rFonts w:ascii="Calibri" w:hAnsi="Calibri"/>
                <w:color w:val="auto"/>
                <w:sz w:val="24"/>
              </w:rPr>
            </w:pPr>
            <w:r>
              <w:rPr>
                <w:rFonts w:ascii="Calibri" w:hAnsi="Calibri"/>
                <w:color w:val="auto"/>
                <w:sz w:val="24"/>
              </w:rPr>
              <w:t>（2）</w:t>
            </w:r>
            <w:r>
              <w:rPr>
                <w:rFonts w:hint="eastAsia" w:ascii="Calibri" w:hAnsi="Calibri"/>
                <w:color w:val="auto"/>
                <w:sz w:val="24"/>
              </w:rPr>
              <w:t>废水</w:t>
            </w:r>
            <w:r>
              <w:rPr>
                <w:rFonts w:ascii="Calibri" w:hAnsi="Calibri"/>
                <w:color w:val="auto"/>
                <w:sz w:val="24"/>
              </w:rPr>
              <w:t>污染防治措施</w:t>
            </w:r>
          </w:p>
          <w:p>
            <w:pPr>
              <w:spacing w:line="520" w:lineRule="exact"/>
              <w:ind w:firstLine="480" w:firstLineChars="200"/>
              <w:rPr>
                <w:rFonts w:ascii="Calibri" w:hAnsi="Calibri"/>
                <w:color w:val="auto"/>
                <w:sz w:val="24"/>
              </w:rPr>
            </w:pPr>
            <w:r>
              <w:rPr>
                <w:rFonts w:hint="eastAsia" w:ascii="Calibri" w:hAnsi="Calibri"/>
                <w:color w:val="auto"/>
                <w:sz w:val="24"/>
              </w:rPr>
              <w:t>洗砂废水：洗砂废水经厂区现有的竖流塔废水净化装置处理后，回用于生产，不外排。</w:t>
            </w:r>
          </w:p>
          <w:p>
            <w:pPr>
              <w:spacing w:line="520" w:lineRule="exact"/>
              <w:ind w:firstLine="480" w:firstLineChars="200"/>
              <w:rPr>
                <w:rFonts w:ascii="Calibri" w:hAnsi="Calibri"/>
                <w:color w:val="auto"/>
                <w:sz w:val="24"/>
              </w:rPr>
            </w:pPr>
            <w:r>
              <w:rPr>
                <w:rFonts w:hint="eastAsia" w:ascii="Calibri" w:hAnsi="Calibri"/>
                <w:color w:val="auto"/>
                <w:sz w:val="24"/>
              </w:rPr>
              <w:t>车辆冲洗废水：厂区出口</w:t>
            </w:r>
            <w:r>
              <w:rPr>
                <w:rFonts w:hint="eastAsia" w:ascii="Calibri" w:hAnsi="Calibri"/>
                <w:color w:val="auto"/>
                <w:sz w:val="24"/>
                <w:lang w:eastAsia="zh-CN"/>
              </w:rPr>
              <w:t>各</w:t>
            </w:r>
            <w:r>
              <w:rPr>
                <w:rFonts w:hint="eastAsia" w:ascii="Calibri" w:hAnsi="Calibri"/>
                <w:color w:val="auto"/>
                <w:sz w:val="24"/>
              </w:rPr>
              <w:t>设置车辆冲洗沉淀池1座，容积为</w:t>
            </w:r>
            <w:r>
              <w:rPr>
                <w:rFonts w:hint="eastAsia" w:ascii="Calibri" w:hAnsi="Calibri"/>
                <w:color w:val="auto"/>
                <w:sz w:val="24"/>
                <w:lang w:val="en-US" w:eastAsia="zh-CN"/>
              </w:rPr>
              <w:t>10</w:t>
            </w:r>
            <w:r>
              <w:rPr>
                <w:rFonts w:hint="eastAsia" w:ascii="Calibri" w:hAnsi="Calibri"/>
                <w:color w:val="auto"/>
                <w:sz w:val="24"/>
              </w:rPr>
              <w:t>m</w:t>
            </w:r>
            <w:r>
              <w:rPr>
                <w:rFonts w:hint="eastAsia" w:ascii="Calibri" w:hAnsi="Calibri"/>
                <w:color w:val="auto"/>
                <w:sz w:val="24"/>
                <w:vertAlign w:val="superscript"/>
              </w:rPr>
              <w:t>3</w:t>
            </w:r>
            <w:r>
              <w:rPr>
                <w:rFonts w:hint="eastAsia" w:ascii="Calibri" w:hAnsi="Calibri"/>
                <w:color w:val="auto"/>
                <w:sz w:val="24"/>
              </w:rPr>
              <w:t>，车辆冲洗水经</w:t>
            </w:r>
            <w:r>
              <w:rPr>
                <w:rFonts w:ascii="Calibri" w:hAnsi="Calibri"/>
                <w:color w:val="auto"/>
                <w:sz w:val="24"/>
              </w:rPr>
              <w:t>沉淀池沉淀后回用于车辆冲洗，综合利用，不外排。</w:t>
            </w:r>
          </w:p>
          <w:p>
            <w:pPr>
              <w:spacing w:line="520" w:lineRule="exact"/>
              <w:ind w:firstLine="480" w:firstLineChars="200"/>
              <w:rPr>
                <w:rFonts w:ascii="Calibri" w:hAnsi="Calibri"/>
                <w:color w:val="auto"/>
                <w:sz w:val="24"/>
              </w:rPr>
            </w:pPr>
            <w:r>
              <w:rPr>
                <w:rFonts w:hint="eastAsia" w:ascii="Calibri" w:hAnsi="Calibri"/>
                <w:color w:val="auto"/>
                <w:sz w:val="24"/>
              </w:rPr>
              <w:t>生活污水：职工生活污水经化粪池处理后用于周边农田施肥。</w:t>
            </w:r>
          </w:p>
          <w:p>
            <w:pPr>
              <w:spacing w:line="520" w:lineRule="exact"/>
              <w:ind w:firstLine="480" w:firstLineChars="200"/>
              <w:rPr>
                <w:rFonts w:ascii="Calibri" w:hAnsi="Calibri"/>
                <w:color w:val="auto"/>
                <w:sz w:val="24"/>
              </w:rPr>
            </w:pPr>
            <w:r>
              <w:rPr>
                <w:rFonts w:hint="eastAsia" w:ascii="Calibri" w:hAnsi="Calibri"/>
                <w:color w:val="auto"/>
                <w:sz w:val="24"/>
              </w:rPr>
              <w:t>初期雨水：沉淀后用于厂区洒水抑尘，综合利用不外排。</w:t>
            </w:r>
          </w:p>
          <w:p>
            <w:pPr>
              <w:spacing w:line="520" w:lineRule="exact"/>
              <w:ind w:firstLine="482"/>
              <w:rPr>
                <w:rFonts w:ascii="Calibri" w:hAnsi="Calibri"/>
                <w:color w:val="auto"/>
                <w:sz w:val="24"/>
              </w:rPr>
            </w:pPr>
            <w:r>
              <w:rPr>
                <w:rFonts w:ascii="Calibri" w:hAnsi="Calibri"/>
                <w:color w:val="auto"/>
                <w:sz w:val="24"/>
              </w:rPr>
              <w:t>（3）噪声</w:t>
            </w:r>
            <w:r>
              <w:rPr>
                <w:rFonts w:hint="eastAsia" w:ascii="Calibri" w:hAnsi="Calibri"/>
                <w:color w:val="auto"/>
                <w:sz w:val="24"/>
              </w:rPr>
              <w:t>污染防治措施</w:t>
            </w:r>
          </w:p>
          <w:p>
            <w:pPr>
              <w:spacing w:line="520" w:lineRule="exact"/>
              <w:ind w:firstLine="480" w:firstLineChars="200"/>
              <w:rPr>
                <w:rFonts w:ascii="Calibri" w:hAnsi="Calibri"/>
                <w:color w:val="auto"/>
                <w:sz w:val="24"/>
              </w:rPr>
            </w:pPr>
            <w:r>
              <w:rPr>
                <w:rFonts w:hint="eastAsia" w:ascii="Calibri" w:hAnsi="Calibri"/>
                <w:color w:val="auto"/>
                <w:sz w:val="24"/>
              </w:rPr>
              <w:t>本项目噪声污染源布置在车间内，通过车间隔声、基础减振等措施后，再经距离衰减和厂界围墙隔声后，厂界噪声满足《工业企业厂界环境噪声排放标准》（GB12348-2008）中2类标准，可以实现达标排放，对周围声环境质量影响不大。</w:t>
            </w:r>
          </w:p>
          <w:p>
            <w:pPr>
              <w:spacing w:line="520" w:lineRule="exact"/>
              <w:ind w:firstLine="482"/>
              <w:rPr>
                <w:rFonts w:ascii="Calibri" w:hAnsi="Calibri"/>
                <w:color w:val="auto"/>
                <w:sz w:val="24"/>
              </w:rPr>
            </w:pPr>
            <w:r>
              <w:rPr>
                <w:rFonts w:ascii="Calibri" w:hAnsi="Calibri"/>
                <w:color w:val="auto"/>
                <w:sz w:val="24"/>
              </w:rPr>
              <w:t>（4）固体废弃物污染防治措施</w:t>
            </w:r>
          </w:p>
          <w:p>
            <w:pPr>
              <w:spacing w:line="520" w:lineRule="exact"/>
              <w:ind w:firstLine="482"/>
              <w:rPr>
                <w:rFonts w:ascii="Calibri" w:hAnsi="Calibri"/>
                <w:color w:val="auto"/>
                <w:sz w:val="24"/>
              </w:rPr>
            </w:pPr>
            <w:r>
              <w:rPr>
                <w:rFonts w:hint="eastAsia" w:ascii="Calibri" w:hAnsi="Calibri"/>
                <w:color w:val="auto"/>
                <w:sz w:val="24"/>
              </w:rPr>
              <w:t>分拣及除铁固废：收集后分类，能出售的外售，不能出售送当地垃圾中转站。</w:t>
            </w:r>
          </w:p>
          <w:p>
            <w:pPr>
              <w:spacing w:line="520" w:lineRule="exact"/>
              <w:ind w:firstLine="482"/>
              <w:rPr>
                <w:rFonts w:ascii="Calibri" w:hAnsi="Calibri"/>
                <w:color w:val="auto"/>
                <w:sz w:val="24"/>
              </w:rPr>
            </w:pPr>
            <w:r>
              <w:rPr>
                <w:rFonts w:hint="eastAsia" w:ascii="Calibri" w:hAnsi="Calibri"/>
                <w:color w:val="auto"/>
                <w:sz w:val="24"/>
              </w:rPr>
              <w:t>洗砂泥渣及沉渣：</w:t>
            </w:r>
            <w:r>
              <w:rPr>
                <w:rFonts w:hint="eastAsia" w:ascii="Calibri" w:hAnsi="Calibri"/>
                <w:bCs/>
                <w:color w:val="auto"/>
                <w:sz w:val="24"/>
              </w:rPr>
              <w:t>本项目营运后采用竖流塔对洗砂废水进行处理及车辆冲洗沉淀池产生的沉渣混入洗砂产生的泥浆，经压滤后，洗砂泥渣和沉渣在厂区暂存后</w:t>
            </w:r>
            <w:r>
              <w:rPr>
                <w:rFonts w:hint="eastAsia" w:ascii="Calibri" w:hAnsi="Calibri"/>
                <w:bCs/>
                <w:color w:val="auto"/>
                <w:sz w:val="24"/>
                <w:lang w:eastAsia="zh-CN"/>
              </w:rPr>
              <w:t>供再生砖生产线生产使用</w:t>
            </w:r>
            <w:r>
              <w:rPr>
                <w:rFonts w:hint="eastAsia" w:ascii="Calibri" w:hAnsi="Calibri"/>
                <w:bCs/>
                <w:color w:val="auto"/>
                <w:sz w:val="24"/>
              </w:rPr>
              <w:t>用于制砖，综合利用，不外排。</w:t>
            </w:r>
          </w:p>
          <w:p>
            <w:pPr>
              <w:spacing w:line="520" w:lineRule="exact"/>
              <w:ind w:firstLine="482"/>
              <w:rPr>
                <w:rFonts w:ascii="Calibri" w:hAnsi="Calibri"/>
                <w:color w:val="auto"/>
                <w:sz w:val="24"/>
              </w:rPr>
            </w:pPr>
            <w:r>
              <w:rPr>
                <w:rFonts w:hint="eastAsia" w:ascii="Calibri" w:hAnsi="Calibri"/>
                <w:color w:val="auto"/>
                <w:sz w:val="24"/>
              </w:rPr>
              <w:t>除尘固废：本项目除尘固废主要源于</w:t>
            </w:r>
            <w:r>
              <w:rPr>
                <w:rFonts w:hint="eastAsia" w:ascii="Calibri" w:hAnsi="Calibri"/>
                <w:color w:val="auto"/>
                <w:sz w:val="24"/>
                <w:lang w:eastAsia="zh-CN"/>
              </w:rPr>
              <w:t>投料</w:t>
            </w:r>
            <w:r>
              <w:rPr>
                <w:rFonts w:hint="eastAsia" w:ascii="Calibri" w:hAnsi="Calibri"/>
                <w:color w:val="auto"/>
                <w:sz w:val="24"/>
              </w:rPr>
              <w:t>、破碎及制砂环节产生的</w:t>
            </w:r>
            <w:r>
              <w:rPr>
                <w:rFonts w:hint="eastAsia" w:ascii="Calibri" w:hAnsi="Calibri"/>
                <w:color w:val="auto"/>
                <w:sz w:val="24"/>
                <w:lang w:eastAsia="zh-CN"/>
              </w:rPr>
              <w:t>颗粒物</w:t>
            </w:r>
            <w:r>
              <w:rPr>
                <w:rFonts w:hint="eastAsia" w:ascii="Calibri" w:hAnsi="Calibri"/>
                <w:color w:val="auto"/>
                <w:sz w:val="24"/>
              </w:rPr>
              <w:t>，除尘固废在厂区收集后可与压滤后产生的泥渣一起</w:t>
            </w:r>
            <w:r>
              <w:rPr>
                <w:rFonts w:hint="eastAsia" w:ascii="Calibri" w:hAnsi="Calibri"/>
                <w:color w:val="auto"/>
                <w:sz w:val="24"/>
                <w:lang w:eastAsia="zh-CN"/>
              </w:rPr>
              <w:t>供再生砖生产线生产使用</w:t>
            </w:r>
            <w:r>
              <w:rPr>
                <w:rFonts w:hint="eastAsia" w:ascii="Calibri" w:hAnsi="Calibri"/>
                <w:color w:val="auto"/>
                <w:sz w:val="24"/>
              </w:rPr>
              <w:t>，综合利用，不外排。</w:t>
            </w:r>
          </w:p>
          <w:p>
            <w:pPr>
              <w:spacing w:line="520" w:lineRule="exact"/>
              <w:ind w:firstLine="482"/>
              <w:rPr>
                <w:rFonts w:hint="eastAsia" w:ascii="Calibri" w:hAnsi="Calibri"/>
                <w:color w:val="auto"/>
                <w:sz w:val="24"/>
              </w:rPr>
            </w:pPr>
            <w:r>
              <w:rPr>
                <w:rFonts w:hint="eastAsia" w:ascii="Calibri" w:hAnsi="Calibri"/>
                <w:color w:val="auto"/>
                <w:sz w:val="24"/>
              </w:rPr>
              <w:t>废机油：在厂区危废暂存间暂存后交由资质单位处理。</w:t>
            </w:r>
          </w:p>
          <w:p>
            <w:pPr>
              <w:spacing w:line="520" w:lineRule="exact"/>
              <w:ind w:firstLine="482"/>
              <w:rPr>
                <w:rFonts w:hint="eastAsia" w:ascii="Calibri" w:hAnsi="Calibri"/>
                <w:color w:val="auto"/>
                <w:sz w:val="24"/>
              </w:rPr>
            </w:pPr>
            <w:r>
              <w:rPr>
                <w:rFonts w:hint="eastAsia" w:ascii="Calibri" w:hAnsi="Calibri"/>
                <w:color w:val="auto"/>
                <w:sz w:val="24"/>
              </w:rPr>
              <w:t>生活垃圾：在厂区集中收集后，定期送当地垃圾中转站，最终进入生活垃圾填埋场进行卫生填埋，不随意排放。</w:t>
            </w:r>
          </w:p>
          <w:p>
            <w:pPr>
              <w:spacing w:line="520" w:lineRule="exact"/>
              <w:ind w:firstLine="482"/>
              <w:rPr>
                <w:rFonts w:hint="eastAsia" w:ascii="Calibri" w:hAnsi="Calibri"/>
                <w:color w:val="auto"/>
                <w:sz w:val="24"/>
              </w:rPr>
            </w:pPr>
            <w:r>
              <w:rPr>
                <w:rFonts w:hint="eastAsia" w:ascii="Calibri" w:hAnsi="Calibri"/>
                <w:color w:val="auto"/>
                <w:sz w:val="24"/>
              </w:rPr>
              <w:t>（5）土壤污染防治措施</w:t>
            </w:r>
          </w:p>
          <w:p>
            <w:pPr>
              <w:spacing w:line="520" w:lineRule="exact"/>
              <w:ind w:firstLine="482"/>
              <w:rPr>
                <w:rFonts w:hint="eastAsia" w:ascii="Calibri" w:hAnsi="Calibri"/>
                <w:color w:val="auto"/>
                <w:sz w:val="24"/>
              </w:rPr>
            </w:pPr>
            <w:r>
              <w:rPr>
                <w:rFonts w:hint="eastAsia" w:ascii="Calibri" w:hAnsi="Calibri"/>
                <w:color w:val="auto"/>
                <w:sz w:val="24"/>
              </w:rPr>
              <w:t>本项目类别为III类。根据土壤环境影响评价项目类别、占地规模与敏感程度查分评价工作等级，不开展土壤环境影响评价。</w:t>
            </w:r>
          </w:p>
          <w:p>
            <w:pPr>
              <w:spacing w:line="520" w:lineRule="exact"/>
              <w:ind w:firstLine="482"/>
              <w:rPr>
                <w:rFonts w:hint="eastAsia" w:ascii="Calibri" w:hAnsi="Calibri"/>
                <w:color w:val="auto"/>
                <w:sz w:val="24"/>
              </w:rPr>
            </w:pPr>
            <w:r>
              <w:rPr>
                <w:rFonts w:hint="eastAsia" w:ascii="Calibri" w:hAnsi="Calibri"/>
                <w:color w:val="auto"/>
                <w:sz w:val="24"/>
              </w:rPr>
              <w:t>（6）风险分析</w:t>
            </w:r>
          </w:p>
          <w:p>
            <w:pPr>
              <w:spacing w:line="520" w:lineRule="exact"/>
              <w:ind w:firstLine="480" w:firstLineChars="200"/>
              <w:rPr>
                <w:rFonts w:ascii="Calibri" w:hAnsi="Calibri"/>
                <w:color w:val="auto"/>
                <w:sz w:val="24"/>
              </w:rPr>
            </w:pPr>
            <w:r>
              <w:rPr>
                <w:rFonts w:hint="eastAsia" w:asciiTheme="minorHAnsi" w:hAnsiTheme="minorHAnsi"/>
                <w:bCs/>
                <w:color w:val="auto"/>
                <w:sz w:val="24"/>
              </w:rPr>
              <w:t>本</w:t>
            </w:r>
            <w:r>
              <w:rPr>
                <w:rFonts w:asciiTheme="minorHAnsi" w:hAnsiTheme="minorHAnsi"/>
                <w:bCs/>
                <w:color w:val="auto"/>
                <w:sz w:val="24"/>
              </w:rPr>
              <w:t>项目环境风险潜势为</w:t>
            </w:r>
            <w:r>
              <w:rPr>
                <w:rFonts w:hint="eastAsia" w:ascii="Calibri" w:hAnsi="Calibri"/>
                <w:color w:val="auto"/>
                <w:sz w:val="24"/>
              </w:rPr>
              <w:t>I，</w:t>
            </w:r>
            <w:r>
              <w:rPr>
                <w:rFonts w:hint="eastAsia" w:ascii="Calibri" w:hAnsi="Calibri" w:cs="Calibri"/>
                <w:color w:val="auto"/>
                <w:sz w:val="24"/>
              </w:rPr>
              <w:t>只要企业加强管理，在采取以上应急措施的条件下，环境风险处在可接受的范围内。</w:t>
            </w:r>
          </w:p>
          <w:p>
            <w:pPr>
              <w:spacing w:line="520" w:lineRule="exact"/>
              <w:ind w:firstLine="482" w:firstLineChars="200"/>
              <w:rPr>
                <w:rFonts w:ascii="Calibri" w:hAnsi="Calibri"/>
                <w:b/>
                <w:bCs/>
                <w:color w:val="auto"/>
                <w:sz w:val="24"/>
              </w:rPr>
            </w:pPr>
            <w:r>
              <w:rPr>
                <w:rFonts w:hint="eastAsia" w:ascii="Calibri" w:hAnsi="Calibri"/>
                <w:b/>
                <w:bCs/>
                <w:color w:val="auto"/>
                <w:sz w:val="24"/>
              </w:rPr>
              <w:t>4</w:t>
            </w:r>
            <w:r>
              <w:rPr>
                <w:rFonts w:ascii="Calibri" w:hAnsi="Calibri"/>
                <w:b/>
                <w:bCs/>
                <w:color w:val="auto"/>
                <w:sz w:val="24"/>
              </w:rPr>
              <w:t>、主要建议</w:t>
            </w:r>
          </w:p>
          <w:p>
            <w:pPr>
              <w:spacing w:line="520" w:lineRule="exact"/>
              <w:ind w:firstLine="482"/>
              <w:rPr>
                <w:rFonts w:ascii="Calibri" w:hAnsi="Calibri"/>
                <w:color w:val="auto"/>
                <w:sz w:val="24"/>
              </w:rPr>
            </w:pPr>
            <w:r>
              <w:rPr>
                <w:rFonts w:hint="eastAsia" w:ascii="Calibri" w:hAnsi="Calibri"/>
                <w:color w:val="auto"/>
                <w:sz w:val="24"/>
              </w:rPr>
              <w:t>（1）</w:t>
            </w:r>
            <w:r>
              <w:rPr>
                <w:rFonts w:ascii="Calibri" w:hAnsi="Calibri"/>
                <w:color w:val="auto"/>
                <w:sz w:val="24"/>
              </w:rPr>
              <w:t>项目施工期间，加强施工管理，合理安排施工时间，避免施工扬尘和施工噪声对周围环境造成大的影响</w:t>
            </w:r>
            <w:r>
              <w:rPr>
                <w:rFonts w:hint="eastAsia" w:ascii="Calibri" w:hAnsi="Calibri"/>
                <w:color w:val="auto"/>
                <w:sz w:val="24"/>
              </w:rPr>
              <w:t>。</w:t>
            </w:r>
          </w:p>
          <w:p>
            <w:pPr>
              <w:spacing w:line="520" w:lineRule="exact"/>
              <w:ind w:firstLine="482"/>
              <w:rPr>
                <w:rFonts w:ascii="Calibri" w:hAnsi="Calibri"/>
                <w:color w:val="auto"/>
                <w:sz w:val="24"/>
              </w:rPr>
            </w:pPr>
            <w:r>
              <w:rPr>
                <w:rFonts w:hint="eastAsia" w:ascii="Calibri" w:hAnsi="Calibri"/>
                <w:color w:val="auto"/>
                <w:sz w:val="24"/>
              </w:rPr>
              <w:t>（2）</w:t>
            </w:r>
            <w:r>
              <w:rPr>
                <w:rFonts w:ascii="Calibri" w:hAnsi="Calibri"/>
                <w:color w:val="auto"/>
                <w:sz w:val="24"/>
              </w:rPr>
              <w:t>项目建设过程中严格</w:t>
            </w:r>
            <w:r>
              <w:rPr>
                <w:rFonts w:ascii="宋体" w:hAnsi="宋体"/>
                <w:color w:val="auto"/>
                <w:sz w:val="24"/>
              </w:rPr>
              <w:t>遵守“三同时”制度</w:t>
            </w:r>
            <w:r>
              <w:rPr>
                <w:rFonts w:ascii="Calibri" w:hAnsi="Calibri"/>
                <w:color w:val="auto"/>
                <w:sz w:val="24"/>
              </w:rPr>
              <w:t>，建设项目中的环境保护设施必须与主体工程同时设计，同时施工，同时投产使用。</w:t>
            </w:r>
          </w:p>
          <w:p>
            <w:pPr>
              <w:spacing w:line="520" w:lineRule="exact"/>
              <w:ind w:firstLine="482"/>
              <w:rPr>
                <w:rFonts w:ascii="Calibri" w:hAnsi="Calibri" w:cs="Calibri"/>
                <w:color w:val="auto"/>
                <w:sz w:val="24"/>
              </w:rPr>
            </w:pPr>
            <w:r>
              <w:rPr>
                <w:rFonts w:hint="eastAsia" w:ascii="Calibri" w:hAnsi="Calibri"/>
                <w:color w:val="auto"/>
                <w:sz w:val="24"/>
              </w:rPr>
              <w:t>（3）</w:t>
            </w:r>
            <w:r>
              <w:rPr>
                <w:rFonts w:hint="eastAsia" w:ascii="Calibri" w:hAnsi="Calibri" w:cs="Calibri"/>
                <w:color w:val="auto"/>
                <w:sz w:val="24"/>
              </w:rPr>
              <w:t>加强环保设施的管理，配备必要的管理、维修人员，建立健全相关规章制度，并认真加以执行，确保各类污染物达标排放。</w:t>
            </w:r>
          </w:p>
          <w:p>
            <w:pPr>
              <w:spacing w:line="520" w:lineRule="exact"/>
              <w:ind w:firstLine="480" w:firstLineChars="200"/>
              <w:rPr>
                <w:rFonts w:ascii="Calibri" w:hAnsi="Calibri"/>
                <w:color w:val="auto"/>
                <w:sz w:val="24"/>
              </w:rPr>
            </w:pPr>
            <w:r>
              <w:rPr>
                <w:rFonts w:hint="eastAsia" w:ascii="Calibri" w:hAnsi="Calibri"/>
                <w:color w:val="auto"/>
                <w:sz w:val="24"/>
              </w:rPr>
              <w:t>（4）执行国家建设项目环境管理的有关规定，做好环保设施管理和维修监督工作，建立并管理好环保设施的档案，保证环保设施按照设计要求运行，杜绝擅自拆除和闲置环保设施的现象发生。</w:t>
            </w:r>
          </w:p>
          <w:p>
            <w:pPr>
              <w:spacing w:line="520" w:lineRule="exact"/>
              <w:ind w:firstLine="480" w:firstLineChars="200"/>
              <w:rPr>
                <w:rFonts w:ascii="Calibri" w:hAnsi="Calibri"/>
                <w:color w:val="auto"/>
                <w:sz w:val="24"/>
              </w:rPr>
            </w:pPr>
            <w:r>
              <w:rPr>
                <w:rFonts w:hint="eastAsia" w:ascii="Calibri" w:hAnsi="Calibri"/>
                <w:color w:val="auto"/>
                <w:sz w:val="24"/>
              </w:rPr>
              <w:t>（</w:t>
            </w:r>
            <w:r>
              <w:rPr>
                <w:rFonts w:hint="eastAsia" w:ascii="Calibri" w:hAnsi="Calibri"/>
                <w:color w:val="auto"/>
                <w:sz w:val="24"/>
                <w:lang w:val="en-US" w:eastAsia="zh-CN"/>
              </w:rPr>
              <w:t>5</w:t>
            </w:r>
            <w:r>
              <w:rPr>
                <w:rFonts w:hint="eastAsia" w:ascii="Calibri" w:hAnsi="Calibri"/>
                <w:color w:val="auto"/>
                <w:sz w:val="24"/>
              </w:rPr>
              <w:t>）本项目不设置总量控制指标</w:t>
            </w:r>
            <w:r>
              <w:rPr>
                <w:rFonts w:ascii="Calibri" w:hAnsi="Calibri"/>
                <w:color w:val="auto"/>
                <w:sz w:val="24"/>
              </w:rPr>
              <w:t>。</w:t>
            </w:r>
          </w:p>
          <w:p>
            <w:pPr>
              <w:spacing w:line="520" w:lineRule="exact"/>
              <w:ind w:firstLine="482" w:firstLineChars="200"/>
              <w:rPr>
                <w:rFonts w:ascii="Calibri" w:hAnsi="Calibri"/>
                <w:b/>
                <w:bCs/>
                <w:color w:val="auto"/>
                <w:sz w:val="24"/>
              </w:rPr>
            </w:pPr>
            <w:r>
              <w:rPr>
                <w:rFonts w:hint="eastAsia" w:ascii="Calibri" w:hAnsi="Calibri"/>
                <w:b/>
                <w:bCs/>
                <w:color w:val="auto"/>
                <w:sz w:val="24"/>
              </w:rPr>
              <w:t>5</w:t>
            </w:r>
            <w:r>
              <w:rPr>
                <w:rFonts w:ascii="Calibri" w:hAnsi="Calibri"/>
                <w:b/>
                <w:bCs/>
                <w:color w:val="auto"/>
                <w:sz w:val="24"/>
              </w:rPr>
              <w:t>、环评总结论</w:t>
            </w:r>
          </w:p>
          <w:p>
            <w:pPr>
              <w:pStyle w:val="39"/>
              <w:ind w:firstLine="480"/>
              <w:rPr>
                <w:rFonts w:ascii="Calibri"/>
                <w:bCs/>
                <w:color w:val="auto"/>
              </w:rPr>
            </w:pPr>
            <w:r>
              <w:rPr>
                <w:rFonts w:hint="eastAsia" w:ascii="Calibri" w:hAnsi="Calibri"/>
                <w:bCs/>
                <w:color w:val="auto"/>
                <w:lang w:eastAsia="zh-CN"/>
              </w:rPr>
              <w:t>鲁山县天晟隆鑫再生资源回收有限公司年处理100万吨建筑垃圾处置与再生利用项目（一期）</w:t>
            </w:r>
            <w:r>
              <w:rPr>
                <w:rFonts w:hint="eastAsia" w:ascii="Calibri" w:hAnsi="Calibri"/>
                <w:bCs/>
                <w:color w:val="auto"/>
              </w:rPr>
              <w:t>选址位于</w:t>
            </w:r>
            <w:r>
              <w:rPr>
                <w:rFonts w:hint="eastAsia" w:ascii="Calibri" w:hAnsi="Calibri"/>
                <w:bCs/>
                <w:color w:val="auto"/>
                <w:lang w:eastAsia="zh-CN"/>
              </w:rPr>
              <w:t>鲁山县产业集聚区</w:t>
            </w:r>
            <w:r>
              <w:rPr>
                <w:rFonts w:hint="eastAsia" w:ascii="Calibri" w:hAnsi="Calibri"/>
                <w:bCs/>
                <w:color w:val="auto"/>
              </w:rPr>
              <w:t>，</w:t>
            </w:r>
            <w:r>
              <w:rPr>
                <w:rFonts w:hint="eastAsia" w:ascii="Calibri" w:hAnsi="Calibri"/>
                <w:color w:val="auto"/>
              </w:rPr>
              <w:t>符合</w:t>
            </w:r>
            <w:r>
              <w:rPr>
                <w:rFonts w:hint="eastAsia" w:ascii="Calibri"/>
                <w:bCs/>
                <w:color w:val="auto"/>
                <w:lang w:eastAsia="zh-CN"/>
              </w:rPr>
              <w:t>鲁山县产业集聚区土地利用总体规划及产业集聚区总体规划</w:t>
            </w:r>
            <w:r>
              <w:rPr>
                <w:rFonts w:hint="eastAsia" w:ascii="Calibri"/>
                <w:bCs/>
                <w:color w:val="auto"/>
              </w:rPr>
              <w:t>。</w:t>
            </w:r>
            <w:r>
              <w:rPr>
                <w:rFonts w:hint="eastAsia" w:ascii="Calibri" w:hAnsi="Calibri"/>
                <w:color w:val="auto"/>
              </w:rPr>
              <w:t>该项目已通过</w:t>
            </w:r>
            <w:r>
              <w:rPr>
                <w:rFonts w:hint="eastAsia" w:ascii="Calibri" w:hAnsi="Calibri"/>
                <w:color w:val="auto"/>
                <w:lang w:eastAsia="zh-CN"/>
              </w:rPr>
              <w:t>鲁山县产业集聚区管理委员会备案</w:t>
            </w:r>
            <w:r>
              <w:rPr>
                <w:rFonts w:hint="eastAsia" w:ascii="Calibri" w:hAnsi="Calibri"/>
                <w:color w:val="auto"/>
              </w:rPr>
              <w:t>，符合国家当前产业政策。</w:t>
            </w:r>
            <w:r>
              <w:rPr>
                <w:rFonts w:ascii="Calibri" w:hAnsi="Calibri"/>
                <w:color w:val="auto"/>
              </w:rPr>
              <w:t>项目建成投入使用后，对周围环境的污染程度较轻，在采取相应的治理措施后，可满足相应的国家排放标准；项目实施后能满足区域环境质量与环境功能的要求。建设</w:t>
            </w:r>
            <w:r>
              <w:rPr>
                <w:rFonts w:hint="eastAsia" w:ascii="Calibri" w:hAnsi="Calibri"/>
                <w:color w:val="auto"/>
              </w:rPr>
              <w:t>单位</w:t>
            </w:r>
            <w:r>
              <w:rPr>
                <w:rFonts w:ascii="Calibri" w:hAnsi="Calibri"/>
                <w:color w:val="auto"/>
              </w:rPr>
              <w:t>在施工期、运营期应当在执</w:t>
            </w:r>
            <w:r>
              <w:rPr>
                <w:color w:val="auto"/>
              </w:rPr>
              <w:t>行“三同时”原则</w:t>
            </w:r>
            <w:r>
              <w:rPr>
                <w:rFonts w:ascii="Calibri" w:hAnsi="Calibri"/>
                <w:color w:val="auto"/>
              </w:rPr>
              <w:t>的基础上，严格执行国家的环保法律法规，切实落实本环评中提出的各项污染防治和生态保护措施，将对周围环境的影响降低到可接受的程度，从环保角度</w:t>
            </w:r>
            <w:r>
              <w:rPr>
                <w:rFonts w:hint="eastAsia" w:ascii="Calibri" w:hAnsi="Calibri"/>
                <w:color w:val="auto"/>
              </w:rPr>
              <w:t>分析</w:t>
            </w:r>
            <w:r>
              <w:rPr>
                <w:rFonts w:ascii="Calibri" w:hAnsi="Calibri"/>
                <w:color w:val="auto"/>
              </w:rPr>
              <w:t>，本项目建设可行。</w:t>
            </w:r>
          </w:p>
          <w:p>
            <w:pPr>
              <w:spacing w:line="520" w:lineRule="exact"/>
              <w:ind w:firstLine="480" w:firstLineChars="200"/>
              <w:rPr>
                <w:rFonts w:ascii="Calibri" w:hAnsi="Calibri"/>
                <w:color w:val="0070C0"/>
                <w:sz w:val="24"/>
              </w:rPr>
            </w:pPr>
          </w:p>
        </w:tc>
      </w:tr>
    </w:tbl>
    <w:p>
      <w:pPr>
        <w:rPr>
          <w:rFonts w:ascii="Calibri" w:hAnsi="Calibri"/>
          <w:sz w:val="10"/>
          <w:szCs w:val="10"/>
        </w:rPr>
      </w:pPr>
    </w:p>
    <w:sectPr>
      <w:headerReference r:id="rId3" w:type="default"/>
      <w:footerReference r:id="rId5" w:type="default"/>
      <w:headerReference r:id="rId4" w:type="even"/>
      <w:footerReference r:id="rId6" w:type="even"/>
      <w:pgSz w:w="11906" w:h="16838"/>
      <w:pgMar w:top="1440" w:right="1418" w:bottom="1440" w:left="1418"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A00002EF" w:usb1="4000004B" w:usb2="00000000" w:usb3="00000000" w:csb0="2000009F" w:csb1="00000000"/>
  </w:font>
  <w:font w:name="Cambria Math">
    <w:panose1 w:val="02040503050406030204"/>
    <w:charset w:val="00"/>
    <w:family w:val="roman"/>
    <w:pitch w:val="default"/>
    <w:sig w:usb0="A00002EF" w:usb1="420020EB" w:usb2="00000000" w:usb3="00000000" w:csb0="2000009F" w:csb1="00000000"/>
  </w:font>
  <w:font w:name="TimesNewRomanPSMT">
    <w:altName w:val="Times New Roman"/>
    <w:panose1 w:val="00000000000000000000"/>
    <w:charset w:val="80"/>
    <w:family w:val="auto"/>
    <w:pitch w:val="default"/>
    <w:sig w:usb0="00000000" w:usb1="00000000" w:usb2="00000010" w:usb3="00000000" w:csb0="0002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Calibri" w:hAnsi="Calibri"/>
        <w:sz w:val="21"/>
        <w:szCs w:val="21"/>
      </w:rPr>
    </w:pPr>
    <w:r>
      <w:rPr>
        <w:rFonts w:ascii="Calibri" w:hAnsi="Calibri"/>
        <w:sz w:val="21"/>
        <w:szCs w:val="21"/>
      </w:rPr>
      <w:fldChar w:fldCharType="begin"/>
    </w:r>
    <w:r>
      <w:rPr>
        <w:rFonts w:ascii="Calibri" w:hAnsi="Calibri"/>
        <w:sz w:val="21"/>
        <w:szCs w:val="21"/>
      </w:rPr>
      <w:instrText xml:space="preserve"> PAGE   \* MERGEFORMAT </w:instrText>
    </w:r>
    <w:r>
      <w:rPr>
        <w:rFonts w:ascii="Calibri" w:hAnsi="Calibri"/>
        <w:sz w:val="21"/>
        <w:szCs w:val="21"/>
      </w:rPr>
      <w:fldChar w:fldCharType="separate"/>
    </w:r>
    <w:r>
      <w:rPr>
        <w:rFonts w:ascii="Calibri" w:hAnsi="Calibri"/>
        <w:sz w:val="21"/>
        <w:szCs w:val="21"/>
        <w:lang w:val="zh-CN"/>
      </w:rPr>
      <w:t>7</w:t>
    </w:r>
    <w:r>
      <w:rPr>
        <w:rFonts w:ascii="Calibri" w:hAnsi="Calibri"/>
        <w:sz w:val="21"/>
        <w:szCs w:val="21"/>
      </w:rPr>
      <w:fldChar w:fldCharType="end"/>
    </w:r>
  </w:p>
  <w:p>
    <w:pPr>
      <w:pStyle w:val="15"/>
      <w:ind w:right="360" w:firstLine="360"/>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Calibri" w:hAnsi="Calibri"/>
        <w:sz w:val="21"/>
        <w:szCs w:val="21"/>
      </w:rPr>
    </w:pPr>
    <w:r>
      <w:rPr>
        <w:rFonts w:ascii="Calibri" w:hAnsi="Calibri"/>
        <w:sz w:val="21"/>
        <w:szCs w:val="21"/>
      </w:rPr>
      <w:fldChar w:fldCharType="begin"/>
    </w:r>
    <w:r>
      <w:rPr>
        <w:rFonts w:ascii="Calibri" w:hAnsi="Calibri"/>
        <w:sz w:val="21"/>
        <w:szCs w:val="21"/>
      </w:rPr>
      <w:instrText xml:space="preserve"> PAGE   \* MERGEFORMAT </w:instrText>
    </w:r>
    <w:r>
      <w:rPr>
        <w:rFonts w:ascii="Calibri" w:hAnsi="Calibri"/>
        <w:sz w:val="21"/>
        <w:szCs w:val="21"/>
      </w:rPr>
      <w:fldChar w:fldCharType="separate"/>
    </w:r>
    <w:r>
      <w:rPr>
        <w:rFonts w:ascii="Calibri" w:hAnsi="Calibri"/>
        <w:sz w:val="21"/>
        <w:szCs w:val="21"/>
        <w:lang w:val="zh-CN"/>
      </w:rPr>
      <w:t>6</w:t>
    </w:r>
    <w:r>
      <w:rPr>
        <w:rFonts w:ascii="Calibri" w:hAnsi="Calibri"/>
        <w:sz w:val="21"/>
        <w:szCs w:val="21"/>
      </w:rPr>
      <w:fldChar w:fldCharType="end"/>
    </w:r>
  </w:p>
  <w:p>
    <w:pPr>
      <w:pStyle w:val="15"/>
      <w:ind w:right="360" w:firstLine="630" w:firstLineChars="300"/>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9F9827"/>
    <w:multiLevelType w:val="singleLevel"/>
    <w:tmpl w:val="D79F9827"/>
    <w:lvl w:ilvl="0" w:tentative="0">
      <w:start w:val="2"/>
      <w:numFmt w:val="decimal"/>
      <w:suff w:val="nothing"/>
      <w:lvlText w:val="（%1）"/>
      <w:lvlJc w:val="left"/>
    </w:lvl>
  </w:abstractNum>
  <w:abstractNum w:abstractNumId="1">
    <w:nsid w:val="34A37DE7"/>
    <w:multiLevelType w:val="singleLevel"/>
    <w:tmpl w:val="34A37DE7"/>
    <w:lvl w:ilvl="0" w:tentative="0">
      <w:start w:val="1"/>
      <w:numFmt w:val="decimal"/>
      <w:suff w:val="nothing"/>
      <w:lvlText w:val="%1、"/>
      <w:lvlJc w:val="left"/>
    </w:lvl>
  </w:abstractNum>
  <w:abstractNum w:abstractNumId="2">
    <w:nsid w:val="651861D1"/>
    <w:multiLevelType w:val="singleLevel"/>
    <w:tmpl w:val="651861D1"/>
    <w:lvl w:ilvl="0" w:tentative="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hideGrammaticalErrors/>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A35D6"/>
    <w:rsid w:val="000006D7"/>
    <w:rsid w:val="0000077C"/>
    <w:rsid w:val="00001463"/>
    <w:rsid w:val="00002072"/>
    <w:rsid w:val="0000253E"/>
    <w:rsid w:val="00002C7D"/>
    <w:rsid w:val="000030CF"/>
    <w:rsid w:val="00003361"/>
    <w:rsid w:val="00003983"/>
    <w:rsid w:val="00003B63"/>
    <w:rsid w:val="00003C54"/>
    <w:rsid w:val="00004FC4"/>
    <w:rsid w:val="0000509B"/>
    <w:rsid w:val="00005F83"/>
    <w:rsid w:val="000061D5"/>
    <w:rsid w:val="000068E8"/>
    <w:rsid w:val="00006E61"/>
    <w:rsid w:val="00007618"/>
    <w:rsid w:val="00007B29"/>
    <w:rsid w:val="00010352"/>
    <w:rsid w:val="00011100"/>
    <w:rsid w:val="00011168"/>
    <w:rsid w:val="00011EF7"/>
    <w:rsid w:val="0001243A"/>
    <w:rsid w:val="000124C0"/>
    <w:rsid w:val="00012969"/>
    <w:rsid w:val="00013379"/>
    <w:rsid w:val="00013B57"/>
    <w:rsid w:val="00013BD7"/>
    <w:rsid w:val="00014109"/>
    <w:rsid w:val="000141B2"/>
    <w:rsid w:val="00014A0A"/>
    <w:rsid w:val="00014A38"/>
    <w:rsid w:val="00014F9E"/>
    <w:rsid w:val="0001528A"/>
    <w:rsid w:val="000155B0"/>
    <w:rsid w:val="00015898"/>
    <w:rsid w:val="00015BF2"/>
    <w:rsid w:val="00015D8E"/>
    <w:rsid w:val="00015EB7"/>
    <w:rsid w:val="0001648D"/>
    <w:rsid w:val="00017C50"/>
    <w:rsid w:val="00020F87"/>
    <w:rsid w:val="0002100E"/>
    <w:rsid w:val="00021768"/>
    <w:rsid w:val="000218C8"/>
    <w:rsid w:val="00021C0E"/>
    <w:rsid w:val="00021F3D"/>
    <w:rsid w:val="000221BD"/>
    <w:rsid w:val="000234C1"/>
    <w:rsid w:val="000235B5"/>
    <w:rsid w:val="000236E2"/>
    <w:rsid w:val="00023F72"/>
    <w:rsid w:val="00024243"/>
    <w:rsid w:val="00024C3B"/>
    <w:rsid w:val="0002514B"/>
    <w:rsid w:val="00025B01"/>
    <w:rsid w:val="00025B46"/>
    <w:rsid w:val="0002608A"/>
    <w:rsid w:val="00026AAC"/>
    <w:rsid w:val="00026D4F"/>
    <w:rsid w:val="00027591"/>
    <w:rsid w:val="00027604"/>
    <w:rsid w:val="000277FD"/>
    <w:rsid w:val="00027F83"/>
    <w:rsid w:val="00030570"/>
    <w:rsid w:val="00030935"/>
    <w:rsid w:val="0003101A"/>
    <w:rsid w:val="00031A93"/>
    <w:rsid w:val="00031C2F"/>
    <w:rsid w:val="00032274"/>
    <w:rsid w:val="00032323"/>
    <w:rsid w:val="00032C04"/>
    <w:rsid w:val="0003317C"/>
    <w:rsid w:val="00033BA8"/>
    <w:rsid w:val="00033D7D"/>
    <w:rsid w:val="000343B4"/>
    <w:rsid w:val="00034D50"/>
    <w:rsid w:val="00035CC2"/>
    <w:rsid w:val="0003631F"/>
    <w:rsid w:val="0003689C"/>
    <w:rsid w:val="000368AD"/>
    <w:rsid w:val="000369AC"/>
    <w:rsid w:val="000373A0"/>
    <w:rsid w:val="000373EB"/>
    <w:rsid w:val="000374ED"/>
    <w:rsid w:val="00037CF5"/>
    <w:rsid w:val="00037DF3"/>
    <w:rsid w:val="00037F98"/>
    <w:rsid w:val="00040404"/>
    <w:rsid w:val="000410B5"/>
    <w:rsid w:val="000416B0"/>
    <w:rsid w:val="000418B5"/>
    <w:rsid w:val="000418B6"/>
    <w:rsid w:val="00042101"/>
    <w:rsid w:val="00042582"/>
    <w:rsid w:val="000428D1"/>
    <w:rsid w:val="00042E13"/>
    <w:rsid w:val="00042FBC"/>
    <w:rsid w:val="00042FC8"/>
    <w:rsid w:val="0004390F"/>
    <w:rsid w:val="00044579"/>
    <w:rsid w:val="000448CD"/>
    <w:rsid w:val="00045361"/>
    <w:rsid w:val="000453E2"/>
    <w:rsid w:val="00045467"/>
    <w:rsid w:val="00045FDF"/>
    <w:rsid w:val="00046836"/>
    <w:rsid w:val="00046CC2"/>
    <w:rsid w:val="00047150"/>
    <w:rsid w:val="00047327"/>
    <w:rsid w:val="00047D49"/>
    <w:rsid w:val="00047FE0"/>
    <w:rsid w:val="0005070C"/>
    <w:rsid w:val="00050D4B"/>
    <w:rsid w:val="00050E1F"/>
    <w:rsid w:val="00050F95"/>
    <w:rsid w:val="00051ABB"/>
    <w:rsid w:val="00052531"/>
    <w:rsid w:val="00052760"/>
    <w:rsid w:val="000527E6"/>
    <w:rsid w:val="00052C43"/>
    <w:rsid w:val="00052D9C"/>
    <w:rsid w:val="00052EC8"/>
    <w:rsid w:val="00053D7E"/>
    <w:rsid w:val="00053D97"/>
    <w:rsid w:val="00053E34"/>
    <w:rsid w:val="00053EE3"/>
    <w:rsid w:val="0005420C"/>
    <w:rsid w:val="0005430E"/>
    <w:rsid w:val="000543A6"/>
    <w:rsid w:val="00054974"/>
    <w:rsid w:val="00055141"/>
    <w:rsid w:val="00055553"/>
    <w:rsid w:val="000561B4"/>
    <w:rsid w:val="00056A72"/>
    <w:rsid w:val="00056DBD"/>
    <w:rsid w:val="000570D2"/>
    <w:rsid w:val="000577BF"/>
    <w:rsid w:val="000577CE"/>
    <w:rsid w:val="00060261"/>
    <w:rsid w:val="00060B09"/>
    <w:rsid w:val="00060CB3"/>
    <w:rsid w:val="00060FD2"/>
    <w:rsid w:val="000613B6"/>
    <w:rsid w:val="00061BB7"/>
    <w:rsid w:val="00062481"/>
    <w:rsid w:val="0006293D"/>
    <w:rsid w:val="00062CEA"/>
    <w:rsid w:val="000634A5"/>
    <w:rsid w:val="0006428F"/>
    <w:rsid w:val="000646A4"/>
    <w:rsid w:val="000648C8"/>
    <w:rsid w:val="00064D9F"/>
    <w:rsid w:val="000650D1"/>
    <w:rsid w:val="00065908"/>
    <w:rsid w:val="0006591A"/>
    <w:rsid w:val="00065DDF"/>
    <w:rsid w:val="00065EBA"/>
    <w:rsid w:val="0006623B"/>
    <w:rsid w:val="00066378"/>
    <w:rsid w:val="000669EA"/>
    <w:rsid w:val="00067309"/>
    <w:rsid w:val="000674B2"/>
    <w:rsid w:val="00067C07"/>
    <w:rsid w:val="00070245"/>
    <w:rsid w:val="0007043E"/>
    <w:rsid w:val="0007052E"/>
    <w:rsid w:val="00070615"/>
    <w:rsid w:val="00070D7F"/>
    <w:rsid w:val="00070DD2"/>
    <w:rsid w:val="00071229"/>
    <w:rsid w:val="000717D8"/>
    <w:rsid w:val="0007181B"/>
    <w:rsid w:val="00071B55"/>
    <w:rsid w:val="0007233A"/>
    <w:rsid w:val="000725FD"/>
    <w:rsid w:val="00072FDC"/>
    <w:rsid w:val="000735DD"/>
    <w:rsid w:val="0007376A"/>
    <w:rsid w:val="00073F82"/>
    <w:rsid w:val="00074085"/>
    <w:rsid w:val="0007423D"/>
    <w:rsid w:val="0007489C"/>
    <w:rsid w:val="00075932"/>
    <w:rsid w:val="00075C6A"/>
    <w:rsid w:val="00075DA1"/>
    <w:rsid w:val="00076852"/>
    <w:rsid w:val="000775B1"/>
    <w:rsid w:val="000800D2"/>
    <w:rsid w:val="0008067C"/>
    <w:rsid w:val="00080757"/>
    <w:rsid w:val="00080FA6"/>
    <w:rsid w:val="000818F4"/>
    <w:rsid w:val="0008192D"/>
    <w:rsid w:val="000819BF"/>
    <w:rsid w:val="0008272E"/>
    <w:rsid w:val="00082B33"/>
    <w:rsid w:val="00083D5F"/>
    <w:rsid w:val="00083FA9"/>
    <w:rsid w:val="00085CC8"/>
    <w:rsid w:val="00085D6A"/>
    <w:rsid w:val="00086264"/>
    <w:rsid w:val="00086D78"/>
    <w:rsid w:val="000877C3"/>
    <w:rsid w:val="00087902"/>
    <w:rsid w:val="00087AE1"/>
    <w:rsid w:val="00090C9C"/>
    <w:rsid w:val="0009150E"/>
    <w:rsid w:val="00091587"/>
    <w:rsid w:val="00092571"/>
    <w:rsid w:val="000929F9"/>
    <w:rsid w:val="00092D74"/>
    <w:rsid w:val="000933E4"/>
    <w:rsid w:val="00093560"/>
    <w:rsid w:val="00093582"/>
    <w:rsid w:val="00093962"/>
    <w:rsid w:val="00093BED"/>
    <w:rsid w:val="0009428C"/>
    <w:rsid w:val="00094587"/>
    <w:rsid w:val="00094812"/>
    <w:rsid w:val="00094F34"/>
    <w:rsid w:val="00094F75"/>
    <w:rsid w:val="000956D7"/>
    <w:rsid w:val="00095BF1"/>
    <w:rsid w:val="00095E95"/>
    <w:rsid w:val="00096875"/>
    <w:rsid w:val="000969BD"/>
    <w:rsid w:val="000975E3"/>
    <w:rsid w:val="00097664"/>
    <w:rsid w:val="00097952"/>
    <w:rsid w:val="0009795D"/>
    <w:rsid w:val="000A0367"/>
    <w:rsid w:val="000A043A"/>
    <w:rsid w:val="000A0497"/>
    <w:rsid w:val="000A06BF"/>
    <w:rsid w:val="000A1605"/>
    <w:rsid w:val="000A18C4"/>
    <w:rsid w:val="000A2F37"/>
    <w:rsid w:val="000A2F8A"/>
    <w:rsid w:val="000A303C"/>
    <w:rsid w:val="000A344A"/>
    <w:rsid w:val="000A3A83"/>
    <w:rsid w:val="000A3EBA"/>
    <w:rsid w:val="000A4B54"/>
    <w:rsid w:val="000A5FFC"/>
    <w:rsid w:val="000A6246"/>
    <w:rsid w:val="000A687C"/>
    <w:rsid w:val="000A7AB7"/>
    <w:rsid w:val="000B065C"/>
    <w:rsid w:val="000B14AC"/>
    <w:rsid w:val="000B16C7"/>
    <w:rsid w:val="000B19E0"/>
    <w:rsid w:val="000B2828"/>
    <w:rsid w:val="000B3053"/>
    <w:rsid w:val="000B36B6"/>
    <w:rsid w:val="000B3A54"/>
    <w:rsid w:val="000B3B12"/>
    <w:rsid w:val="000B3B20"/>
    <w:rsid w:val="000B477B"/>
    <w:rsid w:val="000B4948"/>
    <w:rsid w:val="000B4A35"/>
    <w:rsid w:val="000B4EF1"/>
    <w:rsid w:val="000B5AEB"/>
    <w:rsid w:val="000B663A"/>
    <w:rsid w:val="000B6E72"/>
    <w:rsid w:val="000B710B"/>
    <w:rsid w:val="000B75FD"/>
    <w:rsid w:val="000B76E2"/>
    <w:rsid w:val="000C0242"/>
    <w:rsid w:val="000C079E"/>
    <w:rsid w:val="000C0A26"/>
    <w:rsid w:val="000C0D02"/>
    <w:rsid w:val="000C20D9"/>
    <w:rsid w:val="000C23C2"/>
    <w:rsid w:val="000C2466"/>
    <w:rsid w:val="000C253C"/>
    <w:rsid w:val="000C2F8D"/>
    <w:rsid w:val="000C36B1"/>
    <w:rsid w:val="000C3739"/>
    <w:rsid w:val="000C3CF8"/>
    <w:rsid w:val="000C4093"/>
    <w:rsid w:val="000C43E5"/>
    <w:rsid w:val="000C4BA7"/>
    <w:rsid w:val="000C4E98"/>
    <w:rsid w:val="000C4EF2"/>
    <w:rsid w:val="000C5225"/>
    <w:rsid w:val="000C5340"/>
    <w:rsid w:val="000C63AB"/>
    <w:rsid w:val="000C701A"/>
    <w:rsid w:val="000C7129"/>
    <w:rsid w:val="000C73B5"/>
    <w:rsid w:val="000C73CE"/>
    <w:rsid w:val="000D01CC"/>
    <w:rsid w:val="000D042A"/>
    <w:rsid w:val="000D0483"/>
    <w:rsid w:val="000D0738"/>
    <w:rsid w:val="000D092E"/>
    <w:rsid w:val="000D0C5C"/>
    <w:rsid w:val="000D0CC7"/>
    <w:rsid w:val="000D0F33"/>
    <w:rsid w:val="000D105C"/>
    <w:rsid w:val="000D14AC"/>
    <w:rsid w:val="000D213F"/>
    <w:rsid w:val="000D25A0"/>
    <w:rsid w:val="000D2AB6"/>
    <w:rsid w:val="000D2C40"/>
    <w:rsid w:val="000D2DD7"/>
    <w:rsid w:val="000D33D1"/>
    <w:rsid w:val="000D3B15"/>
    <w:rsid w:val="000D3D85"/>
    <w:rsid w:val="000D3EB2"/>
    <w:rsid w:val="000D3EFF"/>
    <w:rsid w:val="000D4356"/>
    <w:rsid w:val="000D44FC"/>
    <w:rsid w:val="000D4A45"/>
    <w:rsid w:val="000D4C68"/>
    <w:rsid w:val="000D5566"/>
    <w:rsid w:val="000D5BA7"/>
    <w:rsid w:val="000D5C84"/>
    <w:rsid w:val="000D5C9C"/>
    <w:rsid w:val="000D6DDA"/>
    <w:rsid w:val="000D7B5F"/>
    <w:rsid w:val="000E085A"/>
    <w:rsid w:val="000E1124"/>
    <w:rsid w:val="000E1ABB"/>
    <w:rsid w:val="000E29D4"/>
    <w:rsid w:val="000E2ABB"/>
    <w:rsid w:val="000E2E91"/>
    <w:rsid w:val="000E2FD8"/>
    <w:rsid w:val="000E332E"/>
    <w:rsid w:val="000E35CE"/>
    <w:rsid w:val="000E3A3E"/>
    <w:rsid w:val="000E3B7A"/>
    <w:rsid w:val="000E4BCC"/>
    <w:rsid w:val="000E5064"/>
    <w:rsid w:val="000E50D5"/>
    <w:rsid w:val="000E56E6"/>
    <w:rsid w:val="000E6450"/>
    <w:rsid w:val="000E66B2"/>
    <w:rsid w:val="000E6F60"/>
    <w:rsid w:val="000E70A8"/>
    <w:rsid w:val="000E74F6"/>
    <w:rsid w:val="000E76D1"/>
    <w:rsid w:val="000F04F2"/>
    <w:rsid w:val="000F07E8"/>
    <w:rsid w:val="000F1029"/>
    <w:rsid w:val="000F2829"/>
    <w:rsid w:val="000F2861"/>
    <w:rsid w:val="000F3587"/>
    <w:rsid w:val="000F3714"/>
    <w:rsid w:val="000F3EB3"/>
    <w:rsid w:val="000F48E8"/>
    <w:rsid w:val="000F5948"/>
    <w:rsid w:val="000F5A28"/>
    <w:rsid w:val="000F5C92"/>
    <w:rsid w:val="000F5D5A"/>
    <w:rsid w:val="000F6229"/>
    <w:rsid w:val="000F67C1"/>
    <w:rsid w:val="000F6FEC"/>
    <w:rsid w:val="000F7605"/>
    <w:rsid w:val="000F7E10"/>
    <w:rsid w:val="00101094"/>
    <w:rsid w:val="0010133F"/>
    <w:rsid w:val="001018CE"/>
    <w:rsid w:val="00101DFE"/>
    <w:rsid w:val="00103B98"/>
    <w:rsid w:val="00104CC9"/>
    <w:rsid w:val="00104E7F"/>
    <w:rsid w:val="00104F17"/>
    <w:rsid w:val="001053EE"/>
    <w:rsid w:val="001055A7"/>
    <w:rsid w:val="00105A95"/>
    <w:rsid w:val="00105F2B"/>
    <w:rsid w:val="0010626E"/>
    <w:rsid w:val="00106D7F"/>
    <w:rsid w:val="00106E3E"/>
    <w:rsid w:val="0011002B"/>
    <w:rsid w:val="00110F9A"/>
    <w:rsid w:val="001114F1"/>
    <w:rsid w:val="00111A01"/>
    <w:rsid w:val="001121E6"/>
    <w:rsid w:val="001123CF"/>
    <w:rsid w:val="00112A03"/>
    <w:rsid w:val="00112B8D"/>
    <w:rsid w:val="00113D39"/>
    <w:rsid w:val="001147CD"/>
    <w:rsid w:val="00114FF5"/>
    <w:rsid w:val="0011554A"/>
    <w:rsid w:val="00115CEC"/>
    <w:rsid w:val="00115CF5"/>
    <w:rsid w:val="00116050"/>
    <w:rsid w:val="00116168"/>
    <w:rsid w:val="00116A41"/>
    <w:rsid w:val="001172AD"/>
    <w:rsid w:val="001172F4"/>
    <w:rsid w:val="001178C4"/>
    <w:rsid w:val="00117AEF"/>
    <w:rsid w:val="00117D5A"/>
    <w:rsid w:val="00117D74"/>
    <w:rsid w:val="001205F2"/>
    <w:rsid w:val="00120D41"/>
    <w:rsid w:val="001216B9"/>
    <w:rsid w:val="00121F7F"/>
    <w:rsid w:val="00122D68"/>
    <w:rsid w:val="0012303A"/>
    <w:rsid w:val="001237D6"/>
    <w:rsid w:val="00123C0D"/>
    <w:rsid w:val="00124205"/>
    <w:rsid w:val="00124251"/>
    <w:rsid w:val="0012471E"/>
    <w:rsid w:val="00124758"/>
    <w:rsid w:val="00124928"/>
    <w:rsid w:val="001252FC"/>
    <w:rsid w:val="00125895"/>
    <w:rsid w:val="00125A44"/>
    <w:rsid w:val="00125B9B"/>
    <w:rsid w:val="00125C82"/>
    <w:rsid w:val="00125EA6"/>
    <w:rsid w:val="00125FF9"/>
    <w:rsid w:val="00126039"/>
    <w:rsid w:val="0012629D"/>
    <w:rsid w:val="001267E7"/>
    <w:rsid w:val="00126B63"/>
    <w:rsid w:val="00126BB9"/>
    <w:rsid w:val="00126EAC"/>
    <w:rsid w:val="00127498"/>
    <w:rsid w:val="00130513"/>
    <w:rsid w:val="00131618"/>
    <w:rsid w:val="00131E53"/>
    <w:rsid w:val="00131F26"/>
    <w:rsid w:val="0013288F"/>
    <w:rsid w:val="0013319A"/>
    <w:rsid w:val="001337BA"/>
    <w:rsid w:val="00133919"/>
    <w:rsid w:val="0013391E"/>
    <w:rsid w:val="00133C40"/>
    <w:rsid w:val="00134112"/>
    <w:rsid w:val="001341A9"/>
    <w:rsid w:val="001346F1"/>
    <w:rsid w:val="00134E9A"/>
    <w:rsid w:val="001361C1"/>
    <w:rsid w:val="00136267"/>
    <w:rsid w:val="0013639F"/>
    <w:rsid w:val="001363DA"/>
    <w:rsid w:val="00136E1E"/>
    <w:rsid w:val="001371A5"/>
    <w:rsid w:val="00137A10"/>
    <w:rsid w:val="001405C8"/>
    <w:rsid w:val="001407FD"/>
    <w:rsid w:val="00141C43"/>
    <w:rsid w:val="00141DCE"/>
    <w:rsid w:val="00141F86"/>
    <w:rsid w:val="001425F5"/>
    <w:rsid w:val="00142AFE"/>
    <w:rsid w:val="00142E62"/>
    <w:rsid w:val="00143023"/>
    <w:rsid w:val="00144509"/>
    <w:rsid w:val="0014491C"/>
    <w:rsid w:val="0014519A"/>
    <w:rsid w:val="0014621D"/>
    <w:rsid w:val="00146316"/>
    <w:rsid w:val="001466E7"/>
    <w:rsid w:val="00146FA1"/>
    <w:rsid w:val="00147399"/>
    <w:rsid w:val="00147D6D"/>
    <w:rsid w:val="00150207"/>
    <w:rsid w:val="00152176"/>
    <w:rsid w:val="00152722"/>
    <w:rsid w:val="00152753"/>
    <w:rsid w:val="00153B3B"/>
    <w:rsid w:val="00153E31"/>
    <w:rsid w:val="001540A3"/>
    <w:rsid w:val="0015416B"/>
    <w:rsid w:val="00154339"/>
    <w:rsid w:val="001548B8"/>
    <w:rsid w:val="00154FF8"/>
    <w:rsid w:val="001558E8"/>
    <w:rsid w:val="001559B7"/>
    <w:rsid w:val="001559D9"/>
    <w:rsid w:val="00155F61"/>
    <w:rsid w:val="00155FE7"/>
    <w:rsid w:val="00156341"/>
    <w:rsid w:val="00156977"/>
    <w:rsid w:val="0015760D"/>
    <w:rsid w:val="00157BF4"/>
    <w:rsid w:val="00157C87"/>
    <w:rsid w:val="00157D20"/>
    <w:rsid w:val="00157E3D"/>
    <w:rsid w:val="00157F57"/>
    <w:rsid w:val="00157F6B"/>
    <w:rsid w:val="00160172"/>
    <w:rsid w:val="0016114F"/>
    <w:rsid w:val="001611E9"/>
    <w:rsid w:val="0016306F"/>
    <w:rsid w:val="0016363B"/>
    <w:rsid w:val="00164012"/>
    <w:rsid w:val="00164A78"/>
    <w:rsid w:val="00165837"/>
    <w:rsid w:val="001658FF"/>
    <w:rsid w:val="0016631D"/>
    <w:rsid w:val="001664C2"/>
    <w:rsid w:val="001679EB"/>
    <w:rsid w:val="00171CE4"/>
    <w:rsid w:val="0017259E"/>
    <w:rsid w:val="00172A4D"/>
    <w:rsid w:val="00172CB8"/>
    <w:rsid w:val="00174412"/>
    <w:rsid w:val="00174C3F"/>
    <w:rsid w:val="00174DFB"/>
    <w:rsid w:val="001757FB"/>
    <w:rsid w:val="00175810"/>
    <w:rsid w:val="00175B5C"/>
    <w:rsid w:val="001760F7"/>
    <w:rsid w:val="0017620D"/>
    <w:rsid w:val="00176259"/>
    <w:rsid w:val="00176312"/>
    <w:rsid w:val="00176322"/>
    <w:rsid w:val="00176D01"/>
    <w:rsid w:val="001771A0"/>
    <w:rsid w:val="001800E8"/>
    <w:rsid w:val="00180521"/>
    <w:rsid w:val="00180A49"/>
    <w:rsid w:val="00180E70"/>
    <w:rsid w:val="00181FBD"/>
    <w:rsid w:val="0018200F"/>
    <w:rsid w:val="00182A3D"/>
    <w:rsid w:val="00182EAB"/>
    <w:rsid w:val="00183111"/>
    <w:rsid w:val="00183393"/>
    <w:rsid w:val="001834A9"/>
    <w:rsid w:val="00183649"/>
    <w:rsid w:val="00183AF6"/>
    <w:rsid w:val="00183BC3"/>
    <w:rsid w:val="0018442B"/>
    <w:rsid w:val="0018464C"/>
    <w:rsid w:val="00184728"/>
    <w:rsid w:val="001849F9"/>
    <w:rsid w:val="00184CA1"/>
    <w:rsid w:val="00185248"/>
    <w:rsid w:val="00186A9B"/>
    <w:rsid w:val="00187407"/>
    <w:rsid w:val="00187446"/>
    <w:rsid w:val="0018765F"/>
    <w:rsid w:val="00187C84"/>
    <w:rsid w:val="00190535"/>
    <w:rsid w:val="00190E72"/>
    <w:rsid w:val="001915F1"/>
    <w:rsid w:val="001916DF"/>
    <w:rsid w:val="00191B1C"/>
    <w:rsid w:val="00191EC9"/>
    <w:rsid w:val="00192D35"/>
    <w:rsid w:val="00192F20"/>
    <w:rsid w:val="001939DD"/>
    <w:rsid w:val="00193AEB"/>
    <w:rsid w:val="00193C4F"/>
    <w:rsid w:val="00193C81"/>
    <w:rsid w:val="00194162"/>
    <w:rsid w:val="00194429"/>
    <w:rsid w:val="001945E6"/>
    <w:rsid w:val="0019510A"/>
    <w:rsid w:val="0019525C"/>
    <w:rsid w:val="00195C8A"/>
    <w:rsid w:val="0019640B"/>
    <w:rsid w:val="00196777"/>
    <w:rsid w:val="00196E96"/>
    <w:rsid w:val="001973D6"/>
    <w:rsid w:val="0019759B"/>
    <w:rsid w:val="001978F3"/>
    <w:rsid w:val="00197AA5"/>
    <w:rsid w:val="00197E21"/>
    <w:rsid w:val="001A0276"/>
    <w:rsid w:val="001A04AD"/>
    <w:rsid w:val="001A0C25"/>
    <w:rsid w:val="001A140E"/>
    <w:rsid w:val="001A19A3"/>
    <w:rsid w:val="001A25E5"/>
    <w:rsid w:val="001A290F"/>
    <w:rsid w:val="001A3082"/>
    <w:rsid w:val="001A3CD3"/>
    <w:rsid w:val="001A3EE6"/>
    <w:rsid w:val="001A4F80"/>
    <w:rsid w:val="001A4FB0"/>
    <w:rsid w:val="001A595B"/>
    <w:rsid w:val="001A5DB6"/>
    <w:rsid w:val="001A5F13"/>
    <w:rsid w:val="001A66DC"/>
    <w:rsid w:val="001A6CDC"/>
    <w:rsid w:val="001A70A2"/>
    <w:rsid w:val="001A71DD"/>
    <w:rsid w:val="001A72F7"/>
    <w:rsid w:val="001A7A34"/>
    <w:rsid w:val="001B0459"/>
    <w:rsid w:val="001B06E4"/>
    <w:rsid w:val="001B0D5D"/>
    <w:rsid w:val="001B0E19"/>
    <w:rsid w:val="001B0E64"/>
    <w:rsid w:val="001B1650"/>
    <w:rsid w:val="001B1722"/>
    <w:rsid w:val="001B24E4"/>
    <w:rsid w:val="001B2887"/>
    <w:rsid w:val="001B2C45"/>
    <w:rsid w:val="001B39B2"/>
    <w:rsid w:val="001B41DF"/>
    <w:rsid w:val="001B484C"/>
    <w:rsid w:val="001B53D7"/>
    <w:rsid w:val="001B5415"/>
    <w:rsid w:val="001B5BCE"/>
    <w:rsid w:val="001B5D73"/>
    <w:rsid w:val="001B6FFA"/>
    <w:rsid w:val="001B7364"/>
    <w:rsid w:val="001B7460"/>
    <w:rsid w:val="001B761A"/>
    <w:rsid w:val="001B7C29"/>
    <w:rsid w:val="001B7FC5"/>
    <w:rsid w:val="001C028B"/>
    <w:rsid w:val="001C161C"/>
    <w:rsid w:val="001C1933"/>
    <w:rsid w:val="001C1AED"/>
    <w:rsid w:val="001C244F"/>
    <w:rsid w:val="001C28DF"/>
    <w:rsid w:val="001C367C"/>
    <w:rsid w:val="001C3CC2"/>
    <w:rsid w:val="001C3E5A"/>
    <w:rsid w:val="001C3F09"/>
    <w:rsid w:val="001C40E3"/>
    <w:rsid w:val="001C51EE"/>
    <w:rsid w:val="001C5672"/>
    <w:rsid w:val="001C5F3E"/>
    <w:rsid w:val="001C6E6B"/>
    <w:rsid w:val="001C7144"/>
    <w:rsid w:val="001C71DD"/>
    <w:rsid w:val="001C7C9C"/>
    <w:rsid w:val="001C7E5C"/>
    <w:rsid w:val="001D077D"/>
    <w:rsid w:val="001D1988"/>
    <w:rsid w:val="001D199F"/>
    <w:rsid w:val="001D2091"/>
    <w:rsid w:val="001D25BA"/>
    <w:rsid w:val="001D2658"/>
    <w:rsid w:val="001D3C17"/>
    <w:rsid w:val="001D438C"/>
    <w:rsid w:val="001D45EA"/>
    <w:rsid w:val="001D4A97"/>
    <w:rsid w:val="001D5EC4"/>
    <w:rsid w:val="001D5F0F"/>
    <w:rsid w:val="001D6899"/>
    <w:rsid w:val="001D6DC4"/>
    <w:rsid w:val="001D7596"/>
    <w:rsid w:val="001D76B2"/>
    <w:rsid w:val="001E0914"/>
    <w:rsid w:val="001E1163"/>
    <w:rsid w:val="001E1403"/>
    <w:rsid w:val="001E1D19"/>
    <w:rsid w:val="001E228C"/>
    <w:rsid w:val="001E2FDC"/>
    <w:rsid w:val="001E3481"/>
    <w:rsid w:val="001E3886"/>
    <w:rsid w:val="001E3DB5"/>
    <w:rsid w:val="001E43A1"/>
    <w:rsid w:val="001E4448"/>
    <w:rsid w:val="001E470B"/>
    <w:rsid w:val="001E6467"/>
    <w:rsid w:val="001E665E"/>
    <w:rsid w:val="001E6A47"/>
    <w:rsid w:val="001E6B56"/>
    <w:rsid w:val="001E7FBE"/>
    <w:rsid w:val="001F0161"/>
    <w:rsid w:val="001F0A50"/>
    <w:rsid w:val="001F21B7"/>
    <w:rsid w:val="001F2287"/>
    <w:rsid w:val="001F47B3"/>
    <w:rsid w:val="001F4DBC"/>
    <w:rsid w:val="001F53AE"/>
    <w:rsid w:val="001F58F3"/>
    <w:rsid w:val="001F676A"/>
    <w:rsid w:val="001F6A04"/>
    <w:rsid w:val="001F7E85"/>
    <w:rsid w:val="00200096"/>
    <w:rsid w:val="00200AA3"/>
    <w:rsid w:val="00200CE8"/>
    <w:rsid w:val="002012FF"/>
    <w:rsid w:val="0020169F"/>
    <w:rsid w:val="00201C05"/>
    <w:rsid w:val="00202D32"/>
    <w:rsid w:val="0020410B"/>
    <w:rsid w:val="00204B88"/>
    <w:rsid w:val="00205252"/>
    <w:rsid w:val="0020530E"/>
    <w:rsid w:val="00205F9B"/>
    <w:rsid w:val="00206390"/>
    <w:rsid w:val="002063FF"/>
    <w:rsid w:val="002065FF"/>
    <w:rsid w:val="002068D4"/>
    <w:rsid w:val="00206F40"/>
    <w:rsid w:val="0020745F"/>
    <w:rsid w:val="00210134"/>
    <w:rsid w:val="0021020C"/>
    <w:rsid w:val="00210485"/>
    <w:rsid w:val="00210610"/>
    <w:rsid w:val="0021069C"/>
    <w:rsid w:val="00210A53"/>
    <w:rsid w:val="00210E74"/>
    <w:rsid w:val="00211019"/>
    <w:rsid w:val="002114CB"/>
    <w:rsid w:val="002119CD"/>
    <w:rsid w:val="00211D0F"/>
    <w:rsid w:val="00211D2B"/>
    <w:rsid w:val="002128E9"/>
    <w:rsid w:val="00212CDA"/>
    <w:rsid w:val="00212DA1"/>
    <w:rsid w:val="00213536"/>
    <w:rsid w:val="00213B9C"/>
    <w:rsid w:val="00213D45"/>
    <w:rsid w:val="00213E52"/>
    <w:rsid w:val="0021419A"/>
    <w:rsid w:val="00214BB6"/>
    <w:rsid w:val="00214C92"/>
    <w:rsid w:val="00214FE9"/>
    <w:rsid w:val="002150D8"/>
    <w:rsid w:val="002155A9"/>
    <w:rsid w:val="002155FD"/>
    <w:rsid w:val="002158A5"/>
    <w:rsid w:val="0021596F"/>
    <w:rsid w:val="00215C5C"/>
    <w:rsid w:val="00215D46"/>
    <w:rsid w:val="002165C7"/>
    <w:rsid w:val="002165F7"/>
    <w:rsid w:val="00216CCD"/>
    <w:rsid w:val="00216E81"/>
    <w:rsid w:val="00216F25"/>
    <w:rsid w:val="00216FCE"/>
    <w:rsid w:val="0021737D"/>
    <w:rsid w:val="00217E6C"/>
    <w:rsid w:val="002207D4"/>
    <w:rsid w:val="00220BDE"/>
    <w:rsid w:val="002211B2"/>
    <w:rsid w:val="00221D69"/>
    <w:rsid w:val="00221FE5"/>
    <w:rsid w:val="00222765"/>
    <w:rsid w:val="002232CF"/>
    <w:rsid w:val="0022364D"/>
    <w:rsid w:val="00223709"/>
    <w:rsid w:val="0022389C"/>
    <w:rsid w:val="00223AF3"/>
    <w:rsid w:val="00223CA0"/>
    <w:rsid w:val="00224765"/>
    <w:rsid w:val="00224863"/>
    <w:rsid w:val="00224A1F"/>
    <w:rsid w:val="00225887"/>
    <w:rsid w:val="00226795"/>
    <w:rsid w:val="00226CA1"/>
    <w:rsid w:val="00227A64"/>
    <w:rsid w:val="00227FB3"/>
    <w:rsid w:val="0023021D"/>
    <w:rsid w:val="00230772"/>
    <w:rsid w:val="00230818"/>
    <w:rsid w:val="002308FF"/>
    <w:rsid w:val="00230BE3"/>
    <w:rsid w:val="00230C14"/>
    <w:rsid w:val="00230F13"/>
    <w:rsid w:val="00231918"/>
    <w:rsid w:val="00231C9B"/>
    <w:rsid w:val="002324F7"/>
    <w:rsid w:val="00232AC4"/>
    <w:rsid w:val="00233750"/>
    <w:rsid w:val="002339D7"/>
    <w:rsid w:val="00233E93"/>
    <w:rsid w:val="00233F4D"/>
    <w:rsid w:val="00233F88"/>
    <w:rsid w:val="002345A2"/>
    <w:rsid w:val="0023482C"/>
    <w:rsid w:val="00234C48"/>
    <w:rsid w:val="00234FD2"/>
    <w:rsid w:val="0023565E"/>
    <w:rsid w:val="0023629B"/>
    <w:rsid w:val="002362FD"/>
    <w:rsid w:val="00236566"/>
    <w:rsid w:val="00236D57"/>
    <w:rsid w:val="00237C82"/>
    <w:rsid w:val="00237F1A"/>
    <w:rsid w:val="002402F9"/>
    <w:rsid w:val="00240555"/>
    <w:rsid w:val="002420E2"/>
    <w:rsid w:val="002428FA"/>
    <w:rsid w:val="00242AE6"/>
    <w:rsid w:val="00242C26"/>
    <w:rsid w:val="00243473"/>
    <w:rsid w:val="00243C06"/>
    <w:rsid w:val="00243C91"/>
    <w:rsid w:val="00244A9C"/>
    <w:rsid w:val="00244F47"/>
    <w:rsid w:val="002453BA"/>
    <w:rsid w:val="002459E4"/>
    <w:rsid w:val="00245ACF"/>
    <w:rsid w:val="00245BF7"/>
    <w:rsid w:val="00246F32"/>
    <w:rsid w:val="00247332"/>
    <w:rsid w:val="00247C69"/>
    <w:rsid w:val="002508FC"/>
    <w:rsid w:val="00250C8E"/>
    <w:rsid w:val="00250E44"/>
    <w:rsid w:val="0025233B"/>
    <w:rsid w:val="002529BD"/>
    <w:rsid w:val="002531F8"/>
    <w:rsid w:val="00253277"/>
    <w:rsid w:val="0025349C"/>
    <w:rsid w:val="00253637"/>
    <w:rsid w:val="0025393D"/>
    <w:rsid w:val="00253D0A"/>
    <w:rsid w:val="002547E2"/>
    <w:rsid w:val="00254BF0"/>
    <w:rsid w:val="002552CA"/>
    <w:rsid w:val="00255455"/>
    <w:rsid w:val="0025562E"/>
    <w:rsid w:val="00255CCB"/>
    <w:rsid w:val="00255F55"/>
    <w:rsid w:val="00255FF3"/>
    <w:rsid w:val="00256286"/>
    <w:rsid w:val="00256BDE"/>
    <w:rsid w:val="002605CC"/>
    <w:rsid w:val="00260801"/>
    <w:rsid w:val="00261192"/>
    <w:rsid w:val="002622EC"/>
    <w:rsid w:val="00262B1A"/>
    <w:rsid w:val="00263A13"/>
    <w:rsid w:val="00263CF8"/>
    <w:rsid w:val="00264292"/>
    <w:rsid w:val="00264477"/>
    <w:rsid w:val="00264BEC"/>
    <w:rsid w:val="00264E41"/>
    <w:rsid w:val="0026623A"/>
    <w:rsid w:val="002662C0"/>
    <w:rsid w:val="002672A7"/>
    <w:rsid w:val="00267614"/>
    <w:rsid w:val="00267A9F"/>
    <w:rsid w:val="00270009"/>
    <w:rsid w:val="00270026"/>
    <w:rsid w:val="002704E5"/>
    <w:rsid w:val="00270BA2"/>
    <w:rsid w:val="002718EC"/>
    <w:rsid w:val="00272BE6"/>
    <w:rsid w:val="00272EB6"/>
    <w:rsid w:val="002732BF"/>
    <w:rsid w:val="00273CC9"/>
    <w:rsid w:val="00274275"/>
    <w:rsid w:val="002746D7"/>
    <w:rsid w:val="00274F43"/>
    <w:rsid w:val="00275201"/>
    <w:rsid w:val="00275440"/>
    <w:rsid w:val="002759C4"/>
    <w:rsid w:val="00276212"/>
    <w:rsid w:val="0027655F"/>
    <w:rsid w:val="00276D71"/>
    <w:rsid w:val="002772EB"/>
    <w:rsid w:val="0027742B"/>
    <w:rsid w:val="00280C13"/>
    <w:rsid w:val="00280E8B"/>
    <w:rsid w:val="0028161D"/>
    <w:rsid w:val="002819EE"/>
    <w:rsid w:val="002825B6"/>
    <w:rsid w:val="0028292E"/>
    <w:rsid w:val="00282A2B"/>
    <w:rsid w:val="00283651"/>
    <w:rsid w:val="0028399F"/>
    <w:rsid w:val="00283A23"/>
    <w:rsid w:val="00283A67"/>
    <w:rsid w:val="00283BB6"/>
    <w:rsid w:val="00283E14"/>
    <w:rsid w:val="002847CD"/>
    <w:rsid w:val="00285827"/>
    <w:rsid w:val="002859F8"/>
    <w:rsid w:val="00286110"/>
    <w:rsid w:val="00286133"/>
    <w:rsid w:val="0028621A"/>
    <w:rsid w:val="0028624B"/>
    <w:rsid w:val="0028650C"/>
    <w:rsid w:val="002869F9"/>
    <w:rsid w:val="00286B66"/>
    <w:rsid w:val="00287585"/>
    <w:rsid w:val="00287A3C"/>
    <w:rsid w:val="00287C8C"/>
    <w:rsid w:val="00287CE7"/>
    <w:rsid w:val="002905A7"/>
    <w:rsid w:val="00290C33"/>
    <w:rsid w:val="00290FBB"/>
    <w:rsid w:val="002911AD"/>
    <w:rsid w:val="0029170D"/>
    <w:rsid w:val="002918DB"/>
    <w:rsid w:val="00292009"/>
    <w:rsid w:val="00292BA6"/>
    <w:rsid w:val="00293379"/>
    <w:rsid w:val="002934BE"/>
    <w:rsid w:val="00293C01"/>
    <w:rsid w:val="00293FCD"/>
    <w:rsid w:val="00295246"/>
    <w:rsid w:val="00295554"/>
    <w:rsid w:val="002956FF"/>
    <w:rsid w:val="00295AAD"/>
    <w:rsid w:val="00295BD7"/>
    <w:rsid w:val="002963DB"/>
    <w:rsid w:val="00296646"/>
    <w:rsid w:val="00296AF1"/>
    <w:rsid w:val="00296F1F"/>
    <w:rsid w:val="00296F90"/>
    <w:rsid w:val="002971AA"/>
    <w:rsid w:val="0029739E"/>
    <w:rsid w:val="00297BFE"/>
    <w:rsid w:val="002A0082"/>
    <w:rsid w:val="002A0BFF"/>
    <w:rsid w:val="002A1931"/>
    <w:rsid w:val="002A1A99"/>
    <w:rsid w:val="002A1D45"/>
    <w:rsid w:val="002A20D9"/>
    <w:rsid w:val="002A2679"/>
    <w:rsid w:val="002A290A"/>
    <w:rsid w:val="002A30AD"/>
    <w:rsid w:val="002A30BE"/>
    <w:rsid w:val="002A35D6"/>
    <w:rsid w:val="002A39D8"/>
    <w:rsid w:val="002A3B4F"/>
    <w:rsid w:val="002A409B"/>
    <w:rsid w:val="002A4A1A"/>
    <w:rsid w:val="002A5466"/>
    <w:rsid w:val="002A5A60"/>
    <w:rsid w:val="002A5AD8"/>
    <w:rsid w:val="002A60CE"/>
    <w:rsid w:val="002A65E9"/>
    <w:rsid w:val="002A73BB"/>
    <w:rsid w:val="002A73FF"/>
    <w:rsid w:val="002A7414"/>
    <w:rsid w:val="002A7491"/>
    <w:rsid w:val="002A79AF"/>
    <w:rsid w:val="002A7DDA"/>
    <w:rsid w:val="002B0720"/>
    <w:rsid w:val="002B0CE2"/>
    <w:rsid w:val="002B13AD"/>
    <w:rsid w:val="002B1C14"/>
    <w:rsid w:val="002B1D00"/>
    <w:rsid w:val="002B2630"/>
    <w:rsid w:val="002B2C21"/>
    <w:rsid w:val="002B3798"/>
    <w:rsid w:val="002B48FC"/>
    <w:rsid w:val="002B4C28"/>
    <w:rsid w:val="002B4D06"/>
    <w:rsid w:val="002B500A"/>
    <w:rsid w:val="002B5159"/>
    <w:rsid w:val="002B59F7"/>
    <w:rsid w:val="002B5AE4"/>
    <w:rsid w:val="002B5E0C"/>
    <w:rsid w:val="002B6A0A"/>
    <w:rsid w:val="002B6ECA"/>
    <w:rsid w:val="002B7C83"/>
    <w:rsid w:val="002C0951"/>
    <w:rsid w:val="002C0A2B"/>
    <w:rsid w:val="002C18C0"/>
    <w:rsid w:val="002C2070"/>
    <w:rsid w:val="002C228A"/>
    <w:rsid w:val="002C2527"/>
    <w:rsid w:val="002C2A26"/>
    <w:rsid w:val="002C45D4"/>
    <w:rsid w:val="002C4AED"/>
    <w:rsid w:val="002C4D87"/>
    <w:rsid w:val="002C5D11"/>
    <w:rsid w:val="002C5D66"/>
    <w:rsid w:val="002C5F94"/>
    <w:rsid w:val="002C63A3"/>
    <w:rsid w:val="002C6948"/>
    <w:rsid w:val="002C70A3"/>
    <w:rsid w:val="002D00B5"/>
    <w:rsid w:val="002D0558"/>
    <w:rsid w:val="002D0773"/>
    <w:rsid w:val="002D09C0"/>
    <w:rsid w:val="002D0ECB"/>
    <w:rsid w:val="002D0FCE"/>
    <w:rsid w:val="002D1048"/>
    <w:rsid w:val="002D1066"/>
    <w:rsid w:val="002D127D"/>
    <w:rsid w:val="002D19EB"/>
    <w:rsid w:val="002D1AA2"/>
    <w:rsid w:val="002D1B4A"/>
    <w:rsid w:val="002D2AAC"/>
    <w:rsid w:val="002D364C"/>
    <w:rsid w:val="002D3DC5"/>
    <w:rsid w:val="002D44C2"/>
    <w:rsid w:val="002D5013"/>
    <w:rsid w:val="002D528E"/>
    <w:rsid w:val="002D543A"/>
    <w:rsid w:val="002D5621"/>
    <w:rsid w:val="002D5803"/>
    <w:rsid w:val="002D5C6A"/>
    <w:rsid w:val="002D5C72"/>
    <w:rsid w:val="002D6290"/>
    <w:rsid w:val="002D6B53"/>
    <w:rsid w:val="002D6C8A"/>
    <w:rsid w:val="002D6E59"/>
    <w:rsid w:val="002D72AD"/>
    <w:rsid w:val="002D7375"/>
    <w:rsid w:val="002D782B"/>
    <w:rsid w:val="002D79A6"/>
    <w:rsid w:val="002E055C"/>
    <w:rsid w:val="002E0AB8"/>
    <w:rsid w:val="002E1A83"/>
    <w:rsid w:val="002E1C4C"/>
    <w:rsid w:val="002E1DF3"/>
    <w:rsid w:val="002E22A2"/>
    <w:rsid w:val="002E28E8"/>
    <w:rsid w:val="002E2F13"/>
    <w:rsid w:val="002E38E3"/>
    <w:rsid w:val="002E4039"/>
    <w:rsid w:val="002E4411"/>
    <w:rsid w:val="002E448E"/>
    <w:rsid w:val="002E45F1"/>
    <w:rsid w:val="002E4C15"/>
    <w:rsid w:val="002E4E07"/>
    <w:rsid w:val="002E50AE"/>
    <w:rsid w:val="002E5181"/>
    <w:rsid w:val="002E546F"/>
    <w:rsid w:val="002E54AB"/>
    <w:rsid w:val="002E57AD"/>
    <w:rsid w:val="002E6709"/>
    <w:rsid w:val="002E75F9"/>
    <w:rsid w:val="002E77B2"/>
    <w:rsid w:val="002F0381"/>
    <w:rsid w:val="002F0C24"/>
    <w:rsid w:val="002F1B73"/>
    <w:rsid w:val="002F1C08"/>
    <w:rsid w:val="002F1CBC"/>
    <w:rsid w:val="002F212B"/>
    <w:rsid w:val="002F2CAF"/>
    <w:rsid w:val="002F445E"/>
    <w:rsid w:val="002F4508"/>
    <w:rsid w:val="002F5753"/>
    <w:rsid w:val="002F5B15"/>
    <w:rsid w:val="002F5B34"/>
    <w:rsid w:val="002F62F5"/>
    <w:rsid w:val="002F66CC"/>
    <w:rsid w:val="002F672D"/>
    <w:rsid w:val="002F6A20"/>
    <w:rsid w:val="002F7B76"/>
    <w:rsid w:val="002F7DB3"/>
    <w:rsid w:val="002F7E33"/>
    <w:rsid w:val="0030063D"/>
    <w:rsid w:val="00300E92"/>
    <w:rsid w:val="00301501"/>
    <w:rsid w:val="00301D46"/>
    <w:rsid w:val="00302072"/>
    <w:rsid w:val="003022F1"/>
    <w:rsid w:val="00302881"/>
    <w:rsid w:val="00302D2E"/>
    <w:rsid w:val="0030335C"/>
    <w:rsid w:val="00303BB5"/>
    <w:rsid w:val="00303E49"/>
    <w:rsid w:val="00303E51"/>
    <w:rsid w:val="003040C9"/>
    <w:rsid w:val="00304868"/>
    <w:rsid w:val="003058C0"/>
    <w:rsid w:val="00305CB4"/>
    <w:rsid w:val="00305DD4"/>
    <w:rsid w:val="00305F44"/>
    <w:rsid w:val="00306183"/>
    <w:rsid w:val="0030672C"/>
    <w:rsid w:val="00307855"/>
    <w:rsid w:val="003079E6"/>
    <w:rsid w:val="00307D3D"/>
    <w:rsid w:val="00307EFD"/>
    <w:rsid w:val="00310748"/>
    <w:rsid w:val="00310B19"/>
    <w:rsid w:val="00310F2E"/>
    <w:rsid w:val="00311197"/>
    <w:rsid w:val="00311D89"/>
    <w:rsid w:val="003120CF"/>
    <w:rsid w:val="003124F7"/>
    <w:rsid w:val="00312570"/>
    <w:rsid w:val="0031262D"/>
    <w:rsid w:val="00312874"/>
    <w:rsid w:val="00312C07"/>
    <w:rsid w:val="00313433"/>
    <w:rsid w:val="003136CA"/>
    <w:rsid w:val="0031379A"/>
    <w:rsid w:val="00313A75"/>
    <w:rsid w:val="00313BA7"/>
    <w:rsid w:val="00313F66"/>
    <w:rsid w:val="00314A0D"/>
    <w:rsid w:val="00314C2A"/>
    <w:rsid w:val="00315554"/>
    <w:rsid w:val="0031581F"/>
    <w:rsid w:val="00315D5A"/>
    <w:rsid w:val="00316D9A"/>
    <w:rsid w:val="0032034F"/>
    <w:rsid w:val="00320977"/>
    <w:rsid w:val="00320B1D"/>
    <w:rsid w:val="00320E9B"/>
    <w:rsid w:val="00321376"/>
    <w:rsid w:val="00322469"/>
    <w:rsid w:val="00322B1D"/>
    <w:rsid w:val="0032313E"/>
    <w:rsid w:val="0032339B"/>
    <w:rsid w:val="0032341F"/>
    <w:rsid w:val="00323422"/>
    <w:rsid w:val="00323A82"/>
    <w:rsid w:val="00323DAC"/>
    <w:rsid w:val="003242A4"/>
    <w:rsid w:val="00325052"/>
    <w:rsid w:val="0032566B"/>
    <w:rsid w:val="0032588A"/>
    <w:rsid w:val="0032667D"/>
    <w:rsid w:val="003267BF"/>
    <w:rsid w:val="00326808"/>
    <w:rsid w:val="00327229"/>
    <w:rsid w:val="0032722B"/>
    <w:rsid w:val="003309AA"/>
    <w:rsid w:val="00330E5E"/>
    <w:rsid w:val="003310BF"/>
    <w:rsid w:val="00331A8B"/>
    <w:rsid w:val="00331FA6"/>
    <w:rsid w:val="003320D1"/>
    <w:rsid w:val="00332144"/>
    <w:rsid w:val="00332380"/>
    <w:rsid w:val="003329FD"/>
    <w:rsid w:val="003332BF"/>
    <w:rsid w:val="003332F0"/>
    <w:rsid w:val="0033468F"/>
    <w:rsid w:val="00334702"/>
    <w:rsid w:val="003351F1"/>
    <w:rsid w:val="00335AF9"/>
    <w:rsid w:val="00335D9C"/>
    <w:rsid w:val="003361CE"/>
    <w:rsid w:val="00336E47"/>
    <w:rsid w:val="0033706D"/>
    <w:rsid w:val="00337190"/>
    <w:rsid w:val="003373D8"/>
    <w:rsid w:val="00337C8C"/>
    <w:rsid w:val="00340806"/>
    <w:rsid w:val="00341840"/>
    <w:rsid w:val="00341A1C"/>
    <w:rsid w:val="00342761"/>
    <w:rsid w:val="00343EAE"/>
    <w:rsid w:val="0034401B"/>
    <w:rsid w:val="003446CC"/>
    <w:rsid w:val="00344B89"/>
    <w:rsid w:val="003456A1"/>
    <w:rsid w:val="00345A0B"/>
    <w:rsid w:val="00345B32"/>
    <w:rsid w:val="00345F2E"/>
    <w:rsid w:val="00346268"/>
    <w:rsid w:val="003467A1"/>
    <w:rsid w:val="003470BA"/>
    <w:rsid w:val="003470D6"/>
    <w:rsid w:val="00347A08"/>
    <w:rsid w:val="00347DA4"/>
    <w:rsid w:val="00350043"/>
    <w:rsid w:val="003509C9"/>
    <w:rsid w:val="00350E8E"/>
    <w:rsid w:val="00351053"/>
    <w:rsid w:val="003512EC"/>
    <w:rsid w:val="00351A0F"/>
    <w:rsid w:val="003520A0"/>
    <w:rsid w:val="00352E25"/>
    <w:rsid w:val="00353464"/>
    <w:rsid w:val="0035395C"/>
    <w:rsid w:val="00353AB3"/>
    <w:rsid w:val="00353B17"/>
    <w:rsid w:val="0035437C"/>
    <w:rsid w:val="00354400"/>
    <w:rsid w:val="00354E90"/>
    <w:rsid w:val="0035572C"/>
    <w:rsid w:val="00355836"/>
    <w:rsid w:val="00355DF6"/>
    <w:rsid w:val="00355F7E"/>
    <w:rsid w:val="00356083"/>
    <w:rsid w:val="0035651F"/>
    <w:rsid w:val="00356779"/>
    <w:rsid w:val="00356F0F"/>
    <w:rsid w:val="003574BE"/>
    <w:rsid w:val="003577F0"/>
    <w:rsid w:val="00357A11"/>
    <w:rsid w:val="00357B00"/>
    <w:rsid w:val="00357D08"/>
    <w:rsid w:val="003606A6"/>
    <w:rsid w:val="0036082A"/>
    <w:rsid w:val="00360C27"/>
    <w:rsid w:val="003611FB"/>
    <w:rsid w:val="00362335"/>
    <w:rsid w:val="003623FA"/>
    <w:rsid w:val="00362533"/>
    <w:rsid w:val="00362B17"/>
    <w:rsid w:val="00362DAB"/>
    <w:rsid w:val="00363419"/>
    <w:rsid w:val="00363F9F"/>
    <w:rsid w:val="00364733"/>
    <w:rsid w:val="00364749"/>
    <w:rsid w:val="00365729"/>
    <w:rsid w:val="0036597A"/>
    <w:rsid w:val="00366010"/>
    <w:rsid w:val="0036613B"/>
    <w:rsid w:val="00366212"/>
    <w:rsid w:val="003666D4"/>
    <w:rsid w:val="003676E3"/>
    <w:rsid w:val="00367789"/>
    <w:rsid w:val="00367AD9"/>
    <w:rsid w:val="00367CBF"/>
    <w:rsid w:val="003703D8"/>
    <w:rsid w:val="00370D92"/>
    <w:rsid w:val="00370FC7"/>
    <w:rsid w:val="0037128E"/>
    <w:rsid w:val="0037147D"/>
    <w:rsid w:val="00371770"/>
    <w:rsid w:val="003718ED"/>
    <w:rsid w:val="0037227F"/>
    <w:rsid w:val="003727F7"/>
    <w:rsid w:val="00372C45"/>
    <w:rsid w:val="00372FA5"/>
    <w:rsid w:val="0037311E"/>
    <w:rsid w:val="00373468"/>
    <w:rsid w:val="00373609"/>
    <w:rsid w:val="003738F1"/>
    <w:rsid w:val="0037407A"/>
    <w:rsid w:val="00374205"/>
    <w:rsid w:val="003756CD"/>
    <w:rsid w:val="003758A1"/>
    <w:rsid w:val="00376397"/>
    <w:rsid w:val="00376B56"/>
    <w:rsid w:val="00376E88"/>
    <w:rsid w:val="00377CB3"/>
    <w:rsid w:val="00380624"/>
    <w:rsid w:val="003806E2"/>
    <w:rsid w:val="00380BD6"/>
    <w:rsid w:val="003810B0"/>
    <w:rsid w:val="003816FF"/>
    <w:rsid w:val="00381E13"/>
    <w:rsid w:val="00382296"/>
    <w:rsid w:val="00382DD8"/>
    <w:rsid w:val="0038335B"/>
    <w:rsid w:val="00383F11"/>
    <w:rsid w:val="003842D5"/>
    <w:rsid w:val="0038436C"/>
    <w:rsid w:val="0038485C"/>
    <w:rsid w:val="00385B63"/>
    <w:rsid w:val="003866CA"/>
    <w:rsid w:val="003866FF"/>
    <w:rsid w:val="003872EF"/>
    <w:rsid w:val="00387B69"/>
    <w:rsid w:val="0039021A"/>
    <w:rsid w:val="003903A1"/>
    <w:rsid w:val="00390614"/>
    <w:rsid w:val="0039069B"/>
    <w:rsid w:val="00390948"/>
    <w:rsid w:val="00390B8A"/>
    <w:rsid w:val="00391533"/>
    <w:rsid w:val="00391A6A"/>
    <w:rsid w:val="00391D8B"/>
    <w:rsid w:val="00391FB0"/>
    <w:rsid w:val="00392744"/>
    <w:rsid w:val="00392819"/>
    <w:rsid w:val="00392851"/>
    <w:rsid w:val="00392E41"/>
    <w:rsid w:val="00393664"/>
    <w:rsid w:val="00393D7C"/>
    <w:rsid w:val="00393E5E"/>
    <w:rsid w:val="0039421D"/>
    <w:rsid w:val="003947CE"/>
    <w:rsid w:val="003948C0"/>
    <w:rsid w:val="00394BFD"/>
    <w:rsid w:val="00395621"/>
    <w:rsid w:val="00395E2C"/>
    <w:rsid w:val="003960ED"/>
    <w:rsid w:val="0039638A"/>
    <w:rsid w:val="0039651B"/>
    <w:rsid w:val="00396A18"/>
    <w:rsid w:val="00396CAD"/>
    <w:rsid w:val="00396D00"/>
    <w:rsid w:val="00397283"/>
    <w:rsid w:val="00397F60"/>
    <w:rsid w:val="003A0722"/>
    <w:rsid w:val="003A0AB2"/>
    <w:rsid w:val="003A0AFA"/>
    <w:rsid w:val="003A0F44"/>
    <w:rsid w:val="003A11FF"/>
    <w:rsid w:val="003A2F51"/>
    <w:rsid w:val="003A3270"/>
    <w:rsid w:val="003A35A3"/>
    <w:rsid w:val="003A3D4E"/>
    <w:rsid w:val="003A3F93"/>
    <w:rsid w:val="003A4752"/>
    <w:rsid w:val="003A4E7F"/>
    <w:rsid w:val="003A5229"/>
    <w:rsid w:val="003A53D1"/>
    <w:rsid w:val="003A553A"/>
    <w:rsid w:val="003A60F1"/>
    <w:rsid w:val="003A6753"/>
    <w:rsid w:val="003A683C"/>
    <w:rsid w:val="003A6929"/>
    <w:rsid w:val="003A6C78"/>
    <w:rsid w:val="003A6D16"/>
    <w:rsid w:val="003A75A4"/>
    <w:rsid w:val="003A7616"/>
    <w:rsid w:val="003A7635"/>
    <w:rsid w:val="003B00A7"/>
    <w:rsid w:val="003B12C4"/>
    <w:rsid w:val="003B1327"/>
    <w:rsid w:val="003B152E"/>
    <w:rsid w:val="003B1746"/>
    <w:rsid w:val="003B1A63"/>
    <w:rsid w:val="003B1FAA"/>
    <w:rsid w:val="003B20EF"/>
    <w:rsid w:val="003B2313"/>
    <w:rsid w:val="003B28E9"/>
    <w:rsid w:val="003B2A00"/>
    <w:rsid w:val="003B2DA5"/>
    <w:rsid w:val="003B33A3"/>
    <w:rsid w:val="003B3B2D"/>
    <w:rsid w:val="003B3D67"/>
    <w:rsid w:val="003B42EC"/>
    <w:rsid w:val="003B42FE"/>
    <w:rsid w:val="003B4B7B"/>
    <w:rsid w:val="003B5055"/>
    <w:rsid w:val="003B5125"/>
    <w:rsid w:val="003B5EBF"/>
    <w:rsid w:val="003B63F2"/>
    <w:rsid w:val="003B70E3"/>
    <w:rsid w:val="003B74E3"/>
    <w:rsid w:val="003B77F2"/>
    <w:rsid w:val="003B7BFB"/>
    <w:rsid w:val="003C0451"/>
    <w:rsid w:val="003C05AA"/>
    <w:rsid w:val="003C09EA"/>
    <w:rsid w:val="003C0AE2"/>
    <w:rsid w:val="003C0CA2"/>
    <w:rsid w:val="003C0EBE"/>
    <w:rsid w:val="003C1252"/>
    <w:rsid w:val="003C145F"/>
    <w:rsid w:val="003C1E52"/>
    <w:rsid w:val="003C24E1"/>
    <w:rsid w:val="003C2505"/>
    <w:rsid w:val="003C2D79"/>
    <w:rsid w:val="003C3724"/>
    <w:rsid w:val="003C3C14"/>
    <w:rsid w:val="003C3EE0"/>
    <w:rsid w:val="003C48CE"/>
    <w:rsid w:val="003C4B26"/>
    <w:rsid w:val="003C55FC"/>
    <w:rsid w:val="003C598A"/>
    <w:rsid w:val="003C5B5E"/>
    <w:rsid w:val="003C64EB"/>
    <w:rsid w:val="003C68B9"/>
    <w:rsid w:val="003C6B37"/>
    <w:rsid w:val="003C6B97"/>
    <w:rsid w:val="003C6E06"/>
    <w:rsid w:val="003C7DE2"/>
    <w:rsid w:val="003D12C9"/>
    <w:rsid w:val="003D15C7"/>
    <w:rsid w:val="003D1FFD"/>
    <w:rsid w:val="003D313A"/>
    <w:rsid w:val="003D37D5"/>
    <w:rsid w:val="003D3D85"/>
    <w:rsid w:val="003D44BC"/>
    <w:rsid w:val="003D4DB2"/>
    <w:rsid w:val="003D5003"/>
    <w:rsid w:val="003D5CFB"/>
    <w:rsid w:val="003D6673"/>
    <w:rsid w:val="003D6D7D"/>
    <w:rsid w:val="003D75B1"/>
    <w:rsid w:val="003D7750"/>
    <w:rsid w:val="003D78C6"/>
    <w:rsid w:val="003D7D07"/>
    <w:rsid w:val="003E018E"/>
    <w:rsid w:val="003E0512"/>
    <w:rsid w:val="003E0720"/>
    <w:rsid w:val="003E0ABF"/>
    <w:rsid w:val="003E1333"/>
    <w:rsid w:val="003E1402"/>
    <w:rsid w:val="003E17ED"/>
    <w:rsid w:val="003E221E"/>
    <w:rsid w:val="003E279A"/>
    <w:rsid w:val="003E29B6"/>
    <w:rsid w:val="003E2D83"/>
    <w:rsid w:val="003E2DAF"/>
    <w:rsid w:val="003E3277"/>
    <w:rsid w:val="003E3C9C"/>
    <w:rsid w:val="003E44AB"/>
    <w:rsid w:val="003E45BC"/>
    <w:rsid w:val="003E4AB3"/>
    <w:rsid w:val="003E50E6"/>
    <w:rsid w:val="003E5651"/>
    <w:rsid w:val="003E5899"/>
    <w:rsid w:val="003E6D11"/>
    <w:rsid w:val="003E712B"/>
    <w:rsid w:val="003E741A"/>
    <w:rsid w:val="003E7B9D"/>
    <w:rsid w:val="003F057E"/>
    <w:rsid w:val="003F0AAC"/>
    <w:rsid w:val="003F0BBF"/>
    <w:rsid w:val="003F0D28"/>
    <w:rsid w:val="003F0DA8"/>
    <w:rsid w:val="003F0F6C"/>
    <w:rsid w:val="003F138A"/>
    <w:rsid w:val="003F14F2"/>
    <w:rsid w:val="003F17D1"/>
    <w:rsid w:val="003F19C2"/>
    <w:rsid w:val="003F1A80"/>
    <w:rsid w:val="003F1B72"/>
    <w:rsid w:val="003F217A"/>
    <w:rsid w:val="003F2967"/>
    <w:rsid w:val="003F2C12"/>
    <w:rsid w:val="003F2F5D"/>
    <w:rsid w:val="003F370D"/>
    <w:rsid w:val="003F376F"/>
    <w:rsid w:val="003F3948"/>
    <w:rsid w:val="003F42DF"/>
    <w:rsid w:val="003F5B17"/>
    <w:rsid w:val="003F5BA6"/>
    <w:rsid w:val="003F5D23"/>
    <w:rsid w:val="003F5F3E"/>
    <w:rsid w:val="003F691B"/>
    <w:rsid w:val="003F6A1B"/>
    <w:rsid w:val="003F75AD"/>
    <w:rsid w:val="003F7707"/>
    <w:rsid w:val="003F7743"/>
    <w:rsid w:val="00400013"/>
    <w:rsid w:val="00400485"/>
    <w:rsid w:val="00400C0E"/>
    <w:rsid w:val="004014F7"/>
    <w:rsid w:val="00401FE6"/>
    <w:rsid w:val="0040203E"/>
    <w:rsid w:val="004024B9"/>
    <w:rsid w:val="00402C0B"/>
    <w:rsid w:val="00402F22"/>
    <w:rsid w:val="0040307C"/>
    <w:rsid w:val="004045D6"/>
    <w:rsid w:val="00404B3F"/>
    <w:rsid w:val="00404FBE"/>
    <w:rsid w:val="00404FFF"/>
    <w:rsid w:val="004053A9"/>
    <w:rsid w:val="004056B2"/>
    <w:rsid w:val="004058F6"/>
    <w:rsid w:val="00406802"/>
    <w:rsid w:val="00406C26"/>
    <w:rsid w:val="004108DB"/>
    <w:rsid w:val="00410ABC"/>
    <w:rsid w:val="0041153C"/>
    <w:rsid w:val="00411DBF"/>
    <w:rsid w:val="0041211D"/>
    <w:rsid w:val="004126F5"/>
    <w:rsid w:val="0041285C"/>
    <w:rsid w:val="00412F29"/>
    <w:rsid w:val="0041330E"/>
    <w:rsid w:val="004135D4"/>
    <w:rsid w:val="00413746"/>
    <w:rsid w:val="0041376C"/>
    <w:rsid w:val="00413D0A"/>
    <w:rsid w:val="00413EE3"/>
    <w:rsid w:val="00413F9E"/>
    <w:rsid w:val="004147F3"/>
    <w:rsid w:val="004150E0"/>
    <w:rsid w:val="004160ED"/>
    <w:rsid w:val="0041616F"/>
    <w:rsid w:val="00416586"/>
    <w:rsid w:val="00416728"/>
    <w:rsid w:val="00417831"/>
    <w:rsid w:val="0041783D"/>
    <w:rsid w:val="004200B7"/>
    <w:rsid w:val="004207D0"/>
    <w:rsid w:val="00421081"/>
    <w:rsid w:val="004217F7"/>
    <w:rsid w:val="00421913"/>
    <w:rsid w:val="00421937"/>
    <w:rsid w:val="00422103"/>
    <w:rsid w:val="00422412"/>
    <w:rsid w:val="0042384A"/>
    <w:rsid w:val="00424096"/>
    <w:rsid w:val="004244E7"/>
    <w:rsid w:val="004245A1"/>
    <w:rsid w:val="00424BFE"/>
    <w:rsid w:val="0042532D"/>
    <w:rsid w:val="0042606C"/>
    <w:rsid w:val="0042653D"/>
    <w:rsid w:val="004270E3"/>
    <w:rsid w:val="00427B03"/>
    <w:rsid w:val="00427E67"/>
    <w:rsid w:val="00427EC9"/>
    <w:rsid w:val="00427F49"/>
    <w:rsid w:val="00430305"/>
    <w:rsid w:val="00430705"/>
    <w:rsid w:val="004313A2"/>
    <w:rsid w:val="004318EE"/>
    <w:rsid w:val="00431A29"/>
    <w:rsid w:val="00431FBB"/>
    <w:rsid w:val="00432D1F"/>
    <w:rsid w:val="004332B8"/>
    <w:rsid w:val="00433983"/>
    <w:rsid w:val="00433A7C"/>
    <w:rsid w:val="00434249"/>
    <w:rsid w:val="004348B7"/>
    <w:rsid w:val="00434E7E"/>
    <w:rsid w:val="004350BB"/>
    <w:rsid w:val="004353E7"/>
    <w:rsid w:val="00435507"/>
    <w:rsid w:val="004355F6"/>
    <w:rsid w:val="00435650"/>
    <w:rsid w:val="0043638A"/>
    <w:rsid w:val="004363D9"/>
    <w:rsid w:val="00436DC8"/>
    <w:rsid w:val="0043791B"/>
    <w:rsid w:val="00437F72"/>
    <w:rsid w:val="004400C6"/>
    <w:rsid w:val="0044060D"/>
    <w:rsid w:val="0044093B"/>
    <w:rsid w:val="00441E9E"/>
    <w:rsid w:val="004431E8"/>
    <w:rsid w:val="004432B5"/>
    <w:rsid w:val="004432D4"/>
    <w:rsid w:val="00443428"/>
    <w:rsid w:val="00443ABC"/>
    <w:rsid w:val="00443E8F"/>
    <w:rsid w:val="004441E4"/>
    <w:rsid w:val="004443CE"/>
    <w:rsid w:val="00445885"/>
    <w:rsid w:val="004458B2"/>
    <w:rsid w:val="00445A4F"/>
    <w:rsid w:val="00446CAB"/>
    <w:rsid w:val="00446E7C"/>
    <w:rsid w:val="00447020"/>
    <w:rsid w:val="004472EF"/>
    <w:rsid w:val="004506FD"/>
    <w:rsid w:val="00450A38"/>
    <w:rsid w:val="00451BBD"/>
    <w:rsid w:val="00452319"/>
    <w:rsid w:val="00452494"/>
    <w:rsid w:val="00452DE1"/>
    <w:rsid w:val="004536D8"/>
    <w:rsid w:val="00453B55"/>
    <w:rsid w:val="00453FDF"/>
    <w:rsid w:val="004549DC"/>
    <w:rsid w:val="00454A86"/>
    <w:rsid w:val="00455F02"/>
    <w:rsid w:val="00456119"/>
    <w:rsid w:val="0045661B"/>
    <w:rsid w:val="004566BC"/>
    <w:rsid w:val="00457469"/>
    <w:rsid w:val="0045786C"/>
    <w:rsid w:val="00457B6E"/>
    <w:rsid w:val="004600D1"/>
    <w:rsid w:val="0046017C"/>
    <w:rsid w:val="00460494"/>
    <w:rsid w:val="004606AF"/>
    <w:rsid w:val="00461AF4"/>
    <w:rsid w:val="00461B5E"/>
    <w:rsid w:val="00461B8B"/>
    <w:rsid w:val="00461CFD"/>
    <w:rsid w:val="00461EA6"/>
    <w:rsid w:val="00461FE0"/>
    <w:rsid w:val="0046215E"/>
    <w:rsid w:val="00462405"/>
    <w:rsid w:val="00462B13"/>
    <w:rsid w:val="00463BEA"/>
    <w:rsid w:val="00463F2B"/>
    <w:rsid w:val="0046401D"/>
    <w:rsid w:val="004649CF"/>
    <w:rsid w:val="00464F19"/>
    <w:rsid w:val="00465584"/>
    <w:rsid w:val="00465895"/>
    <w:rsid w:val="00466D27"/>
    <w:rsid w:val="00466FA1"/>
    <w:rsid w:val="00466FAD"/>
    <w:rsid w:val="0046767A"/>
    <w:rsid w:val="00467EAB"/>
    <w:rsid w:val="0047049A"/>
    <w:rsid w:val="0047104E"/>
    <w:rsid w:val="00471585"/>
    <w:rsid w:val="004715D7"/>
    <w:rsid w:val="004718C3"/>
    <w:rsid w:val="004723DE"/>
    <w:rsid w:val="00472489"/>
    <w:rsid w:val="00472830"/>
    <w:rsid w:val="00473426"/>
    <w:rsid w:val="00474295"/>
    <w:rsid w:val="004747AE"/>
    <w:rsid w:val="00474873"/>
    <w:rsid w:val="004749E7"/>
    <w:rsid w:val="004752DE"/>
    <w:rsid w:val="0047689A"/>
    <w:rsid w:val="00476938"/>
    <w:rsid w:val="00476E30"/>
    <w:rsid w:val="0047753B"/>
    <w:rsid w:val="00477D93"/>
    <w:rsid w:val="0048038A"/>
    <w:rsid w:val="00480500"/>
    <w:rsid w:val="00480A5C"/>
    <w:rsid w:val="00480E8B"/>
    <w:rsid w:val="00481738"/>
    <w:rsid w:val="00482141"/>
    <w:rsid w:val="00482B5D"/>
    <w:rsid w:val="00482DBC"/>
    <w:rsid w:val="00483099"/>
    <w:rsid w:val="00483110"/>
    <w:rsid w:val="0048395E"/>
    <w:rsid w:val="00483D58"/>
    <w:rsid w:val="00484028"/>
    <w:rsid w:val="00484BB3"/>
    <w:rsid w:val="00484EFE"/>
    <w:rsid w:val="0048529F"/>
    <w:rsid w:val="004853CE"/>
    <w:rsid w:val="004858CE"/>
    <w:rsid w:val="00485E0D"/>
    <w:rsid w:val="00485FB0"/>
    <w:rsid w:val="004862F0"/>
    <w:rsid w:val="004866CD"/>
    <w:rsid w:val="004873E6"/>
    <w:rsid w:val="00487748"/>
    <w:rsid w:val="00487DB9"/>
    <w:rsid w:val="00487E74"/>
    <w:rsid w:val="004915B7"/>
    <w:rsid w:val="004918C3"/>
    <w:rsid w:val="00491C05"/>
    <w:rsid w:val="00491FCA"/>
    <w:rsid w:val="0049239C"/>
    <w:rsid w:val="00492475"/>
    <w:rsid w:val="004926BF"/>
    <w:rsid w:val="00492BF2"/>
    <w:rsid w:val="00492E13"/>
    <w:rsid w:val="00492FE9"/>
    <w:rsid w:val="00493514"/>
    <w:rsid w:val="004936ED"/>
    <w:rsid w:val="00494964"/>
    <w:rsid w:val="004952F7"/>
    <w:rsid w:val="00495950"/>
    <w:rsid w:val="004963F1"/>
    <w:rsid w:val="004965E0"/>
    <w:rsid w:val="00497D45"/>
    <w:rsid w:val="004A0122"/>
    <w:rsid w:val="004A0E96"/>
    <w:rsid w:val="004A1FFE"/>
    <w:rsid w:val="004A28DA"/>
    <w:rsid w:val="004A36B1"/>
    <w:rsid w:val="004A397C"/>
    <w:rsid w:val="004A3E78"/>
    <w:rsid w:val="004A4973"/>
    <w:rsid w:val="004A4A99"/>
    <w:rsid w:val="004A4A9D"/>
    <w:rsid w:val="004A5C1B"/>
    <w:rsid w:val="004A6A4D"/>
    <w:rsid w:val="004A6AE7"/>
    <w:rsid w:val="004A78A5"/>
    <w:rsid w:val="004B0BD3"/>
    <w:rsid w:val="004B17CF"/>
    <w:rsid w:val="004B1A5F"/>
    <w:rsid w:val="004B1D03"/>
    <w:rsid w:val="004B1DD1"/>
    <w:rsid w:val="004B2E1F"/>
    <w:rsid w:val="004B31D3"/>
    <w:rsid w:val="004B32A7"/>
    <w:rsid w:val="004B347F"/>
    <w:rsid w:val="004B34B7"/>
    <w:rsid w:val="004B3D17"/>
    <w:rsid w:val="004B4056"/>
    <w:rsid w:val="004B456E"/>
    <w:rsid w:val="004B5700"/>
    <w:rsid w:val="004B5AB3"/>
    <w:rsid w:val="004B5E7C"/>
    <w:rsid w:val="004B67EE"/>
    <w:rsid w:val="004B7090"/>
    <w:rsid w:val="004B79FD"/>
    <w:rsid w:val="004B7A17"/>
    <w:rsid w:val="004C01F6"/>
    <w:rsid w:val="004C098B"/>
    <w:rsid w:val="004C0AA2"/>
    <w:rsid w:val="004C0AC8"/>
    <w:rsid w:val="004C0E96"/>
    <w:rsid w:val="004C0F0F"/>
    <w:rsid w:val="004C1117"/>
    <w:rsid w:val="004C1480"/>
    <w:rsid w:val="004C1A12"/>
    <w:rsid w:val="004C249E"/>
    <w:rsid w:val="004C2C59"/>
    <w:rsid w:val="004C2CF1"/>
    <w:rsid w:val="004C3302"/>
    <w:rsid w:val="004C3723"/>
    <w:rsid w:val="004C37A2"/>
    <w:rsid w:val="004C386F"/>
    <w:rsid w:val="004C4350"/>
    <w:rsid w:val="004C4D8D"/>
    <w:rsid w:val="004C55D7"/>
    <w:rsid w:val="004C5B4D"/>
    <w:rsid w:val="004C5BE9"/>
    <w:rsid w:val="004C661F"/>
    <w:rsid w:val="004C68A8"/>
    <w:rsid w:val="004D057D"/>
    <w:rsid w:val="004D13B2"/>
    <w:rsid w:val="004D181F"/>
    <w:rsid w:val="004D1C65"/>
    <w:rsid w:val="004D216A"/>
    <w:rsid w:val="004D2A73"/>
    <w:rsid w:val="004D2E4E"/>
    <w:rsid w:val="004D2E51"/>
    <w:rsid w:val="004D30A2"/>
    <w:rsid w:val="004D30AF"/>
    <w:rsid w:val="004D3158"/>
    <w:rsid w:val="004D32CC"/>
    <w:rsid w:val="004D3617"/>
    <w:rsid w:val="004D3D51"/>
    <w:rsid w:val="004D460E"/>
    <w:rsid w:val="004D463D"/>
    <w:rsid w:val="004D4ADA"/>
    <w:rsid w:val="004D52C8"/>
    <w:rsid w:val="004D5317"/>
    <w:rsid w:val="004D5435"/>
    <w:rsid w:val="004D5555"/>
    <w:rsid w:val="004D6154"/>
    <w:rsid w:val="004D6842"/>
    <w:rsid w:val="004D6901"/>
    <w:rsid w:val="004D781D"/>
    <w:rsid w:val="004E005D"/>
    <w:rsid w:val="004E0FCC"/>
    <w:rsid w:val="004E1250"/>
    <w:rsid w:val="004E1B5B"/>
    <w:rsid w:val="004E1EC0"/>
    <w:rsid w:val="004E2359"/>
    <w:rsid w:val="004E60F3"/>
    <w:rsid w:val="004E63F8"/>
    <w:rsid w:val="004E66ED"/>
    <w:rsid w:val="004E6D38"/>
    <w:rsid w:val="004E7397"/>
    <w:rsid w:val="004E744A"/>
    <w:rsid w:val="004E750C"/>
    <w:rsid w:val="004E7E6A"/>
    <w:rsid w:val="004F0362"/>
    <w:rsid w:val="004F0457"/>
    <w:rsid w:val="004F06BA"/>
    <w:rsid w:val="004F08A7"/>
    <w:rsid w:val="004F0B32"/>
    <w:rsid w:val="004F114F"/>
    <w:rsid w:val="004F116F"/>
    <w:rsid w:val="004F1406"/>
    <w:rsid w:val="004F18C1"/>
    <w:rsid w:val="004F1E2C"/>
    <w:rsid w:val="004F1E99"/>
    <w:rsid w:val="004F1EAB"/>
    <w:rsid w:val="004F3758"/>
    <w:rsid w:val="004F3A3C"/>
    <w:rsid w:val="004F3B3B"/>
    <w:rsid w:val="004F3B89"/>
    <w:rsid w:val="004F3F4F"/>
    <w:rsid w:val="004F4297"/>
    <w:rsid w:val="004F43EE"/>
    <w:rsid w:val="004F4EA7"/>
    <w:rsid w:val="004F5101"/>
    <w:rsid w:val="004F5788"/>
    <w:rsid w:val="004F65A6"/>
    <w:rsid w:val="004F6653"/>
    <w:rsid w:val="004F685A"/>
    <w:rsid w:val="004F7D66"/>
    <w:rsid w:val="004F7EF5"/>
    <w:rsid w:val="005003E5"/>
    <w:rsid w:val="005007B0"/>
    <w:rsid w:val="005009BE"/>
    <w:rsid w:val="005012A6"/>
    <w:rsid w:val="0050182D"/>
    <w:rsid w:val="005018FB"/>
    <w:rsid w:val="00501A08"/>
    <w:rsid w:val="00501F24"/>
    <w:rsid w:val="005020AF"/>
    <w:rsid w:val="0050219E"/>
    <w:rsid w:val="005021EB"/>
    <w:rsid w:val="00502D90"/>
    <w:rsid w:val="005041C0"/>
    <w:rsid w:val="005043E9"/>
    <w:rsid w:val="00504442"/>
    <w:rsid w:val="00504447"/>
    <w:rsid w:val="00504A01"/>
    <w:rsid w:val="00504D0A"/>
    <w:rsid w:val="0050501F"/>
    <w:rsid w:val="00505834"/>
    <w:rsid w:val="005059FA"/>
    <w:rsid w:val="0050612A"/>
    <w:rsid w:val="0050633E"/>
    <w:rsid w:val="005068D7"/>
    <w:rsid w:val="0050718F"/>
    <w:rsid w:val="0050768C"/>
    <w:rsid w:val="00507B05"/>
    <w:rsid w:val="00510B4E"/>
    <w:rsid w:val="00511235"/>
    <w:rsid w:val="0051157A"/>
    <w:rsid w:val="005117C1"/>
    <w:rsid w:val="0051185C"/>
    <w:rsid w:val="00511C64"/>
    <w:rsid w:val="00512564"/>
    <w:rsid w:val="005129FC"/>
    <w:rsid w:val="00512CAA"/>
    <w:rsid w:val="00512D7A"/>
    <w:rsid w:val="0051330C"/>
    <w:rsid w:val="00513C34"/>
    <w:rsid w:val="00513E30"/>
    <w:rsid w:val="00513FAF"/>
    <w:rsid w:val="0051423B"/>
    <w:rsid w:val="005142AE"/>
    <w:rsid w:val="00514BF0"/>
    <w:rsid w:val="00515C05"/>
    <w:rsid w:val="00515CEF"/>
    <w:rsid w:val="00516B2D"/>
    <w:rsid w:val="00516B3A"/>
    <w:rsid w:val="00516ECA"/>
    <w:rsid w:val="005170FE"/>
    <w:rsid w:val="005176D7"/>
    <w:rsid w:val="0052053E"/>
    <w:rsid w:val="00520FDF"/>
    <w:rsid w:val="005211C5"/>
    <w:rsid w:val="005212EB"/>
    <w:rsid w:val="005216C9"/>
    <w:rsid w:val="00521843"/>
    <w:rsid w:val="00521EE5"/>
    <w:rsid w:val="005224FF"/>
    <w:rsid w:val="00522A4A"/>
    <w:rsid w:val="0052346F"/>
    <w:rsid w:val="0052374B"/>
    <w:rsid w:val="00523C5A"/>
    <w:rsid w:val="00523ED6"/>
    <w:rsid w:val="005249A0"/>
    <w:rsid w:val="005254EC"/>
    <w:rsid w:val="00525A89"/>
    <w:rsid w:val="00525BE0"/>
    <w:rsid w:val="00525D03"/>
    <w:rsid w:val="00526447"/>
    <w:rsid w:val="0052653A"/>
    <w:rsid w:val="0052673F"/>
    <w:rsid w:val="00526DF8"/>
    <w:rsid w:val="00526FCF"/>
    <w:rsid w:val="0052743B"/>
    <w:rsid w:val="0052778E"/>
    <w:rsid w:val="00530115"/>
    <w:rsid w:val="005301DF"/>
    <w:rsid w:val="0053036B"/>
    <w:rsid w:val="005308F8"/>
    <w:rsid w:val="005311C2"/>
    <w:rsid w:val="005312CC"/>
    <w:rsid w:val="005318F0"/>
    <w:rsid w:val="00531E41"/>
    <w:rsid w:val="00532469"/>
    <w:rsid w:val="00532FF1"/>
    <w:rsid w:val="0053315A"/>
    <w:rsid w:val="00533487"/>
    <w:rsid w:val="005334C0"/>
    <w:rsid w:val="005335D6"/>
    <w:rsid w:val="00533A6C"/>
    <w:rsid w:val="00533AFA"/>
    <w:rsid w:val="0053472A"/>
    <w:rsid w:val="00535907"/>
    <w:rsid w:val="00535912"/>
    <w:rsid w:val="00535AC8"/>
    <w:rsid w:val="005366D7"/>
    <w:rsid w:val="00536A7A"/>
    <w:rsid w:val="00536CEA"/>
    <w:rsid w:val="00536ED2"/>
    <w:rsid w:val="00537A2F"/>
    <w:rsid w:val="00537D3D"/>
    <w:rsid w:val="00537FB3"/>
    <w:rsid w:val="005400F2"/>
    <w:rsid w:val="005402D3"/>
    <w:rsid w:val="00540BE0"/>
    <w:rsid w:val="005418AA"/>
    <w:rsid w:val="00541A44"/>
    <w:rsid w:val="005423A0"/>
    <w:rsid w:val="0054285F"/>
    <w:rsid w:val="00543D65"/>
    <w:rsid w:val="00543DF4"/>
    <w:rsid w:val="005440D7"/>
    <w:rsid w:val="0054470C"/>
    <w:rsid w:val="0054490B"/>
    <w:rsid w:val="00545764"/>
    <w:rsid w:val="00545794"/>
    <w:rsid w:val="005457A3"/>
    <w:rsid w:val="00546118"/>
    <w:rsid w:val="005461A3"/>
    <w:rsid w:val="0054660D"/>
    <w:rsid w:val="0054743F"/>
    <w:rsid w:val="00547BD7"/>
    <w:rsid w:val="00547EDC"/>
    <w:rsid w:val="00547F28"/>
    <w:rsid w:val="005513CC"/>
    <w:rsid w:val="00551633"/>
    <w:rsid w:val="005519F8"/>
    <w:rsid w:val="005526FC"/>
    <w:rsid w:val="00552765"/>
    <w:rsid w:val="005531D0"/>
    <w:rsid w:val="00553F02"/>
    <w:rsid w:val="00554795"/>
    <w:rsid w:val="00555334"/>
    <w:rsid w:val="0055550C"/>
    <w:rsid w:val="0055575D"/>
    <w:rsid w:val="00555A4E"/>
    <w:rsid w:val="00555B9F"/>
    <w:rsid w:val="00555DF1"/>
    <w:rsid w:val="005569AD"/>
    <w:rsid w:val="0055773D"/>
    <w:rsid w:val="00557D2A"/>
    <w:rsid w:val="0056022B"/>
    <w:rsid w:val="00560571"/>
    <w:rsid w:val="0056096D"/>
    <w:rsid w:val="00560AF0"/>
    <w:rsid w:val="00562474"/>
    <w:rsid w:val="00562ECC"/>
    <w:rsid w:val="00563290"/>
    <w:rsid w:val="005635CF"/>
    <w:rsid w:val="00563CE5"/>
    <w:rsid w:val="005646EE"/>
    <w:rsid w:val="00564712"/>
    <w:rsid w:val="00564877"/>
    <w:rsid w:val="00564B48"/>
    <w:rsid w:val="00564BB8"/>
    <w:rsid w:val="00565299"/>
    <w:rsid w:val="005655AB"/>
    <w:rsid w:val="00565BE6"/>
    <w:rsid w:val="005660B1"/>
    <w:rsid w:val="005662C8"/>
    <w:rsid w:val="00566490"/>
    <w:rsid w:val="00566A34"/>
    <w:rsid w:val="00567246"/>
    <w:rsid w:val="0056760D"/>
    <w:rsid w:val="00567764"/>
    <w:rsid w:val="0056780A"/>
    <w:rsid w:val="005700C7"/>
    <w:rsid w:val="0057018C"/>
    <w:rsid w:val="00570567"/>
    <w:rsid w:val="00570743"/>
    <w:rsid w:val="00571217"/>
    <w:rsid w:val="005714BF"/>
    <w:rsid w:val="005719B0"/>
    <w:rsid w:val="00572713"/>
    <w:rsid w:val="00572872"/>
    <w:rsid w:val="00572A99"/>
    <w:rsid w:val="00572ECB"/>
    <w:rsid w:val="00572F4A"/>
    <w:rsid w:val="005733A0"/>
    <w:rsid w:val="00573A2C"/>
    <w:rsid w:val="00573EC1"/>
    <w:rsid w:val="00573FFF"/>
    <w:rsid w:val="00574727"/>
    <w:rsid w:val="00574AE3"/>
    <w:rsid w:val="005754D3"/>
    <w:rsid w:val="005757D2"/>
    <w:rsid w:val="00575BB7"/>
    <w:rsid w:val="00575E76"/>
    <w:rsid w:val="00575FA1"/>
    <w:rsid w:val="005774B6"/>
    <w:rsid w:val="0057753B"/>
    <w:rsid w:val="005779B1"/>
    <w:rsid w:val="00577B9A"/>
    <w:rsid w:val="005801E4"/>
    <w:rsid w:val="00580367"/>
    <w:rsid w:val="0058097E"/>
    <w:rsid w:val="00580C74"/>
    <w:rsid w:val="00580CF7"/>
    <w:rsid w:val="00581648"/>
    <w:rsid w:val="0058221B"/>
    <w:rsid w:val="00582BFD"/>
    <w:rsid w:val="00583B5C"/>
    <w:rsid w:val="00583DAC"/>
    <w:rsid w:val="00584961"/>
    <w:rsid w:val="00584B36"/>
    <w:rsid w:val="005854F8"/>
    <w:rsid w:val="00585523"/>
    <w:rsid w:val="00585706"/>
    <w:rsid w:val="00585D29"/>
    <w:rsid w:val="00586160"/>
    <w:rsid w:val="0058665D"/>
    <w:rsid w:val="00586DB4"/>
    <w:rsid w:val="0058794A"/>
    <w:rsid w:val="00590338"/>
    <w:rsid w:val="0059043D"/>
    <w:rsid w:val="00590E48"/>
    <w:rsid w:val="00591142"/>
    <w:rsid w:val="00592118"/>
    <w:rsid w:val="005922C4"/>
    <w:rsid w:val="00593097"/>
    <w:rsid w:val="0059317F"/>
    <w:rsid w:val="005933E4"/>
    <w:rsid w:val="00593C93"/>
    <w:rsid w:val="0059440E"/>
    <w:rsid w:val="00594727"/>
    <w:rsid w:val="00594C49"/>
    <w:rsid w:val="0059500B"/>
    <w:rsid w:val="00595218"/>
    <w:rsid w:val="005955C8"/>
    <w:rsid w:val="00595A99"/>
    <w:rsid w:val="00595EA8"/>
    <w:rsid w:val="005978AC"/>
    <w:rsid w:val="00597951"/>
    <w:rsid w:val="00597C5B"/>
    <w:rsid w:val="00597DDE"/>
    <w:rsid w:val="005A06E9"/>
    <w:rsid w:val="005A099E"/>
    <w:rsid w:val="005A0BD4"/>
    <w:rsid w:val="005A1935"/>
    <w:rsid w:val="005A1B5A"/>
    <w:rsid w:val="005A1BC0"/>
    <w:rsid w:val="005A1C72"/>
    <w:rsid w:val="005A1E25"/>
    <w:rsid w:val="005A1F7F"/>
    <w:rsid w:val="005A1FD2"/>
    <w:rsid w:val="005A23C6"/>
    <w:rsid w:val="005A2927"/>
    <w:rsid w:val="005A2A31"/>
    <w:rsid w:val="005A3C97"/>
    <w:rsid w:val="005A3D63"/>
    <w:rsid w:val="005A4410"/>
    <w:rsid w:val="005A4E89"/>
    <w:rsid w:val="005A522B"/>
    <w:rsid w:val="005A5E25"/>
    <w:rsid w:val="005A5F68"/>
    <w:rsid w:val="005A61D9"/>
    <w:rsid w:val="005A68FE"/>
    <w:rsid w:val="005A6F1F"/>
    <w:rsid w:val="005A76EE"/>
    <w:rsid w:val="005B02B2"/>
    <w:rsid w:val="005B02E6"/>
    <w:rsid w:val="005B0362"/>
    <w:rsid w:val="005B0B2F"/>
    <w:rsid w:val="005B1047"/>
    <w:rsid w:val="005B1236"/>
    <w:rsid w:val="005B1B35"/>
    <w:rsid w:val="005B2087"/>
    <w:rsid w:val="005B22AA"/>
    <w:rsid w:val="005B24E8"/>
    <w:rsid w:val="005B2980"/>
    <w:rsid w:val="005B32D7"/>
    <w:rsid w:val="005B34EF"/>
    <w:rsid w:val="005B361E"/>
    <w:rsid w:val="005B3DC7"/>
    <w:rsid w:val="005B3F8A"/>
    <w:rsid w:val="005B4166"/>
    <w:rsid w:val="005B46A4"/>
    <w:rsid w:val="005B4899"/>
    <w:rsid w:val="005B48EB"/>
    <w:rsid w:val="005B5D6A"/>
    <w:rsid w:val="005B6614"/>
    <w:rsid w:val="005B7142"/>
    <w:rsid w:val="005B7360"/>
    <w:rsid w:val="005B7FF7"/>
    <w:rsid w:val="005C0892"/>
    <w:rsid w:val="005C09F1"/>
    <w:rsid w:val="005C0B65"/>
    <w:rsid w:val="005C0B98"/>
    <w:rsid w:val="005C10D5"/>
    <w:rsid w:val="005C1E7A"/>
    <w:rsid w:val="005C27E9"/>
    <w:rsid w:val="005C2C88"/>
    <w:rsid w:val="005C39F9"/>
    <w:rsid w:val="005C3D46"/>
    <w:rsid w:val="005C3EBF"/>
    <w:rsid w:val="005C4528"/>
    <w:rsid w:val="005C49F8"/>
    <w:rsid w:val="005C4E76"/>
    <w:rsid w:val="005C529B"/>
    <w:rsid w:val="005C5610"/>
    <w:rsid w:val="005C5701"/>
    <w:rsid w:val="005C576E"/>
    <w:rsid w:val="005C5D15"/>
    <w:rsid w:val="005C6496"/>
    <w:rsid w:val="005C64AC"/>
    <w:rsid w:val="005C6BEF"/>
    <w:rsid w:val="005C6E5B"/>
    <w:rsid w:val="005C71EF"/>
    <w:rsid w:val="005C768E"/>
    <w:rsid w:val="005C7CD7"/>
    <w:rsid w:val="005C7F0B"/>
    <w:rsid w:val="005D00AF"/>
    <w:rsid w:val="005D014E"/>
    <w:rsid w:val="005D04D4"/>
    <w:rsid w:val="005D12FB"/>
    <w:rsid w:val="005D1E48"/>
    <w:rsid w:val="005D399E"/>
    <w:rsid w:val="005D3CBB"/>
    <w:rsid w:val="005D3E03"/>
    <w:rsid w:val="005D47DC"/>
    <w:rsid w:val="005D48BB"/>
    <w:rsid w:val="005D48C9"/>
    <w:rsid w:val="005D5279"/>
    <w:rsid w:val="005D56AE"/>
    <w:rsid w:val="005D58E7"/>
    <w:rsid w:val="005D68A6"/>
    <w:rsid w:val="005D6BB2"/>
    <w:rsid w:val="005D72AD"/>
    <w:rsid w:val="005D7D87"/>
    <w:rsid w:val="005E00D8"/>
    <w:rsid w:val="005E0275"/>
    <w:rsid w:val="005E05D5"/>
    <w:rsid w:val="005E090F"/>
    <w:rsid w:val="005E216D"/>
    <w:rsid w:val="005E21A6"/>
    <w:rsid w:val="005E23CB"/>
    <w:rsid w:val="005E4536"/>
    <w:rsid w:val="005E492B"/>
    <w:rsid w:val="005E4A20"/>
    <w:rsid w:val="005E4E01"/>
    <w:rsid w:val="005E5975"/>
    <w:rsid w:val="005E619C"/>
    <w:rsid w:val="005E64E4"/>
    <w:rsid w:val="005E7382"/>
    <w:rsid w:val="005E7D73"/>
    <w:rsid w:val="005F03C9"/>
    <w:rsid w:val="005F0B04"/>
    <w:rsid w:val="005F1327"/>
    <w:rsid w:val="005F19D8"/>
    <w:rsid w:val="005F2109"/>
    <w:rsid w:val="005F2934"/>
    <w:rsid w:val="005F3142"/>
    <w:rsid w:val="005F316C"/>
    <w:rsid w:val="005F368D"/>
    <w:rsid w:val="005F41C7"/>
    <w:rsid w:val="005F420B"/>
    <w:rsid w:val="005F5403"/>
    <w:rsid w:val="005F582D"/>
    <w:rsid w:val="005F5E6B"/>
    <w:rsid w:val="005F606C"/>
    <w:rsid w:val="005F773C"/>
    <w:rsid w:val="006001EC"/>
    <w:rsid w:val="00600CA7"/>
    <w:rsid w:val="006010C4"/>
    <w:rsid w:val="006012E4"/>
    <w:rsid w:val="0060194E"/>
    <w:rsid w:val="00601A66"/>
    <w:rsid w:val="00602BA0"/>
    <w:rsid w:val="00603457"/>
    <w:rsid w:val="00603DCE"/>
    <w:rsid w:val="00603DF5"/>
    <w:rsid w:val="00603EC8"/>
    <w:rsid w:val="006040B8"/>
    <w:rsid w:val="00604812"/>
    <w:rsid w:val="00604BB3"/>
    <w:rsid w:val="006058B7"/>
    <w:rsid w:val="00606664"/>
    <w:rsid w:val="00607902"/>
    <w:rsid w:val="0060795C"/>
    <w:rsid w:val="0061054B"/>
    <w:rsid w:val="00611E23"/>
    <w:rsid w:val="006125FE"/>
    <w:rsid w:val="006131DB"/>
    <w:rsid w:val="00613890"/>
    <w:rsid w:val="00613BEA"/>
    <w:rsid w:val="0061517B"/>
    <w:rsid w:val="00615255"/>
    <w:rsid w:val="00615A67"/>
    <w:rsid w:val="00616BD2"/>
    <w:rsid w:val="00617E0C"/>
    <w:rsid w:val="006212B1"/>
    <w:rsid w:val="0062207D"/>
    <w:rsid w:val="00622276"/>
    <w:rsid w:val="00622570"/>
    <w:rsid w:val="0062273F"/>
    <w:rsid w:val="006228A1"/>
    <w:rsid w:val="006239EE"/>
    <w:rsid w:val="00623FAA"/>
    <w:rsid w:val="006245CF"/>
    <w:rsid w:val="00624C16"/>
    <w:rsid w:val="006252F0"/>
    <w:rsid w:val="00625BA7"/>
    <w:rsid w:val="00626151"/>
    <w:rsid w:val="00626C15"/>
    <w:rsid w:val="006278B2"/>
    <w:rsid w:val="00627CAD"/>
    <w:rsid w:val="006307E4"/>
    <w:rsid w:val="00630D94"/>
    <w:rsid w:val="006335DD"/>
    <w:rsid w:val="00633AF8"/>
    <w:rsid w:val="00633C0B"/>
    <w:rsid w:val="00633CF4"/>
    <w:rsid w:val="0063463B"/>
    <w:rsid w:val="00634AB3"/>
    <w:rsid w:val="00634F3A"/>
    <w:rsid w:val="006354C6"/>
    <w:rsid w:val="006354E0"/>
    <w:rsid w:val="006362D8"/>
    <w:rsid w:val="00636490"/>
    <w:rsid w:val="00636A66"/>
    <w:rsid w:val="00636EF0"/>
    <w:rsid w:val="00636F1A"/>
    <w:rsid w:val="00637777"/>
    <w:rsid w:val="00640646"/>
    <w:rsid w:val="00641655"/>
    <w:rsid w:val="00641B96"/>
    <w:rsid w:val="00641EEF"/>
    <w:rsid w:val="00642712"/>
    <w:rsid w:val="006427F4"/>
    <w:rsid w:val="006428C8"/>
    <w:rsid w:val="00643533"/>
    <w:rsid w:val="00643A40"/>
    <w:rsid w:val="00643BCE"/>
    <w:rsid w:val="0064490C"/>
    <w:rsid w:val="00645087"/>
    <w:rsid w:val="0064538D"/>
    <w:rsid w:val="0064609E"/>
    <w:rsid w:val="00646130"/>
    <w:rsid w:val="006461F9"/>
    <w:rsid w:val="006464D9"/>
    <w:rsid w:val="00646823"/>
    <w:rsid w:val="00646A1A"/>
    <w:rsid w:val="00646CB2"/>
    <w:rsid w:val="0064706E"/>
    <w:rsid w:val="006472D5"/>
    <w:rsid w:val="006474A2"/>
    <w:rsid w:val="006478F6"/>
    <w:rsid w:val="00650177"/>
    <w:rsid w:val="00650A16"/>
    <w:rsid w:val="0065102F"/>
    <w:rsid w:val="00651146"/>
    <w:rsid w:val="00651537"/>
    <w:rsid w:val="0065175D"/>
    <w:rsid w:val="00651867"/>
    <w:rsid w:val="00651CE5"/>
    <w:rsid w:val="00652154"/>
    <w:rsid w:val="00652651"/>
    <w:rsid w:val="0065289A"/>
    <w:rsid w:val="00652ADE"/>
    <w:rsid w:val="00653A88"/>
    <w:rsid w:val="00654014"/>
    <w:rsid w:val="006544BB"/>
    <w:rsid w:val="00654843"/>
    <w:rsid w:val="00654AE2"/>
    <w:rsid w:val="00655336"/>
    <w:rsid w:val="00655364"/>
    <w:rsid w:val="006559D7"/>
    <w:rsid w:val="00655BD0"/>
    <w:rsid w:val="00655DB0"/>
    <w:rsid w:val="00656720"/>
    <w:rsid w:val="00656CDA"/>
    <w:rsid w:val="0065746E"/>
    <w:rsid w:val="00657A84"/>
    <w:rsid w:val="00657B2F"/>
    <w:rsid w:val="00657F3C"/>
    <w:rsid w:val="006611D3"/>
    <w:rsid w:val="0066176D"/>
    <w:rsid w:val="00662471"/>
    <w:rsid w:val="0066274C"/>
    <w:rsid w:val="00662CD3"/>
    <w:rsid w:val="00662E1D"/>
    <w:rsid w:val="006631B3"/>
    <w:rsid w:val="00663457"/>
    <w:rsid w:val="00663A08"/>
    <w:rsid w:val="00663C34"/>
    <w:rsid w:val="006640A4"/>
    <w:rsid w:val="0066446B"/>
    <w:rsid w:val="0066456A"/>
    <w:rsid w:val="00664729"/>
    <w:rsid w:val="00664814"/>
    <w:rsid w:val="00664E15"/>
    <w:rsid w:val="00665763"/>
    <w:rsid w:val="006667A7"/>
    <w:rsid w:val="00667864"/>
    <w:rsid w:val="00667BE4"/>
    <w:rsid w:val="006711AF"/>
    <w:rsid w:val="00671233"/>
    <w:rsid w:val="00671442"/>
    <w:rsid w:val="006718F8"/>
    <w:rsid w:val="00671A2B"/>
    <w:rsid w:val="00671A9C"/>
    <w:rsid w:val="006730D5"/>
    <w:rsid w:val="006732A2"/>
    <w:rsid w:val="00673713"/>
    <w:rsid w:val="00673FB9"/>
    <w:rsid w:val="006745A8"/>
    <w:rsid w:val="00674B87"/>
    <w:rsid w:val="0067568C"/>
    <w:rsid w:val="00675E73"/>
    <w:rsid w:val="0067642F"/>
    <w:rsid w:val="006764E6"/>
    <w:rsid w:val="0067674F"/>
    <w:rsid w:val="00676BEA"/>
    <w:rsid w:val="00676CA8"/>
    <w:rsid w:val="006779D7"/>
    <w:rsid w:val="00677A67"/>
    <w:rsid w:val="0068021E"/>
    <w:rsid w:val="00680296"/>
    <w:rsid w:val="0068066D"/>
    <w:rsid w:val="00680FD1"/>
    <w:rsid w:val="00681114"/>
    <w:rsid w:val="00681A7B"/>
    <w:rsid w:val="00681B5C"/>
    <w:rsid w:val="0068244E"/>
    <w:rsid w:val="00682762"/>
    <w:rsid w:val="00682EE9"/>
    <w:rsid w:val="00683D62"/>
    <w:rsid w:val="00683F8B"/>
    <w:rsid w:val="0068422C"/>
    <w:rsid w:val="006844F2"/>
    <w:rsid w:val="006849B8"/>
    <w:rsid w:val="00684BED"/>
    <w:rsid w:val="00685FAE"/>
    <w:rsid w:val="006866AB"/>
    <w:rsid w:val="00686AD5"/>
    <w:rsid w:val="00686CFB"/>
    <w:rsid w:val="00686F63"/>
    <w:rsid w:val="00687584"/>
    <w:rsid w:val="006877DA"/>
    <w:rsid w:val="00687F6E"/>
    <w:rsid w:val="0069176F"/>
    <w:rsid w:val="00691D84"/>
    <w:rsid w:val="0069206B"/>
    <w:rsid w:val="00692102"/>
    <w:rsid w:val="00692A21"/>
    <w:rsid w:val="00693289"/>
    <w:rsid w:val="006937D2"/>
    <w:rsid w:val="006955A3"/>
    <w:rsid w:val="00696BE0"/>
    <w:rsid w:val="00696CD6"/>
    <w:rsid w:val="00697A55"/>
    <w:rsid w:val="00697B21"/>
    <w:rsid w:val="006A016D"/>
    <w:rsid w:val="006A0A86"/>
    <w:rsid w:val="006A0C5C"/>
    <w:rsid w:val="006A1029"/>
    <w:rsid w:val="006A1CAB"/>
    <w:rsid w:val="006A3115"/>
    <w:rsid w:val="006A3959"/>
    <w:rsid w:val="006A4248"/>
    <w:rsid w:val="006A4795"/>
    <w:rsid w:val="006A4C87"/>
    <w:rsid w:val="006A5022"/>
    <w:rsid w:val="006A574D"/>
    <w:rsid w:val="006A645F"/>
    <w:rsid w:val="006A70EB"/>
    <w:rsid w:val="006A7A6A"/>
    <w:rsid w:val="006B101F"/>
    <w:rsid w:val="006B122F"/>
    <w:rsid w:val="006B1D59"/>
    <w:rsid w:val="006B254F"/>
    <w:rsid w:val="006B2722"/>
    <w:rsid w:val="006B2EF3"/>
    <w:rsid w:val="006B2F12"/>
    <w:rsid w:val="006B2F19"/>
    <w:rsid w:val="006B312F"/>
    <w:rsid w:val="006B37E6"/>
    <w:rsid w:val="006B38C5"/>
    <w:rsid w:val="006B3D74"/>
    <w:rsid w:val="006B3F9F"/>
    <w:rsid w:val="006B49A2"/>
    <w:rsid w:val="006B49D4"/>
    <w:rsid w:val="006B50DE"/>
    <w:rsid w:val="006B5221"/>
    <w:rsid w:val="006B54AF"/>
    <w:rsid w:val="006B5E30"/>
    <w:rsid w:val="006B5E99"/>
    <w:rsid w:val="006B6172"/>
    <w:rsid w:val="006B6E3D"/>
    <w:rsid w:val="006B7062"/>
    <w:rsid w:val="006B7CF6"/>
    <w:rsid w:val="006C0AD6"/>
    <w:rsid w:val="006C1D4A"/>
    <w:rsid w:val="006C2438"/>
    <w:rsid w:val="006C253D"/>
    <w:rsid w:val="006C28FB"/>
    <w:rsid w:val="006C33E2"/>
    <w:rsid w:val="006C3D3A"/>
    <w:rsid w:val="006C4D1E"/>
    <w:rsid w:val="006C4F4A"/>
    <w:rsid w:val="006C4F72"/>
    <w:rsid w:val="006C50B0"/>
    <w:rsid w:val="006C52E8"/>
    <w:rsid w:val="006C5A8C"/>
    <w:rsid w:val="006C5BDF"/>
    <w:rsid w:val="006C5E21"/>
    <w:rsid w:val="006C6611"/>
    <w:rsid w:val="006C6667"/>
    <w:rsid w:val="006C6C5D"/>
    <w:rsid w:val="006C6F52"/>
    <w:rsid w:val="006D017D"/>
    <w:rsid w:val="006D04F3"/>
    <w:rsid w:val="006D1EB3"/>
    <w:rsid w:val="006D211F"/>
    <w:rsid w:val="006D236B"/>
    <w:rsid w:val="006D25D8"/>
    <w:rsid w:val="006D2BEA"/>
    <w:rsid w:val="006D2DE1"/>
    <w:rsid w:val="006D32D0"/>
    <w:rsid w:val="006D3E09"/>
    <w:rsid w:val="006D4059"/>
    <w:rsid w:val="006D4598"/>
    <w:rsid w:val="006D4DD4"/>
    <w:rsid w:val="006D4F87"/>
    <w:rsid w:val="006D5128"/>
    <w:rsid w:val="006D55A0"/>
    <w:rsid w:val="006D59C0"/>
    <w:rsid w:val="006D649C"/>
    <w:rsid w:val="006D70A1"/>
    <w:rsid w:val="006D7726"/>
    <w:rsid w:val="006D7BE5"/>
    <w:rsid w:val="006E08AF"/>
    <w:rsid w:val="006E0E96"/>
    <w:rsid w:val="006E0E9E"/>
    <w:rsid w:val="006E18E2"/>
    <w:rsid w:val="006E1AB7"/>
    <w:rsid w:val="006E275D"/>
    <w:rsid w:val="006E351C"/>
    <w:rsid w:val="006E36D2"/>
    <w:rsid w:val="006E37E5"/>
    <w:rsid w:val="006E3AB1"/>
    <w:rsid w:val="006E4352"/>
    <w:rsid w:val="006E45BC"/>
    <w:rsid w:val="006E511F"/>
    <w:rsid w:val="006E558D"/>
    <w:rsid w:val="006E6543"/>
    <w:rsid w:val="006E6AC9"/>
    <w:rsid w:val="006E6B3A"/>
    <w:rsid w:val="006E6EB4"/>
    <w:rsid w:val="006E7B64"/>
    <w:rsid w:val="006F1A45"/>
    <w:rsid w:val="006F20B3"/>
    <w:rsid w:val="006F2E8F"/>
    <w:rsid w:val="006F2EB5"/>
    <w:rsid w:val="006F32CE"/>
    <w:rsid w:val="006F3A23"/>
    <w:rsid w:val="006F4416"/>
    <w:rsid w:val="006F46A3"/>
    <w:rsid w:val="006F4720"/>
    <w:rsid w:val="006F5978"/>
    <w:rsid w:val="006F5D4A"/>
    <w:rsid w:val="006F5FBB"/>
    <w:rsid w:val="006F7117"/>
    <w:rsid w:val="006F7868"/>
    <w:rsid w:val="006F7C82"/>
    <w:rsid w:val="0070114E"/>
    <w:rsid w:val="0070135C"/>
    <w:rsid w:val="007014B3"/>
    <w:rsid w:val="00701691"/>
    <w:rsid w:val="00701840"/>
    <w:rsid w:val="007028B5"/>
    <w:rsid w:val="00702A9A"/>
    <w:rsid w:val="00702F38"/>
    <w:rsid w:val="00704812"/>
    <w:rsid w:val="007048CE"/>
    <w:rsid w:val="00704927"/>
    <w:rsid w:val="00704935"/>
    <w:rsid w:val="0070593F"/>
    <w:rsid w:val="00705C08"/>
    <w:rsid w:val="00705CE7"/>
    <w:rsid w:val="007065D2"/>
    <w:rsid w:val="00706ECF"/>
    <w:rsid w:val="00707D70"/>
    <w:rsid w:val="00710294"/>
    <w:rsid w:val="0071043D"/>
    <w:rsid w:val="00710451"/>
    <w:rsid w:val="0071046D"/>
    <w:rsid w:val="00711B3F"/>
    <w:rsid w:val="00711CBD"/>
    <w:rsid w:val="00711D01"/>
    <w:rsid w:val="00711D93"/>
    <w:rsid w:val="00712030"/>
    <w:rsid w:val="0071239C"/>
    <w:rsid w:val="0071244A"/>
    <w:rsid w:val="00712E80"/>
    <w:rsid w:val="00712EF4"/>
    <w:rsid w:val="00714317"/>
    <w:rsid w:val="00714B3B"/>
    <w:rsid w:val="00714D16"/>
    <w:rsid w:val="00715223"/>
    <w:rsid w:val="00715A7F"/>
    <w:rsid w:val="00715D8A"/>
    <w:rsid w:val="00716410"/>
    <w:rsid w:val="007166B8"/>
    <w:rsid w:val="00716738"/>
    <w:rsid w:val="007169D0"/>
    <w:rsid w:val="00716E08"/>
    <w:rsid w:val="00717010"/>
    <w:rsid w:val="007171FA"/>
    <w:rsid w:val="007172BC"/>
    <w:rsid w:val="0071775D"/>
    <w:rsid w:val="00717E6D"/>
    <w:rsid w:val="00720BAB"/>
    <w:rsid w:val="00720E07"/>
    <w:rsid w:val="00722162"/>
    <w:rsid w:val="007224C4"/>
    <w:rsid w:val="00722C08"/>
    <w:rsid w:val="00722DC5"/>
    <w:rsid w:val="00722ED1"/>
    <w:rsid w:val="007230DE"/>
    <w:rsid w:val="00723D8C"/>
    <w:rsid w:val="0072435B"/>
    <w:rsid w:val="00724D3D"/>
    <w:rsid w:val="00725268"/>
    <w:rsid w:val="00725785"/>
    <w:rsid w:val="007258E0"/>
    <w:rsid w:val="00725F10"/>
    <w:rsid w:val="00726403"/>
    <w:rsid w:val="0072649E"/>
    <w:rsid w:val="007267DB"/>
    <w:rsid w:val="0072692F"/>
    <w:rsid w:val="00727806"/>
    <w:rsid w:val="00727A0C"/>
    <w:rsid w:val="00727D8A"/>
    <w:rsid w:val="00727F2B"/>
    <w:rsid w:val="007302C9"/>
    <w:rsid w:val="00730BA9"/>
    <w:rsid w:val="0073120D"/>
    <w:rsid w:val="0073136E"/>
    <w:rsid w:val="00731C91"/>
    <w:rsid w:val="007320D7"/>
    <w:rsid w:val="0073237B"/>
    <w:rsid w:val="00732396"/>
    <w:rsid w:val="0073278D"/>
    <w:rsid w:val="00732A98"/>
    <w:rsid w:val="00732D14"/>
    <w:rsid w:val="00733EF9"/>
    <w:rsid w:val="00733F2B"/>
    <w:rsid w:val="00734643"/>
    <w:rsid w:val="0073467C"/>
    <w:rsid w:val="00734EAE"/>
    <w:rsid w:val="007352CE"/>
    <w:rsid w:val="00735623"/>
    <w:rsid w:val="00735705"/>
    <w:rsid w:val="007359D9"/>
    <w:rsid w:val="00736F72"/>
    <w:rsid w:val="0073700D"/>
    <w:rsid w:val="007401F2"/>
    <w:rsid w:val="00740BC2"/>
    <w:rsid w:val="00740EFF"/>
    <w:rsid w:val="0074172D"/>
    <w:rsid w:val="00741822"/>
    <w:rsid w:val="00741847"/>
    <w:rsid w:val="007423C9"/>
    <w:rsid w:val="00742454"/>
    <w:rsid w:val="00743034"/>
    <w:rsid w:val="00743118"/>
    <w:rsid w:val="00743610"/>
    <w:rsid w:val="00743675"/>
    <w:rsid w:val="00743F60"/>
    <w:rsid w:val="007441EB"/>
    <w:rsid w:val="00744241"/>
    <w:rsid w:val="00744F3D"/>
    <w:rsid w:val="007450CB"/>
    <w:rsid w:val="00745667"/>
    <w:rsid w:val="00745C16"/>
    <w:rsid w:val="00745EAA"/>
    <w:rsid w:val="00746029"/>
    <w:rsid w:val="007460A9"/>
    <w:rsid w:val="0074646F"/>
    <w:rsid w:val="0074665E"/>
    <w:rsid w:val="00747CBD"/>
    <w:rsid w:val="007502D0"/>
    <w:rsid w:val="00750801"/>
    <w:rsid w:val="00750A66"/>
    <w:rsid w:val="00750CAF"/>
    <w:rsid w:val="00750FEC"/>
    <w:rsid w:val="00751100"/>
    <w:rsid w:val="00751FEE"/>
    <w:rsid w:val="00752571"/>
    <w:rsid w:val="00752625"/>
    <w:rsid w:val="00752843"/>
    <w:rsid w:val="00752A1E"/>
    <w:rsid w:val="0075363D"/>
    <w:rsid w:val="007540E3"/>
    <w:rsid w:val="00754638"/>
    <w:rsid w:val="0075531D"/>
    <w:rsid w:val="0075573D"/>
    <w:rsid w:val="0075598D"/>
    <w:rsid w:val="007560B8"/>
    <w:rsid w:val="00756594"/>
    <w:rsid w:val="00756A8A"/>
    <w:rsid w:val="00756BC6"/>
    <w:rsid w:val="00757B17"/>
    <w:rsid w:val="00762878"/>
    <w:rsid w:val="0076355C"/>
    <w:rsid w:val="0076389E"/>
    <w:rsid w:val="00763DA9"/>
    <w:rsid w:val="00764946"/>
    <w:rsid w:val="0076554B"/>
    <w:rsid w:val="00766081"/>
    <w:rsid w:val="0076642C"/>
    <w:rsid w:val="0076660B"/>
    <w:rsid w:val="0076694E"/>
    <w:rsid w:val="00766C83"/>
    <w:rsid w:val="00767AC0"/>
    <w:rsid w:val="007701D7"/>
    <w:rsid w:val="007705F7"/>
    <w:rsid w:val="00770818"/>
    <w:rsid w:val="0077095F"/>
    <w:rsid w:val="00771FF3"/>
    <w:rsid w:val="007727E8"/>
    <w:rsid w:val="00772ED2"/>
    <w:rsid w:val="0077352B"/>
    <w:rsid w:val="00773EF7"/>
    <w:rsid w:val="00774983"/>
    <w:rsid w:val="007749B5"/>
    <w:rsid w:val="00775107"/>
    <w:rsid w:val="007761EA"/>
    <w:rsid w:val="0077688B"/>
    <w:rsid w:val="00776CF6"/>
    <w:rsid w:val="00776E9C"/>
    <w:rsid w:val="00776F1D"/>
    <w:rsid w:val="00777758"/>
    <w:rsid w:val="0077794A"/>
    <w:rsid w:val="0078031C"/>
    <w:rsid w:val="00780415"/>
    <w:rsid w:val="00780B39"/>
    <w:rsid w:val="00781395"/>
    <w:rsid w:val="007814BC"/>
    <w:rsid w:val="0078248E"/>
    <w:rsid w:val="0078257F"/>
    <w:rsid w:val="00782C97"/>
    <w:rsid w:val="00782EC3"/>
    <w:rsid w:val="0078327F"/>
    <w:rsid w:val="00783CB0"/>
    <w:rsid w:val="007842E6"/>
    <w:rsid w:val="0078453C"/>
    <w:rsid w:val="00785C6A"/>
    <w:rsid w:val="00786662"/>
    <w:rsid w:val="00786733"/>
    <w:rsid w:val="00786B43"/>
    <w:rsid w:val="00786BAF"/>
    <w:rsid w:val="007871D5"/>
    <w:rsid w:val="007873C3"/>
    <w:rsid w:val="0078758D"/>
    <w:rsid w:val="007876BA"/>
    <w:rsid w:val="00790048"/>
    <w:rsid w:val="007907AD"/>
    <w:rsid w:val="00791BC8"/>
    <w:rsid w:val="0079292B"/>
    <w:rsid w:val="00793403"/>
    <w:rsid w:val="007948F1"/>
    <w:rsid w:val="00794CC2"/>
    <w:rsid w:val="00794EFF"/>
    <w:rsid w:val="007954FC"/>
    <w:rsid w:val="00795A08"/>
    <w:rsid w:val="00795A6B"/>
    <w:rsid w:val="00795CDE"/>
    <w:rsid w:val="007967A5"/>
    <w:rsid w:val="007975C1"/>
    <w:rsid w:val="007976B5"/>
    <w:rsid w:val="00797864"/>
    <w:rsid w:val="00797DF3"/>
    <w:rsid w:val="00797E01"/>
    <w:rsid w:val="007A0392"/>
    <w:rsid w:val="007A0443"/>
    <w:rsid w:val="007A0B45"/>
    <w:rsid w:val="007A1AFB"/>
    <w:rsid w:val="007A1B8F"/>
    <w:rsid w:val="007A2F48"/>
    <w:rsid w:val="007A30F2"/>
    <w:rsid w:val="007A37E9"/>
    <w:rsid w:val="007A39E4"/>
    <w:rsid w:val="007A4143"/>
    <w:rsid w:val="007A4309"/>
    <w:rsid w:val="007A4A27"/>
    <w:rsid w:val="007A50FD"/>
    <w:rsid w:val="007A5208"/>
    <w:rsid w:val="007A5487"/>
    <w:rsid w:val="007A622D"/>
    <w:rsid w:val="007A6B28"/>
    <w:rsid w:val="007B0723"/>
    <w:rsid w:val="007B0B8E"/>
    <w:rsid w:val="007B1101"/>
    <w:rsid w:val="007B1E68"/>
    <w:rsid w:val="007B238A"/>
    <w:rsid w:val="007B27F4"/>
    <w:rsid w:val="007B2908"/>
    <w:rsid w:val="007B3C90"/>
    <w:rsid w:val="007B3CEA"/>
    <w:rsid w:val="007B4266"/>
    <w:rsid w:val="007B46AC"/>
    <w:rsid w:val="007B47D1"/>
    <w:rsid w:val="007B4A9E"/>
    <w:rsid w:val="007B4C89"/>
    <w:rsid w:val="007B517B"/>
    <w:rsid w:val="007B598C"/>
    <w:rsid w:val="007B5B9A"/>
    <w:rsid w:val="007B607F"/>
    <w:rsid w:val="007B6B2D"/>
    <w:rsid w:val="007B7040"/>
    <w:rsid w:val="007B71E1"/>
    <w:rsid w:val="007B732F"/>
    <w:rsid w:val="007B7551"/>
    <w:rsid w:val="007B7A51"/>
    <w:rsid w:val="007B7E21"/>
    <w:rsid w:val="007B7E3F"/>
    <w:rsid w:val="007B7F8F"/>
    <w:rsid w:val="007C0742"/>
    <w:rsid w:val="007C0944"/>
    <w:rsid w:val="007C11D8"/>
    <w:rsid w:val="007C1594"/>
    <w:rsid w:val="007C168D"/>
    <w:rsid w:val="007C1DD1"/>
    <w:rsid w:val="007C1FD8"/>
    <w:rsid w:val="007C42DF"/>
    <w:rsid w:val="007C4871"/>
    <w:rsid w:val="007C4951"/>
    <w:rsid w:val="007C4A38"/>
    <w:rsid w:val="007C500E"/>
    <w:rsid w:val="007C50B4"/>
    <w:rsid w:val="007C56AD"/>
    <w:rsid w:val="007C5D4C"/>
    <w:rsid w:val="007C7981"/>
    <w:rsid w:val="007D046D"/>
    <w:rsid w:val="007D0965"/>
    <w:rsid w:val="007D12B5"/>
    <w:rsid w:val="007D182B"/>
    <w:rsid w:val="007D2174"/>
    <w:rsid w:val="007D2240"/>
    <w:rsid w:val="007D2514"/>
    <w:rsid w:val="007D25F7"/>
    <w:rsid w:val="007D2E4F"/>
    <w:rsid w:val="007D309E"/>
    <w:rsid w:val="007D34BA"/>
    <w:rsid w:val="007D3EA0"/>
    <w:rsid w:val="007D46E1"/>
    <w:rsid w:val="007D49D4"/>
    <w:rsid w:val="007D574A"/>
    <w:rsid w:val="007D5C0E"/>
    <w:rsid w:val="007D5C19"/>
    <w:rsid w:val="007D7487"/>
    <w:rsid w:val="007D7946"/>
    <w:rsid w:val="007D7B3A"/>
    <w:rsid w:val="007D7CEA"/>
    <w:rsid w:val="007E055A"/>
    <w:rsid w:val="007E0B0C"/>
    <w:rsid w:val="007E0C15"/>
    <w:rsid w:val="007E1C25"/>
    <w:rsid w:val="007E1CD7"/>
    <w:rsid w:val="007E21A7"/>
    <w:rsid w:val="007E2A74"/>
    <w:rsid w:val="007E2E0E"/>
    <w:rsid w:val="007E3352"/>
    <w:rsid w:val="007E38D1"/>
    <w:rsid w:val="007E3DAF"/>
    <w:rsid w:val="007E4D02"/>
    <w:rsid w:val="007E5153"/>
    <w:rsid w:val="007E5538"/>
    <w:rsid w:val="007E5F93"/>
    <w:rsid w:val="007E751B"/>
    <w:rsid w:val="007F0AFC"/>
    <w:rsid w:val="007F0F53"/>
    <w:rsid w:val="007F0F55"/>
    <w:rsid w:val="007F0FBA"/>
    <w:rsid w:val="007F13EB"/>
    <w:rsid w:val="007F15B6"/>
    <w:rsid w:val="007F176D"/>
    <w:rsid w:val="007F184D"/>
    <w:rsid w:val="007F199F"/>
    <w:rsid w:val="007F1A88"/>
    <w:rsid w:val="007F1B20"/>
    <w:rsid w:val="007F26EB"/>
    <w:rsid w:val="007F277E"/>
    <w:rsid w:val="007F3B78"/>
    <w:rsid w:val="007F4173"/>
    <w:rsid w:val="007F41BD"/>
    <w:rsid w:val="007F4275"/>
    <w:rsid w:val="007F444D"/>
    <w:rsid w:val="007F4B2C"/>
    <w:rsid w:val="007F5550"/>
    <w:rsid w:val="007F6A24"/>
    <w:rsid w:val="007F71F4"/>
    <w:rsid w:val="0080087B"/>
    <w:rsid w:val="00800BAB"/>
    <w:rsid w:val="00800C57"/>
    <w:rsid w:val="0080146E"/>
    <w:rsid w:val="00801D6E"/>
    <w:rsid w:val="00802420"/>
    <w:rsid w:val="00802591"/>
    <w:rsid w:val="008028E2"/>
    <w:rsid w:val="00802B96"/>
    <w:rsid w:val="00803170"/>
    <w:rsid w:val="008032DA"/>
    <w:rsid w:val="0080419E"/>
    <w:rsid w:val="008048EE"/>
    <w:rsid w:val="00804B76"/>
    <w:rsid w:val="00804D9E"/>
    <w:rsid w:val="00805030"/>
    <w:rsid w:val="008057AF"/>
    <w:rsid w:val="00805F68"/>
    <w:rsid w:val="008067BE"/>
    <w:rsid w:val="00806933"/>
    <w:rsid w:val="00806A91"/>
    <w:rsid w:val="00806D42"/>
    <w:rsid w:val="00810A7C"/>
    <w:rsid w:val="00810AFD"/>
    <w:rsid w:val="00811750"/>
    <w:rsid w:val="008117BB"/>
    <w:rsid w:val="00811A35"/>
    <w:rsid w:val="00812E3E"/>
    <w:rsid w:val="00813072"/>
    <w:rsid w:val="00813168"/>
    <w:rsid w:val="0081350E"/>
    <w:rsid w:val="008140C8"/>
    <w:rsid w:val="0081432B"/>
    <w:rsid w:val="00814655"/>
    <w:rsid w:val="00814A57"/>
    <w:rsid w:val="00815674"/>
    <w:rsid w:val="00815E3B"/>
    <w:rsid w:val="0081613C"/>
    <w:rsid w:val="00816B10"/>
    <w:rsid w:val="00816C28"/>
    <w:rsid w:val="00816CF9"/>
    <w:rsid w:val="00820583"/>
    <w:rsid w:val="0082082D"/>
    <w:rsid w:val="00820C25"/>
    <w:rsid w:val="008210C5"/>
    <w:rsid w:val="00821260"/>
    <w:rsid w:val="00821BEC"/>
    <w:rsid w:val="00821DF7"/>
    <w:rsid w:val="008221B7"/>
    <w:rsid w:val="00822345"/>
    <w:rsid w:val="008226FC"/>
    <w:rsid w:val="00822918"/>
    <w:rsid w:val="00822923"/>
    <w:rsid w:val="00822C32"/>
    <w:rsid w:val="00822DE5"/>
    <w:rsid w:val="008234DF"/>
    <w:rsid w:val="00824017"/>
    <w:rsid w:val="00824B80"/>
    <w:rsid w:val="00824D5F"/>
    <w:rsid w:val="008253F6"/>
    <w:rsid w:val="00825AB8"/>
    <w:rsid w:val="008263EA"/>
    <w:rsid w:val="00826C55"/>
    <w:rsid w:val="00826D2A"/>
    <w:rsid w:val="00826F74"/>
    <w:rsid w:val="00826F78"/>
    <w:rsid w:val="008270E5"/>
    <w:rsid w:val="00827DD2"/>
    <w:rsid w:val="008302F0"/>
    <w:rsid w:val="00830755"/>
    <w:rsid w:val="00831090"/>
    <w:rsid w:val="0083111C"/>
    <w:rsid w:val="00831A55"/>
    <w:rsid w:val="00832045"/>
    <w:rsid w:val="0083207F"/>
    <w:rsid w:val="00832E94"/>
    <w:rsid w:val="00832FAF"/>
    <w:rsid w:val="008337E2"/>
    <w:rsid w:val="00834414"/>
    <w:rsid w:val="008348B7"/>
    <w:rsid w:val="00834A53"/>
    <w:rsid w:val="00836AB6"/>
    <w:rsid w:val="00836B39"/>
    <w:rsid w:val="00836B92"/>
    <w:rsid w:val="008374A6"/>
    <w:rsid w:val="008374FF"/>
    <w:rsid w:val="008377C2"/>
    <w:rsid w:val="0084032D"/>
    <w:rsid w:val="00840A33"/>
    <w:rsid w:val="0084136E"/>
    <w:rsid w:val="00841530"/>
    <w:rsid w:val="00841B2E"/>
    <w:rsid w:val="00841EBC"/>
    <w:rsid w:val="0084211A"/>
    <w:rsid w:val="008427D9"/>
    <w:rsid w:val="00842E3E"/>
    <w:rsid w:val="0084386E"/>
    <w:rsid w:val="008438FD"/>
    <w:rsid w:val="00844774"/>
    <w:rsid w:val="00844C66"/>
    <w:rsid w:val="00845189"/>
    <w:rsid w:val="008454CB"/>
    <w:rsid w:val="0084553A"/>
    <w:rsid w:val="00845694"/>
    <w:rsid w:val="00845F3C"/>
    <w:rsid w:val="0084611F"/>
    <w:rsid w:val="00846DE1"/>
    <w:rsid w:val="008470EC"/>
    <w:rsid w:val="008471E6"/>
    <w:rsid w:val="0084737B"/>
    <w:rsid w:val="008503F2"/>
    <w:rsid w:val="00850BA6"/>
    <w:rsid w:val="00851EA7"/>
    <w:rsid w:val="008521E2"/>
    <w:rsid w:val="0085297E"/>
    <w:rsid w:val="00852FF1"/>
    <w:rsid w:val="008535E2"/>
    <w:rsid w:val="00853A0F"/>
    <w:rsid w:val="0085411F"/>
    <w:rsid w:val="0085437B"/>
    <w:rsid w:val="00854BB2"/>
    <w:rsid w:val="00855247"/>
    <w:rsid w:val="00855E67"/>
    <w:rsid w:val="00856091"/>
    <w:rsid w:val="00857226"/>
    <w:rsid w:val="00857DBE"/>
    <w:rsid w:val="00857F0F"/>
    <w:rsid w:val="0086005C"/>
    <w:rsid w:val="008600AB"/>
    <w:rsid w:val="00860226"/>
    <w:rsid w:val="0086086E"/>
    <w:rsid w:val="0086132E"/>
    <w:rsid w:val="008613B7"/>
    <w:rsid w:val="00861489"/>
    <w:rsid w:val="00861585"/>
    <w:rsid w:val="00861E1D"/>
    <w:rsid w:val="0086205C"/>
    <w:rsid w:val="00862FD1"/>
    <w:rsid w:val="008630C0"/>
    <w:rsid w:val="008633BC"/>
    <w:rsid w:val="00863A1B"/>
    <w:rsid w:val="00863C92"/>
    <w:rsid w:val="00863FEF"/>
    <w:rsid w:val="00864012"/>
    <w:rsid w:val="00864125"/>
    <w:rsid w:val="008641CD"/>
    <w:rsid w:val="00864372"/>
    <w:rsid w:val="008658EF"/>
    <w:rsid w:val="00865C32"/>
    <w:rsid w:val="008662BE"/>
    <w:rsid w:val="00867130"/>
    <w:rsid w:val="00870EF4"/>
    <w:rsid w:val="008710E0"/>
    <w:rsid w:val="0087134D"/>
    <w:rsid w:val="00871FAA"/>
    <w:rsid w:val="008721E7"/>
    <w:rsid w:val="00872671"/>
    <w:rsid w:val="00872B4F"/>
    <w:rsid w:val="00872FFB"/>
    <w:rsid w:val="0087305D"/>
    <w:rsid w:val="008738F1"/>
    <w:rsid w:val="00873C18"/>
    <w:rsid w:val="00873D1B"/>
    <w:rsid w:val="00873D74"/>
    <w:rsid w:val="008745AE"/>
    <w:rsid w:val="008747B6"/>
    <w:rsid w:val="008747E0"/>
    <w:rsid w:val="008754AE"/>
    <w:rsid w:val="0087554A"/>
    <w:rsid w:val="00875B4D"/>
    <w:rsid w:val="00876371"/>
    <w:rsid w:val="008771FE"/>
    <w:rsid w:val="00877524"/>
    <w:rsid w:val="0088037A"/>
    <w:rsid w:val="00880E57"/>
    <w:rsid w:val="00880F20"/>
    <w:rsid w:val="00880F63"/>
    <w:rsid w:val="00881099"/>
    <w:rsid w:val="008815E8"/>
    <w:rsid w:val="008826E2"/>
    <w:rsid w:val="00882E6F"/>
    <w:rsid w:val="00883266"/>
    <w:rsid w:val="0088362E"/>
    <w:rsid w:val="008839CD"/>
    <w:rsid w:val="00883FC6"/>
    <w:rsid w:val="0088452C"/>
    <w:rsid w:val="008845A7"/>
    <w:rsid w:val="008857B8"/>
    <w:rsid w:val="00886C8F"/>
    <w:rsid w:val="00886D56"/>
    <w:rsid w:val="00887345"/>
    <w:rsid w:val="00887A53"/>
    <w:rsid w:val="0089032E"/>
    <w:rsid w:val="0089037C"/>
    <w:rsid w:val="00890CAA"/>
    <w:rsid w:val="00891550"/>
    <w:rsid w:val="008916D4"/>
    <w:rsid w:val="008918C3"/>
    <w:rsid w:val="00892375"/>
    <w:rsid w:val="008928D9"/>
    <w:rsid w:val="00892947"/>
    <w:rsid w:val="00892C22"/>
    <w:rsid w:val="00892D0D"/>
    <w:rsid w:val="00892DBC"/>
    <w:rsid w:val="00893AFD"/>
    <w:rsid w:val="00893D8C"/>
    <w:rsid w:val="00893ED9"/>
    <w:rsid w:val="00894D6C"/>
    <w:rsid w:val="00894E49"/>
    <w:rsid w:val="00895516"/>
    <w:rsid w:val="00896015"/>
    <w:rsid w:val="00896144"/>
    <w:rsid w:val="0089653A"/>
    <w:rsid w:val="00896887"/>
    <w:rsid w:val="008968B8"/>
    <w:rsid w:val="00896ACC"/>
    <w:rsid w:val="00896E68"/>
    <w:rsid w:val="00897ABC"/>
    <w:rsid w:val="00897E6B"/>
    <w:rsid w:val="008A00DA"/>
    <w:rsid w:val="008A0390"/>
    <w:rsid w:val="008A0540"/>
    <w:rsid w:val="008A092B"/>
    <w:rsid w:val="008A0933"/>
    <w:rsid w:val="008A0CBB"/>
    <w:rsid w:val="008A197E"/>
    <w:rsid w:val="008A1C99"/>
    <w:rsid w:val="008A2508"/>
    <w:rsid w:val="008A3592"/>
    <w:rsid w:val="008A367E"/>
    <w:rsid w:val="008A3F46"/>
    <w:rsid w:val="008A478B"/>
    <w:rsid w:val="008A4B71"/>
    <w:rsid w:val="008A533F"/>
    <w:rsid w:val="008A59DD"/>
    <w:rsid w:val="008A6359"/>
    <w:rsid w:val="008A6DF1"/>
    <w:rsid w:val="008A70B5"/>
    <w:rsid w:val="008A743E"/>
    <w:rsid w:val="008A7789"/>
    <w:rsid w:val="008B09F9"/>
    <w:rsid w:val="008B0E86"/>
    <w:rsid w:val="008B1FE3"/>
    <w:rsid w:val="008B26C2"/>
    <w:rsid w:val="008B2ACB"/>
    <w:rsid w:val="008B477C"/>
    <w:rsid w:val="008B51E1"/>
    <w:rsid w:val="008B5E08"/>
    <w:rsid w:val="008B6E2D"/>
    <w:rsid w:val="008B7021"/>
    <w:rsid w:val="008B7DA6"/>
    <w:rsid w:val="008B7EE9"/>
    <w:rsid w:val="008C03D4"/>
    <w:rsid w:val="008C03D5"/>
    <w:rsid w:val="008C0BA7"/>
    <w:rsid w:val="008C16FB"/>
    <w:rsid w:val="008C17C5"/>
    <w:rsid w:val="008C238E"/>
    <w:rsid w:val="008C2633"/>
    <w:rsid w:val="008C2A31"/>
    <w:rsid w:val="008C2B0C"/>
    <w:rsid w:val="008C2F74"/>
    <w:rsid w:val="008C3DAF"/>
    <w:rsid w:val="008C48C8"/>
    <w:rsid w:val="008C4F8B"/>
    <w:rsid w:val="008C512C"/>
    <w:rsid w:val="008C525E"/>
    <w:rsid w:val="008C5936"/>
    <w:rsid w:val="008C64C7"/>
    <w:rsid w:val="008C656C"/>
    <w:rsid w:val="008C7001"/>
    <w:rsid w:val="008C791D"/>
    <w:rsid w:val="008C7BA2"/>
    <w:rsid w:val="008D0191"/>
    <w:rsid w:val="008D019D"/>
    <w:rsid w:val="008D0568"/>
    <w:rsid w:val="008D0B46"/>
    <w:rsid w:val="008D123D"/>
    <w:rsid w:val="008D1420"/>
    <w:rsid w:val="008D1B17"/>
    <w:rsid w:val="008D1E58"/>
    <w:rsid w:val="008D228C"/>
    <w:rsid w:val="008D24A2"/>
    <w:rsid w:val="008D27C3"/>
    <w:rsid w:val="008D32AF"/>
    <w:rsid w:val="008D3308"/>
    <w:rsid w:val="008D35D5"/>
    <w:rsid w:val="008D3BD2"/>
    <w:rsid w:val="008D441A"/>
    <w:rsid w:val="008D494F"/>
    <w:rsid w:val="008D4B3E"/>
    <w:rsid w:val="008D5A12"/>
    <w:rsid w:val="008D5BDE"/>
    <w:rsid w:val="008D6D4C"/>
    <w:rsid w:val="008D7BE2"/>
    <w:rsid w:val="008E076C"/>
    <w:rsid w:val="008E0AF4"/>
    <w:rsid w:val="008E0E49"/>
    <w:rsid w:val="008E127B"/>
    <w:rsid w:val="008E1A19"/>
    <w:rsid w:val="008E1D62"/>
    <w:rsid w:val="008E2B56"/>
    <w:rsid w:val="008E2C6C"/>
    <w:rsid w:val="008E33F9"/>
    <w:rsid w:val="008E3A4C"/>
    <w:rsid w:val="008E4012"/>
    <w:rsid w:val="008E41E3"/>
    <w:rsid w:val="008E444A"/>
    <w:rsid w:val="008E5442"/>
    <w:rsid w:val="008E5492"/>
    <w:rsid w:val="008E5E43"/>
    <w:rsid w:val="008E5E47"/>
    <w:rsid w:val="008E7DD8"/>
    <w:rsid w:val="008F0346"/>
    <w:rsid w:val="008F1D21"/>
    <w:rsid w:val="008F1D7A"/>
    <w:rsid w:val="008F1F93"/>
    <w:rsid w:val="008F2474"/>
    <w:rsid w:val="008F2594"/>
    <w:rsid w:val="008F3208"/>
    <w:rsid w:val="008F3453"/>
    <w:rsid w:val="008F3F09"/>
    <w:rsid w:val="008F4957"/>
    <w:rsid w:val="008F5A88"/>
    <w:rsid w:val="008F66BB"/>
    <w:rsid w:val="008F7315"/>
    <w:rsid w:val="008F738B"/>
    <w:rsid w:val="008F743A"/>
    <w:rsid w:val="008F7DC9"/>
    <w:rsid w:val="00900182"/>
    <w:rsid w:val="00900377"/>
    <w:rsid w:val="00900812"/>
    <w:rsid w:val="009008BB"/>
    <w:rsid w:val="00900A34"/>
    <w:rsid w:val="00900A72"/>
    <w:rsid w:val="00900B2D"/>
    <w:rsid w:val="009017A4"/>
    <w:rsid w:val="009019B3"/>
    <w:rsid w:val="00901B3D"/>
    <w:rsid w:val="009020BF"/>
    <w:rsid w:val="009020C3"/>
    <w:rsid w:val="00902731"/>
    <w:rsid w:val="00902994"/>
    <w:rsid w:val="00902EF1"/>
    <w:rsid w:val="00903AA7"/>
    <w:rsid w:val="00904222"/>
    <w:rsid w:val="009061FA"/>
    <w:rsid w:val="009071BF"/>
    <w:rsid w:val="00907379"/>
    <w:rsid w:val="00907576"/>
    <w:rsid w:val="009075C6"/>
    <w:rsid w:val="00907659"/>
    <w:rsid w:val="00907E78"/>
    <w:rsid w:val="00910731"/>
    <w:rsid w:val="00910FD0"/>
    <w:rsid w:val="0091141E"/>
    <w:rsid w:val="009115B6"/>
    <w:rsid w:val="00911763"/>
    <w:rsid w:val="00911B12"/>
    <w:rsid w:val="00911CE7"/>
    <w:rsid w:val="00912090"/>
    <w:rsid w:val="009120B0"/>
    <w:rsid w:val="009123C7"/>
    <w:rsid w:val="00913D41"/>
    <w:rsid w:val="009160CC"/>
    <w:rsid w:val="00916460"/>
    <w:rsid w:val="009168ED"/>
    <w:rsid w:val="00917934"/>
    <w:rsid w:val="0091794F"/>
    <w:rsid w:val="00917BB9"/>
    <w:rsid w:val="00917E68"/>
    <w:rsid w:val="00920C75"/>
    <w:rsid w:val="00922434"/>
    <w:rsid w:val="009225C1"/>
    <w:rsid w:val="00923438"/>
    <w:rsid w:val="009234F3"/>
    <w:rsid w:val="0092362E"/>
    <w:rsid w:val="009239C1"/>
    <w:rsid w:val="00923C7D"/>
    <w:rsid w:val="00923DA9"/>
    <w:rsid w:val="009242C7"/>
    <w:rsid w:val="009247AE"/>
    <w:rsid w:val="00925230"/>
    <w:rsid w:val="00925AEA"/>
    <w:rsid w:val="0092671D"/>
    <w:rsid w:val="009269A0"/>
    <w:rsid w:val="00926C9D"/>
    <w:rsid w:val="0092733C"/>
    <w:rsid w:val="009278B4"/>
    <w:rsid w:val="00927CBA"/>
    <w:rsid w:val="00927E63"/>
    <w:rsid w:val="00927E88"/>
    <w:rsid w:val="0093061F"/>
    <w:rsid w:val="0093092D"/>
    <w:rsid w:val="00930DA5"/>
    <w:rsid w:val="00931D79"/>
    <w:rsid w:val="00932F6F"/>
    <w:rsid w:val="00932F7C"/>
    <w:rsid w:val="00932FC1"/>
    <w:rsid w:val="0093373A"/>
    <w:rsid w:val="0093423E"/>
    <w:rsid w:val="009349DD"/>
    <w:rsid w:val="0093553C"/>
    <w:rsid w:val="00936EA1"/>
    <w:rsid w:val="00936F22"/>
    <w:rsid w:val="00936F95"/>
    <w:rsid w:val="00937839"/>
    <w:rsid w:val="00937A3B"/>
    <w:rsid w:val="009405C1"/>
    <w:rsid w:val="00940A45"/>
    <w:rsid w:val="00940B15"/>
    <w:rsid w:val="00942289"/>
    <w:rsid w:val="00942A92"/>
    <w:rsid w:val="00942B35"/>
    <w:rsid w:val="00943283"/>
    <w:rsid w:val="00943338"/>
    <w:rsid w:val="00943429"/>
    <w:rsid w:val="0094394E"/>
    <w:rsid w:val="00943B34"/>
    <w:rsid w:val="00943B8D"/>
    <w:rsid w:val="009442C4"/>
    <w:rsid w:val="00944CBE"/>
    <w:rsid w:val="0094515D"/>
    <w:rsid w:val="00945304"/>
    <w:rsid w:val="00945329"/>
    <w:rsid w:val="009453AB"/>
    <w:rsid w:val="00945557"/>
    <w:rsid w:val="00945C38"/>
    <w:rsid w:val="00945D08"/>
    <w:rsid w:val="00945FA3"/>
    <w:rsid w:val="00945FE3"/>
    <w:rsid w:val="0094637A"/>
    <w:rsid w:val="00946915"/>
    <w:rsid w:val="00946C26"/>
    <w:rsid w:val="009474CC"/>
    <w:rsid w:val="0094770D"/>
    <w:rsid w:val="00947C34"/>
    <w:rsid w:val="00947DE7"/>
    <w:rsid w:val="00947F57"/>
    <w:rsid w:val="00947F69"/>
    <w:rsid w:val="009501A0"/>
    <w:rsid w:val="00950590"/>
    <w:rsid w:val="00950EBA"/>
    <w:rsid w:val="00951132"/>
    <w:rsid w:val="00951DB6"/>
    <w:rsid w:val="0095253A"/>
    <w:rsid w:val="009528C2"/>
    <w:rsid w:val="009529E5"/>
    <w:rsid w:val="00952A9A"/>
    <w:rsid w:val="009533D3"/>
    <w:rsid w:val="00953798"/>
    <w:rsid w:val="009538C2"/>
    <w:rsid w:val="00954170"/>
    <w:rsid w:val="0095418C"/>
    <w:rsid w:val="009544B1"/>
    <w:rsid w:val="00954796"/>
    <w:rsid w:val="0095506E"/>
    <w:rsid w:val="00955124"/>
    <w:rsid w:val="0095520A"/>
    <w:rsid w:val="00955807"/>
    <w:rsid w:val="0095582B"/>
    <w:rsid w:val="00955BA0"/>
    <w:rsid w:val="009563D5"/>
    <w:rsid w:val="00956AA4"/>
    <w:rsid w:val="00957163"/>
    <w:rsid w:val="009579E8"/>
    <w:rsid w:val="00957A06"/>
    <w:rsid w:val="00960640"/>
    <w:rsid w:val="0096152B"/>
    <w:rsid w:val="00961624"/>
    <w:rsid w:val="009619DF"/>
    <w:rsid w:val="00961EE9"/>
    <w:rsid w:val="009620DA"/>
    <w:rsid w:val="009621B9"/>
    <w:rsid w:val="009623FB"/>
    <w:rsid w:val="009626A5"/>
    <w:rsid w:val="009627C9"/>
    <w:rsid w:val="00962F07"/>
    <w:rsid w:val="009634F8"/>
    <w:rsid w:val="0096362A"/>
    <w:rsid w:val="009639E4"/>
    <w:rsid w:val="00963DE0"/>
    <w:rsid w:val="009642AE"/>
    <w:rsid w:val="009642F6"/>
    <w:rsid w:val="009647F6"/>
    <w:rsid w:val="00965059"/>
    <w:rsid w:val="00965E09"/>
    <w:rsid w:val="00965E8E"/>
    <w:rsid w:val="00966211"/>
    <w:rsid w:val="00966AB3"/>
    <w:rsid w:val="00966C7A"/>
    <w:rsid w:val="00966CBE"/>
    <w:rsid w:val="00966D70"/>
    <w:rsid w:val="009676AD"/>
    <w:rsid w:val="00967A19"/>
    <w:rsid w:val="00970431"/>
    <w:rsid w:val="0097127A"/>
    <w:rsid w:val="0097140A"/>
    <w:rsid w:val="00971981"/>
    <w:rsid w:val="00971FB4"/>
    <w:rsid w:val="00972003"/>
    <w:rsid w:val="00972F44"/>
    <w:rsid w:val="009730D0"/>
    <w:rsid w:val="00974897"/>
    <w:rsid w:val="0097534B"/>
    <w:rsid w:val="009756A5"/>
    <w:rsid w:val="009756BE"/>
    <w:rsid w:val="00975860"/>
    <w:rsid w:val="00976091"/>
    <w:rsid w:val="009761D1"/>
    <w:rsid w:val="0097638E"/>
    <w:rsid w:val="009764D1"/>
    <w:rsid w:val="009765A1"/>
    <w:rsid w:val="0097665B"/>
    <w:rsid w:val="0097665D"/>
    <w:rsid w:val="009766CE"/>
    <w:rsid w:val="00976D9B"/>
    <w:rsid w:val="00977528"/>
    <w:rsid w:val="00977BEB"/>
    <w:rsid w:val="00977D56"/>
    <w:rsid w:val="009804EF"/>
    <w:rsid w:val="009806BF"/>
    <w:rsid w:val="00980817"/>
    <w:rsid w:val="00980C22"/>
    <w:rsid w:val="009811C1"/>
    <w:rsid w:val="009811C2"/>
    <w:rsid w:val="00981B45"/>
    <w:rsid w:val="00981E84"/>
    <w:rsid w:val="0098201B"/>
    <w:rsid w:val="0098254D"/>
    <w:rsid w:val="009825BF"/>
    <w:rsid w:val="009835D4"/>
    <w:rsid w:val="009835F1"/>
    <w:rsid w:val="009838AC"/>
    <w:rsid w:val="009839DC"/>
    <w:rsid w:val="00983A5E"/>
    <w:rsid w:val="009850C5"/>
    <w:rsid w:val="00985B8A"/>
    <w:rsid w:val="00987194"/>
    <w:rsid w:val="009877A4"/>
    <w:rsid w:val="00987F0F"/>
    <w:rsid w:val="0099022C"/>
    <w:rsid w:val="00990B93"/>
    <w:rsid w:val="00990BF1"/>
    <w:rsid w:val="00990FF4"/>
    <w:rsid w:val="00991118"/>
    <w:rsid w:val="00991587"/>
    <w:rsid w:val="00991A3B"/>
    <w:rsid w:val="00991C18"/>
    <w:rsid w:val="00992183"/>
    <w:rsid w:val="009937C2"/>
    <w:rsid w:val="009941FD"/>
    <w:rsid w:val="0099535A"/>
    <w:rsid w:val="009956A1"/>
    <w:rsid w:val="0099632D"/>
    <w:rsid w:val="00996496"/>
    <w:rsid w:val="0099780E"/>
    <w:rsid w:val="009A087E"/>
    <w:rsid w:val="009A090F"/>
    <w:rsid w:val="009A0FA6"/>
    <w:rsid w:val="009A1A31"/>
    <w:rsid w:val="009A27AF"/>
    <w:rsid w:val="009A316D"/>
    <w:rsid w:val="009A3625"/>
    <w:rsid w:val="009A3B13"/>
    <w:rsid w:val="009A3CDE"/>
    <w:rsid w:val="009A5112"/>
    <w:rsid w:val="009A5546"/>
    <w:rsid w:val="009A5738"/>
    <w:rsid w:val="009A578A"/>
    <w:rsid w:val="009A5A36"/>
    <w:rsid w:val="009A5FF0"/>
    <w:rsid w:val="009A6C2E"/>
    <w:rsid w:val="009A6FE7"/>
    <w:rsid w:val="009A71ED"/>
    <w:rsid w:val="009A7737"/>
    <w:rsid w:val="009A7769"/>
    <w:rsid w:val="009A7E1F"/>
    <w:rsid w:val="009B01AB"/>
    <w:rsid w:val="009B03AF"/>
    <w:rsid w:val="009B0771"/>
    <w:rsid w:val="009B1392"/>
    <w:rsid w:val="009B159E"/>
    <w:rsid w:val="009B1F88"/>
    <w:rsid w:val="009B25F1"/>
    <w:rsid w:val="009B287F"/>
    <w:rsid w:val="009B2D33"/>
    <w:rsid w:val="009B2E04"/>
    <w:rsid w:val="009B2F7E"/>
    <w:rsid w:val="009B3304"/>
    <w:rsid w:val="009B34D7"/>
    <w:rsid w:val="009B3629"/>
    <w:rsid w:val="009B4BDF"/>
    <w:rsid w:val="009B668E"/>
    <w:rsid w:val="009B6823"/>
    <w:rsid w:val="009B682B"/>
    <w:rsid w:val="009B7274"/>
    <w:rsid w:val="009B7744"/>
    <w:rsid w:val="009B7849"/>
    <w:rsid w:val="009B7875"/>
    <w:rsid w:val="009C0A95"/>
    <w:rsid w:val="009C16E9"/>
    <w:rsid w:val="009C1981"/>
    <w:rsid w:val="009C1CC5"/>
    <w:rsid w:val="009C2290"/>
    <w:rsid w:val="009C286A"/>
    <w:rsid w:val="009C2BD6"/>
    <w:rsid w:val="009C2F82"/>
    <w:rsid w:val="009C33FD"/>
    <w:rsid w:val="009C4105"/>
    <w:rsid w:val="009C41BC"/>
    <w:rsid w:val="009C4656"/>
    <w:rsid w:val="009C54C1"/>
    <w:rsid w:val="009C5555"/>
    <w:rsid w:val="009C5D67"/>
    <w:rsid w:val="009C5FD9"/>
    <w:rsid w:val="009C6202"/>
    <w:rsid w:val="009C6244"/>
    <w:rsid w:val="009C6281"/>
    <w:rsid w:val="009C6978"/>
    <w:rsid w:val="009C7122"/>
    <w:rsid w:val="009C72BD"/>
    <w:rsid w:val="009C7397"/>
    <w:rsid w:val="009D0089"/>
    <w:rsid w:val="009D042C"/>
    <w:rsid w:val="009D0DB1"/>
    <w:rsid w:val="009D1134"/>
    <w:rsid w:val="009D14DD"/>
    <w:rsid w:val="009D18F4"/>
    <w:rsid w:val="009D1DC0"/>
    <w:rsid w:val="009D2037"/>
    <w:rsid w:val="009D26A0"/>
    <w:rsid w:val="009D2E6E"/>
    <w:rsid w:val="009D359E"/>
    <w:rsid w:val="009D35F9"/>
    <w:rsid w:val="009D4756"/>
    <w:rsid w:val="009D4834"/>
    <w:rsid w:val="009D4DC5"/>
    <w:rsid w:val="009D5F6C"/>
    <w:rsid w:val="009D6782"/>
    <w:rsid w:val="009D7565"/>
    <w:rsid w:val="009D77C9"/>
    <w:rsid w:val="009D7B8B"/>
    <w:rsid w:val="009D7CA4"/>
    <w:rsid w:val="009E0A64"/>
    <w:rsid w:val="009E0F65"/>
    <w:rsid w:val="009E1809"/>
    <w:rsid w:val="009E1EA3"/>
    <w:rsid w:val="009E4358"/>
    <w:rsid w:val="009E4739"/>
    <w:rsid w:val="009E50CF"/>
    <w:rsid w:val="009E5148"/>
    <w:rsid w:val="009E51C9"/>
    <w:rsid w:val="009E53E1"/>
    <w:rsid w:val="009E5AD7"/>
    <w:rsid w:val="009E64EB"/>
    <w:rsid w:val="009E64ED"/>
    <w:rsid w:val="009E6A87"/>
    <w:rsid w:val="009E703C"/>
    <w:rsid w:val="009E7447"/>
    <w:rsid w:val="009F0277"/>
    <w:rsid w:val="009F0371"/>
    <w:rsid w:val="009F04F7"/>
    <w:rsid w:val="009F0F91"/>
    <w:rsid w:val="009F1DC6"/>
    <w:rsid w:val="009F2081"/>
    <w:rsid w:val="009F2265"/>
    <w:rsid w:val="009F2506"/>
    <w:rsid w:val="009F2570"/>
    <w:rsid w:val="009F2BDA"/>
    <w:rsid w:val="009F2C9B"/>
    <w:rsid w:val="009F32DA"/>
    <w:rsid w:val="009F370E"/>
    <w:rsid w:val="009F44DB"/>
    <w:rsid w:val="009F4D21"/>
    <w:rsid w:val="009F5033"/>
    <w:rsid w:val="009F57F0"/>
    <w:rsid w:val="009F5B35"/>
    <w:rsid w:val="009F5E3E"/>
    <w:rsid w:val="009F6899"/>
    <w:rsid w:val="009F6D1A"/>
    <w:rsid w:val="009F72C1"/>
    <w:rsid w:val="009F72CB"/>
    <w:rsid w:val="00A00141"/>
    <w:rsid w:val="00A00360"/>
    <w:rsid w:val="00A0076A"/>
    <w:rsid w:val="00A008CE"/>
    <w:rsid w:val="00A00981"/>
    <w:rsid w:val="00A00ACB"/>
    <w:rsid w:val="00A00C3B"/>
    <w:rsid w:val="00A01312"/>
    <w:rsid w:val="00A014A2"/>
    <w:rsid w:val="00A0189A"/>
    <w:rsid w:val="00A01D94"/>
    <w:rsid w:val="00A029D7"/>
    <w:rsid w:val="00A02AB2"/>
    <w:rsid w:val="00A02DFC"/>
    <w:rsid w:val="00A02E97"/>
    <w:rsid w:val="00A02F34"/>
    <w:rsid w:val="00A03943"/>
    <w:rsid w:val="00A03B79"/>
    <w:rsid w:val="00A0412A"/>
    <w:rsid w:val="00A04179"/>
    <w:rsid w:val="00A04212"/>
    <w:rsid w:val="00A04298"/>
    <w:rsid w:val="00A05D50"/>
    <w:rsid w:val="00A068B7"/>
    <w:rsid w:val="00A070E6"/>
    <w:rsid w:val="00A07E1A"/>
    <w:rsid w:val="00A11025"/>
    <w:rsid w:val="00A11A48"/>
    <w:rsid w:val="00A129C3"/>
    <w:rsid w:val="00A129F9"/>
    <w:rsid w:val="00A135F7"/>
    <w:rsid w:val="00A13695"/>
    <w:rsid w:val="00A14857"/>
    <w:rsid w:val="00A149B0"/>
    <w:rsid w:val="00A14B38"/>
    <w:rsid w:val="00A154C8"/>
    <w:rsid w:val="00A15716"/>
    <w:rsid w:val="00A158D9"/>
    <w:rsid w:val="00A15BBE"/>
    <w:rsid w:val="00A15FBD"/>
    <w:rsid w:val="00A1655D"/>
    <w:rsid w:val="00A201F5"/>
    <w:rsid w:val="00A20CD7"/>
    <w:rsid w:val="00A20EE4"/>
    <w:rsid w:val="00A21304"/>
    <w:rsid w:val="00A21566"/>
    <w:rsid w:val="00A22728"/>
    <w:rsid w:val="00A228C5"/>
    <w:rsid w:val="00A22D56"/>
    <w:rsid w:val="00A22E95"/>
    <w:rsid w:val="00A231EE"/>
    <w:rsid w:val="00A24455"/>
    <w:rsid w:val="00A25DCB"/>
    <w:rsid w:val="00A25F76"/>
    <w:rsid w:val="00A26EE4"/>
    <w:rsid w:val="00A26FD5"/>
    <w:rsid w:val="00A27966"/>
    <w:rsid w:val="00A279E0"/>
    <w:rsid w:val="00A27BB9"/>
    <w:rsid w:val="00A27E24"/>
    <w:rsid w:val="00A303A4"/>
    <w:rsid w:val="00A30BBD"/>
    <w:rsid w:val="00A30E73"/>
    <w:rsid w:val="00A31629"/>
    <w:rsid w:val="00A3164F"/>
    <w:rsid w:val="00A329FD"/>
    <w:rsid w:val="00A33E29"/>
    <w:rsid w:val="00A341D0"/>
    <w:rsid w:val="00A3469D"/>
    <w:rsid w:val="00A34B3C"/>
    <w:rsid w:val="00A3609E"/>
    <w:rsid w:val="00A36A18"/>
    <w:rsid w:val="00A36D01"/>
    <w:rsid w:val="00A37082"/>
    <w:rsid w:val="00A37AEB"/>
    <w:rsid w:val="00A37CC8"/>
    <w:rsid w:val="00A37D1D"/>
    <w:rsid w:val="00A37E34"/>
    <w:rsid w:val="00A403B8"/>
    <w:rsid w:val="00A4048D"/>
    <w:rsid w:val="00A4054E"/>
    <w:rsid w:val="00A40560"/>
    <w:rsid w:val="00A406B4"/>
    <w:rsid w:val="00A40C80"/>
    <w:rsid w:val="00A412B3"/>
    <w:rsid w:val="00A41A93"/>
    <w:rsid w:val="00A41BC8"/>
    <w:rsid w:val="00A41E3C"/>
    <w:rsid w:val="00A42173"/>
    <w:rsid w:val="00A44E4A"/>
    <w:rsid w:val="00A45139"/>
    <w:rsid w:val="00A451AF"/>
    <w:rsid w:val="00A45BFB"/>
    <w:rsid w:val="00A46544"/>
    <w:rsid w:val="00A466FA"/>
    <w:rsid w:val="00A46BF6"/>
    <w:rsid w:val="00A46EC9"/>
    <w:rsid w:val="00A5057D"/>
    <w:rsid w:val="00A50F2D"/>
    <w:rsid w:val="00A5125C"/>
    <w:rsid w:val="00A513E7"/>
    <w:rsid w:val="00A518B7"/>
    <w:rsid w:val="00A51979"/>
    <w:rsid w:val="00A526BA"/>
    <w:rsid w:val="00A52901"/>
    <w:rsid w:val="00A53066"/>
    <w:rsid w:val="00A5323B"/>
    <w:rsid w:val="00A5381D"/>
    <w:rsid w:val="00A53D49"/>
    <w:rsid w:val="00A54755"/>
    <w:rsid w:val="00A54A38"/>
    <w:rsid w:val="00A555E6"/>
    <w:rsid w:val="00A55C94"/>
    <w:rsid w:val="00A5626C"/>
    <w:rsid w:val="00A56493"/>
    <w:rsid w:val="00A56734"/>
    <w:rsid w:val="00A57272"/>
    <w:rsid w:val="00A57CB2"/>
    <w:rsid w:val="00A57D73"/>
    <w:rsid w:val="00A6065B"/>
    <w:rsid w:val="00A606CC"/>
    <w:rsid w:val="00A6070C"/>
    <w:rsid w:val="00A60785"/>
    <w:rsid w:val="00A61744"/>
    <w:rsid w:val="00A61AE4"/>
    <w:rsid w:val="00A6207A"/>
    <w:rsid w:val="00A620AF"/>
    <w:rsid w:val="00A6268C"/>
    <w:rsid w:val="00A62C44"/>
    <w:rsid w:val="00A6404D"/>
    <w:rsid w:val="00A64510"/>
    <w:rsid w:val="00A646EC"/>
    <w:rsid w:val="00A652FA"/>
    <w:rsid w:val="00A65657"/>
    <w:rsid w:val="00A65CA7"/>
    <w:rsid w:val="00A6666E"/>
    <w:rsid w:val="00A66905"/>
    <w:rsid w:val="00A700A0"/>
    <w:rsid w:val="00A707F5"/>
    <w:rsid w:val="00A70F1C"/>
    <w:rsid w:val="00A71740"/>
    <w:rsid w:val="00A72376"/>
    <w:rsid w:val="00A731E7"/>
    <w:rsid w:val="00A74371"/>
    <w:rsid w:val="00A746F2"/>
    <w:rsid w:val="00A74756"/>
    <w:rsid w:val="00A750EE"/>
    <w:rsid w:val="00A7529C"/>
    <w:rsid w:val="00A75AF2"/>
    <w:rsid w:val="00A75D03"/>
    <w:rsid w:val="00A773E8"/>
    <w:rsid w:val="00A774BF"/>
    <w:rsid w:val="00A77E9F"/>
    <w:rsid w:val="00A805F9"/>
    <w:rsid w:val="00A80CF6"/>
    <w:rsid w:val="00A81231"/>
    <w:rsid w:val="00A8134A"/>
    <w:rsid w:val="00A81DE6"/>
    <w:rsid w:val="00A82098"/>
    <w:rsid w:val="00A820EB"/>
    <w:rsid w:val="00A830AB"/>
    <w:rsid w:val="00A84DF7"/>
    <w:rsid w:val="00A853EA"/>
    <w:rsid w:val="00A85A77"/>
    <w:rsid w:val="00A85EEB"/>
    <w:rsid w:val="00A860F7"/>
    <w:rsid w:val="00A86D1F"/>
    <w:rsid w:val="00A86E18"/>
    <w:rsid w:val="00A873AC"/>
    <w:rsid w:val="00A90E3B"/>
    <w:rsid w:val="00A9251F"/>
    <w:rsid w:val="00A927B5"/>
    <w:rsid w:val="00A92BE0"/>
    <w:rsid w:val="00A93323"/>
    <w:rsid w:val="00A938B9"/>
    <w:rsid w:val="00A93F31"/>
    <w:rsid w:val="00A9402B"/>
    <w:rsid w:val="00A94692"/>
    <w:rsid w:val="00A949AC"/>
    <w:rsid w:val="00A955EB"/>
    <w:rsid w:val="00A9573C"/>
    <w:rsid w:val="00A95F97"/>
    <w:rsid w:val="00A96027"/>
    <w:rsid w:val="00A961E9"/>
    <w:rsid w:val="00A966F8"/>
    <w:rsid w:val="00A96A40"/>
    <w:rsid w:val="00A96FDD"/>
    <w:rsid w:val="00A973C1"/>
    <w:rsid w:val="00A978D7"/>
    <w:rsid w:val="00AA00FF"/>
    <w:rsid w:val="00AA057F"/>
    <w:rsid w:val="00AA0DD3"/>
    <w:rsid w:val="00AA0E95"/>
    <w:rsid w:val="00AA115A"/>
    <w:rsid w:val="00AA16B9"/>
    <w:rsid w:val="00AA1E51"/>
    <w:rsid w:val="00AA1EC4"/>
    <w:rsid w:val="00AA37E2"/>
    <w:rsid w:val="00AA4CDB"/>
    <w:rsid w:val="00AA58F0"/>
    <w:rsid w:val="00AA5960"/>
    <w:rsid w:val="00AA5E1E"/>
    <w:rsid w:val="00AA630B"/>
    <w:rsid w:val="00AA63AD"/>
    <w:rsid w:val="00AA68B8"/>
    <w:rsid w:val="00AA6C52"/>
    <w:rsid w:val="00AA6ECF"/>
    <w:rsid w:val="00AA74FA"/>
    <w:rsid w:val="00AA7B23"/>
    <w:rsid w:val="00AA7C6A"/>
    <w:rsid w:val="00AA7E01"/>
    <w:rsid w:val="00AB0159"/>
    <w:rsid w:val="00AB0CC2"/>
    <w:rsid w:val="00AB1400"/>
    <w:rsid w:val="00AB1673"/>
    <w:rsid w:val="00AB2828"/>
    <w:rsid w:val="00AB2AC3"/>
    <w:rsid w:val="00AB3991"/>
    <w:rsid w:val="00AB3A56"/>
    <w:rsid w:val="00AB4437"/>
    <w:rsid w:val="00AB4862"/>
    <w:rsid w:val="00AB4AA3"/>
    <w:rsid w:val="00AB4ADF"/>
    <w:rsid w:val="00AB4D0F"/>
    <w:rsid w:val="00AB4E1F"/>
    <w:rsid w:val="00AB4F09"/>
    <w:rsid w:val="00AB51F8"/>
    <w:rsid w:val="00AB5473"/>
    <w:rsid w:val="00AB5F73"/>
    <w:rsid w:val="00AB6575"/>
    <w:rsid w:val="00AB693A"/>
    <w:rsid w:val="00AB6EC2"/>
    <w:rsid w:val="00AB73CD"/>
    <w:rsid w:val="00AB7CBE"/>
    <w:rsid w:val="00AC003A"/>
    <w:rsid w:val="00AC0208"/>
    <w:rsid w:val="00AC0561"/>
    <w:rsid w:val="00AC14AB"/>
    <w:rsid w:val="00AC1B26"/>
    <w:rsid w:val="00AC1BF3"/>
    <w:rsid w:val="00AC1DDC"/>
    <w:rsid w:val="00AC1F77"/>
    <w:rsid w:val="00AC237D"/>
    <w:rsid w:val="00AC23EB"/>
    <w:rsid w:val="00AC2423"/>
    <w:rsid w:val="00AC2AC4"/>
    <w:rsid w:val="00AC303F"/>
    <w:rsid w:val="00AC3401"/>
    <w:rsid w:val="00AC3AA4"/>
    <w:rsid w:val="00AC3B5C"/>
    <w:rsid w:val="00AC4756"/>
    <w:rsid w:val="00AC4A5D"/>
    <w:rsid w:val="00AC4DA2"/>
    <w:rsid w:val="00AC591C"/>
    <w:rsid w:val="00AC6BDD"/>
    <w:rsid w:val="00AC6D49"/>
    <w:rsid w:val="00AC7018"/>
    <w:rsid w:val="00AC71FB"/>
    <w:rsid w:val="00AC7CB2"/>
    <w:rsid w:val="00AD0381"/>
    <w:rsid w:val="00AD09EA"/>
    <w:rsid w:val="00AD140A"/>
    <w:rsid w:val="00AD20BE"/>
    <w:rsid w:val="00AD227C"/>
    <w:rsid w:val="00AD236D"/>
    <w:rsid w:val="00AD2406"/>
    <w:rsid w:val="00AD2DF4"/>
    <w:rsid w:val="00AD33B1"/>
    <w:rsid w:val="00AD38E7"/>
    <w:rsid w:val="00AD466C"/>
    <w:rsid w:val="00AD48BF"/>
    <w:rsid w:val="00AD49FF"/>
    <w:rsid w:val="00AD50EA"/>
    <w:rsid w:val="00AD6327"/>
    <w:rsid w:val="00AD647C"/>
    <w:rsid w:val="00AD75CF"/>
    <w:rsid w:val="00AD7973"/>
    <w:rsid w:val="00AD7E48"/>
    <w:rsid w:val="00AE054F"/>
    <w:rsid w:val="00AE057F"/>
    <w:rsid w:val="00AE07F1"/>
    <w:rsid w:val="00AE1106"/>
    <w:rsid w:val="00AE11A0"/>
    <w:rsid w:val="00AE133D"/>
    <w:rsid w:val="00AE1AD2"/>
    <w:rsid w:val="00AE1B30"/>
    <w:rsid w:val="00AE1B73"/>
    <w:rsid w:val="00AE1EE0"/>
    <w:rsid w:val="00AE23B3"/>
    <w:rsid w:val="00AE24C2"/>
    <w:rsid w:val="00AE2785"/>
    <w:rsid w:val="00AE27F9"/>
    <w:rsid w:val="00AE281F"/>
    <w:rsid w:val="00AE306B"/>
    <w:rsid w:val="00AE30C9"/>
    <w:rsid w:val="00AE3C49"/>
    <w:rsid w:val="00AE45D5"/>
    <w:rsid w:val="00AE474B"/>
    <w:rsid w:val="00AE480D"/>
    <w:rsid w:val="00AE4B71"/>
    <w:rsid w:val="00AE4F79"/>
    <w:rsid w:val="00AE5119"/>
    <w:rsid w:val="00AE5324"/>
    <w:rsid w:val="00AE5549"/>
    <w:rsid w:val="00AE5759"/>
    <w:rsid w:val="00AE58C7"/>
    <w:rsid w:val="00AE5B20"/>
    <w:rsid w:val="00AE6B37"/>
    <w:rsid w:val="00AE6DAB"/>
    <w:rsid w:val="00AE6F9F"/>
    <w:rsid w:val="00AE7365"/>
    <w:rsid w:val="00AE75FC"/>
    <w:rsid w:val="00AE775E"/>
    <w:rsid w:val="00AE7B00"/>
    <w:rsid w:val="00AF0006"/>
    <w:rsid w:val="00AF01A3"/>
    <w:rsid w:val="00AF01E1"/>
    <w:rsid w:val="00AF054A"/>
    <w:rsid w:val="00AF08EE"/>
    <w:rsid w:val="00AF134F"/>
    <w:rsid w:val="00AF19C9"/>
    <w:rsid w:val="00AF1CB3"/>
    <w:rsid w:val="00AF2239"/>
    <w:rsid w:val="00AF236C"/>
    <w:rsid w:val="00AF24B1"/>
    <w:rsid w:val="00AF359C"/>
    <w:rsid w:val="00AF39A5"/>
    <w:rsid w:val="00AF3BDB"/>
    <w:rsid w:val="00AF408C"/>
    <w:rsid w:val="00AF4BFE"/>
    <w:rsid w:val="00AF4D40"/>
    <w:rsid w:val="00AF5611"/>
    <w:rsid w:val="00AF585C"/>
    <w:rsid w:val="00AF5A7E"/>
    <w:rsid w:val="00AF5D57"/>
    <w:rsid w:val="00AF5E22"/>
    <w:rsid w:val="00AF5FBF"/>
    <w:rsid w:val="00AF6228"/>
    <w:rsid w:val="00AF62BA"/>
    <w:rsid w:val="00AF6666"/>
    <w:rsid w:val="00AF683E"/>
    <w:rsid w:val="00AF6DFC"/>
    <w:rsid w:val="00AF75A1"/>
    <w:rsid w:val="00AF7A5C"/>
    <w:rsid w:val="00B005FA"/>
    <w:rsid w:val="00B021F5"/>
    <w:rsid w:val="00B0225A"/>
    <w:rsid w:val="00B023E7"/>
    <w:rsid w:val="00B02F49"/>
    <w:rsid w:val="00B030AD"/>
    <w:rsid w:val="00B0396C"/>
    <w:rsid w:val="00B03A90"/>
    <w:rsid w:val="00B03B33"/>
    <w:rsid w:val="00B040F0"/>
    <w:rsid w:val="00B04406"/>
    <w:rsid w:val="00B04978"/>
    <w:rsid w:val="00B05079"/>
    <w:rsid w:val="00B0624D"/>
    <w:rsid w:val="00B065E8"/>
    <w:rsid w:val="00B06ABF"/>
    <w:rsid w:val="00B06CA1"/>
    <w:rsid w:val="00B0749F"/>
    <w:rsid w:val="00B07630"/>
    <w:rsid w:val="00B07F75"/>
    <w:rsid w:val="00B07FD5"/>
    <w:rsid w:val="00B109C6"/>
    <w:rsid w:val="00B10C06"/>
    <w:rsid w:val="00B1112A"/>
    <w:rsid w:val="00B11FB6"/>
    <w:rsid w:val="00B129DA"/>
    <w:rsid w:val="00B1354C"/>
    <w:rsid w:val="00B13925"/>
    <w:rsid w:val="00B13BF0"/>
    <w:rsid w:val="00B13DEC"/>
    <w:rsid w:val="00B14BB6"/>
    <w:rsid w:val="00B14CFE"/>
    <w:rsid w:val="00B1518E"/>
    <w:rsid w:val="00B153CE"/>
    <w:rsid w:val="00B154DA"/>
    <w:rsid w:val="00B15912"/>
    <w:rsid w:val="00B15EF5"/>
    <w:rsid w:val="00B15FBF"/>
    <w:rsid w:val="00B1677E"/>
    <w:rsid w:val="00B16D3D"/>
    <w:rsid w:val="00B1711D"/>
    <w:rsid w:val="00B173CC"/>
    <w:rsid w:val="00B17A2A"/>
    <w:rsid w:val="00B209F1"/>
    <w:rsid w:val="00B2147B"/>
    <w:rsid w:val="00B21D9A"/>
    <w:rsid w:val="00B226A7"/>
    <w:rsid w:val="00B229D9"/>
    <w:rsid w:val="00B229E4"/>
    <w:rsid w:val="00B23342"/>
    <w:rsid w:val="00B235D4"/>
    <w:rsid w:val="00B2366F"/>
    <w:rsid w:val="00B23982"/>
    <w:rsid w:val="00B244D4"/>
    <w:rsid w:val="00B24BF8"/>
    <w:rsid w:val="00B24C01"/>
    <w:rsid w:val="00B24D06"/>
    <w:rsid w:val="00B24F36"/>
    <w:rsid w:val="00B25075"/>
    <w:rsid w:val="00B25B54"/>
    <w:rsid w:val="00B25E4B"/>
    <w:rsid w:val="00B25EE1"/>
    <w:rsid w:val="00B266C6"/>
    <w:rsid w:val="00B26BFD"/>
    <w:rsid w:val="00B275D0"/>
    <w:rsid w:val="00B305BD"/>
    <w:rsid w:val="00B306D6"/>
    <w:rsid w:val="00B31129"/>
    <w:rsid w:val="00B32458"/>
    <w:rsid w:val="00B32CEC"/>
    <w:rsid w:val="00B334B9"/>
    <w:rsid w:val="00B34259"/>
    <w:rsid w:val="00B3430E"/>
    <w:rsid w:val="00B34633"/>
    <w:rsid w:val="00B34C95"/>
    <w:rsid w:val="00B350DC"/>
    <w:rsid w:val="00B3554F"/>
    <w:rsid w:val="00B358DA"/>
    <w:rsid w:val="00B35B07"/>
    <w:rsid w:val="00B35F36"/>
    <w:rsid w:val="00B36744"/>
    <w:rsid w:val="00B36803"/>
    <w:rsid w:val="00B37579"/>
    <w:rsid w:val="00B37C92"/>
    <w:rsid w:val="00B37EB3"/>
    <w:rsid w:val="00B40781"/>
    <w:rsid w:val="00B40F45"/>
    <w:rsid w:val="00B41303"/>
    <w:rsid w:val="00B420F2"/>
    <w:rsid w:val="00B424FD"/>
    <w:rsid w:val="00B42DEB"/>
    <w:rsid w:val="00B436D4"/>
    <w:rsid w:val="00B441E0"/>
    <w:rsid w:val="00B44213"/>
    <w:rsid w:val="00B44308"/>
    <w:rsid w:val="00B4451E"/>
    <w:rsid w:val="00B4453F"/>
    <w:rsid w:val="00B44573"/>
    <w:rsid w:val="00B44884"/>
    <w:rsid w:val="00B4489C"/>
    <w:rsid w:val="00B44B96"/>
    <w:rsid w:val="00B451B8"/>
    <w:rsid w:val="00B45B90"/>
    <w:rsid w:val="00B45F6D"/>
    <w:rsid w:val="00B46387"/>
    <w:rsid w:val="00B46583"/>
    <w:rsid w:val="00B47389"/>
    <w:rsid w:val="00B4754F"/>
    <w:rsid w:val="00B47970"/>
    <w:rsid w:val="00B47E5E"/>
    <w:rsid w:val="00B50209"/>
    <w:rsid w:val="00B50230"/>
    <w:rsid w:val="00B508D6"/>
    <w:rsid w:val="00B5093B"/>
    <w:rsid w:val="00B50DFD"/>
    <w:rsid w:val="00B518B0"/>
    <w:rsid w:val="00B51CF0"/>
    <w:rsid w:val="00B51DBE"/>
    <w:rsid w:val="00B51EB2"/>
    <w:rsid w:val="00B52526"/>
    <w:rsid w:val="00B52B1F"/>
    <w:rsid w:val="00B52DB8"/>
    <w:rsid w:val="00B5338A"/>
    <w:rsid w:val="00B53621"/>
    <w:rsid w:val="00B5421E"/>
    <w:rsid w:val="00B548C3"/>
    <w:rsid w:val="00B57633"/>
    <w:rsid w:val="00B57932"/>
    <w:rsid w:val="00B57BBC"/>
    <w:rsid w:val="00B57E70"/>
    <w:rsid w:val="00B603BE"/>
    <w:rsid w:val="00B606D8"/>
    <w:rsid w:val="00B60C7A"/>
    <w:rsid w:val="00B6114D"/>
    <w:rsid w:val="00B61466"/>
    <w:rsid w:val="00B6177B"/>
    <w:rsid w:val="00B6276E"/>
    <w:rsid w:val="00B6300D"/>
    <w:rsid w:val="00B631AA"/>
    <w:rsid w:val="00B63433"/>
    <w:rsid w:val="00B63991"/>
    <w:rsid w:val="00B63BAE"/>
    <w:rsid w:val="00B63E1E"/>
    <w:rsid w:val="00B63EB6"/>
    <w:rsid w:val="00B63EC8"/>
    <w:rsid w:val="00B647C3"/>
    <w:rsid w:val="00B65FE4"/>
    <w:rsid w:val="00B6608E"/>
    <w:rsid w:val="00B66371"/>
    <w:rsid w:val="00B6655A"/>
    <w:rsid w:val="00B669B4"/>
    <w:rsid w:val="00B67A4F"/>
    <w:rsid w:val="00B67D19"/>
    <w:rsid w:val="00B70198"/>
    <w:rsid w:val="00B70630"/>
    <w:rsid w:val="00B7119C"/>
    <w:rsid w:val="00B71499"/>
    <w:rsid w:val="00B71B4D"/>
    <w:rsid w:val="00B71F37"/>
    <w:rsid w:val="00B723C9"/>
    <w:rsid w:val="00B72A7F"/>
    <w:rsid w:val="00B72C52"/>
    <w:rsid w:val="00B72CA1"/>
    <w:rsid w:val="00B74579"/>
    <w:rsid w:val="00B74718"/>
    <w:rsid w:val="00B74C11"/>
    <w:rsid w:val="00B74D09"/>
    <w:rsid w:val="00B75AD0"/>
    <w:rsid w:val="00B766E5"/>
    <w:rsid w:val="00B772E8"/>
    <w:rsid w:val="00B8069B"/>
    <w:rsid w:val="00B8076C"/>
    <w:rsid w:val="00B81232"/>
    <w:rsid w:val="00B81331"/>
    <w:rsid w:val="00B81DF1"/>
    <w:rsid w:val="00B82031"/>
    <w:rsid w:val="00B8239F"/>
    <w:rsid w:val="00B823D5"/>
    <w:rsid w:val="00B82802"/>
    <w:rsid w:val="00B84520"/>
    <w:rsid w:val="00B85BD1"/>
    <w:rsid w:val="00B865B4"/>
    <w:rsid w:val="00B86D59"/>
    <w:rsid w:val="00B876B3"/>
    <w:rsid w:val="00B87C77"/>
    <w:rsid w:val="00B87F79"/>
    <w:rsid w:val="00B90447"/>
    <w:rsid w:val="00B90457"/>
    <w:rsid w:val="00B90501"/>
    <w:rsid w:val="00B9052D"/>
    <w:rsid w:val="00B90664"/>
    <w:rsid w:val="00B906B0"/>
    <w:rsid w:val="00B9096E"/>
    <w:rsid w:val="00B92AD5"/>
    <w:rsid w:val="00B9328F"/>
    <w:rsid w:val="00B934D0"/>
    <w:rsid w:val="00B9356A"/>
    <w:rsid w:val="00B9375D"/>
    <w:rsid w:val="00B93797"/>
    <w:rsid w:val="00B93ECE"/>
    <w:rsid w:val="00B945E5"/>
    <w:rsid w:val="00B96742"/>
    <w:rsid w:val="00B96BBF"/>
    <w:rsid w:val="00B96C6C"/>
    <w:rsid w:val="00B97CD3"/>
    <w:rsid w:val="00BA0039"/>
    <w:rsid w:val="00BA0360"/>
    <w:rsid w:val="00BA08A2"/>
    <w:rsid w:val="00BA0DDA"/>
    <w:rsid w:val="00BA0FF6"/>
    <w:rsid w:val="00BA106F"/>
    <w:rsid w:val="00BA11A9"/>
    <w:rsid w:val="00BA1266"/>
    <w:rsid w:val="00BA2724"/>
    <w:rsid w:val="00BA27CA"/>
    <w:rsid w:val="00BA34DE"/>
    <w:rsid w:val="00BA3837"/>
    <w:rsid w:val="00BA3D37"/>
    <w:rsid w:val="00BA48B4"/>
    <w:rsid w:val="00BA4951"/>
    <w:rsid w:val="00BA4E07"/>
    <w:rsid w:val="00BA4E9F"/>
    <w:rsid w:val="00BA54E5"/>
    <w:rsid w:val="00BA58D3"/>
    <w:rsid w:val="00BA6248"/>
    <w:rsid w:val="00BA670F"/>
    <w:rsid w:val="00BA6964"/>
    <w:rsid w:val="00BA6AA7"/>
    <w:rsid w:val="00BA6F50"/>
    <w:rsid w:val="00BA733E"/>
    <w:rsid w:val="00BA7AB6"/>
    <w:rsid w:val="00BA7AF7"/>
    <w:rsid w:val="00BB0918"/>
    <w:rsid w:val="00BB0A12"/>
    <w:rsid w:val="00BB0F60"/>
    <w:rsid w:val="00BB19BB"/>
    <w:rsid w:val="00BB1B64"/>
    <w:rsid w:val="00BB1CD3"/>
    <w:rsid w:val="00BB1E30"/>
    <w:rsid w:val="00BB1EFE"/>
    <w:rsid w:val="00BB23EB"/>
    <w:rsid w:val="00BB2DCB"/>
    <w:rsid w:val="00BB317C"/>
    <w:rsid w:val="00BB333B"/>
    <w:rsid w:val="00BB3951"/>
    <w:rsid w:val="00BB4114"/>
    <w:rsid w:val="00BB4373"/>
    <w:rsid w:val="00BB4C02"/>
    <w:rsid w:val="00BB4E0A"/>
    <w:rsid w:val="00BB4E6B"/>
    <w:rsid w:val="00BB525D"/>
    <w:rsid w:val="00BB58B0"/>
    <w:rsid w:val="00BB6020"/>
    <w:rsid w:val="00BB724C"/>
    <w:rsid w:val="00BB7C2E"/>
    <w:rsid w:val="00BC08F4"/>
    <w:rsid w:val="00BC09E8"/>
    <w:rsid w:val="00BC0E77"/>
    <w:rsid w:val="00BC0EF7"/>
    <w:rsid w:val="00BC15C6"/>
    <w:rsid w:val="00BC255E"/>
    <w:rsid w:val="00BC299C"/>
    <w:rsid w:val="00BC2BF4"/>
    <w:rsid w:val="00BC3572"/>
    <w:rsid w:val="00BC40E0"/>
    <w:rsid w:val="00BC439F"/>
    <w:rsid w:val="00BC4DCB"/>
    <w:rsid w:val="00BC4E8E"/>
    <w:rsid w:val="00BC586E"/>
    <w:rsid w:val="00BC5BB3"/>
    <w:rsid w:val="00BC5F58"/>
    <w:rsid w:val="00BC6873"/>
    <w:rsid w:val="00BC6BEA"/>
    <w:rsid w:val="00BC6C80"/>
    <w:rsid w:val="00BC6F66"/>
    <w:rsid w:val="00BC709A"/>
    <w:rsid w:val="00BD04DD"/>
    <w:rsid w:val="00BD08B6"/>
    <w:rsid w:val="00BD0B81"/>
    <w:rsid w:val="00BD0F21"/>
    <w:rsid w:val="00BD134D"/>
    <w:rsid w:val="00BD1852"/>
    <w:rsid w:val="00BD1F9C"/>
    <w:rsid w:val="00BD2101"/>
    <w:rsid w:val="00BD2316"/>
    <w:rsid w:val="00BD281C"/>
    <w:rsid w:val="00BD2CFB"/>
    <w:rsid w:val="00BD390D"/>
    <w:rsid w:val="00BD3E60"/>
    <w:rsid w:val="00BD4216"/>
    <w:rsid w:val="00BD4FD9"/>
    <w:rsid w:val="00BD525F"/>
    <w:rsid w:val="00BD5A11"/>
    <w:rsid w:val="00BD5DEB"/>
    <w:rsid w:val="00BD6217"/>
    <w:rsid w:val="00BD6642"/>
    <w:rsid w:val="00BD6E68"/>
    <w:rsid w:val="00BD77DB"/>
    <w:rsid w:val="00BE0081"/>
    <w:rsid w:val="00BE0735"/>
    <w:rsid w:val="00BE0C0F"/>
    <w:rsid w:val="00BE0C18"/>
    <w:rsid w:val="00BE1083"/>
    <w:rsid w:val="00BE11E8"/>
    <w:rsid w:val="00BE1794"/>
    <w:rsid w:val="00BE17E7"/>
    <w:rsid w:val="00BE2161"/>
    <w:rsid w:val="00BE2BEA"/>
    <w:rsid w:val="00BE2C89"/>
    <w:rsid w:val="00BE2D52"/>
    <w:rsid w:val="00BE307B"/>
    <w:rsid w:val="00BE33AF"/>
    <w:rsid w:val="00BE4027"/>
    <w:rsid w:val="00BE5106"/>
    <w:rsid w:val="00BE5A2F"/>
    <w:rsid w:val="00BE6C6B"/>
    <w:rsid w:val="00BE6CF6"/>
    <w:rsid w:val="00BE7316"/>
    <w:rsid w:val="00BE75D6"/>
    <w:rsid w:val="00BE7664"/>
    <w:rsid w:val="00BE7DAA"/>
    <w:rsid w:val="00BE7EF5"/>
    <w:rsid w:val="00BF00C5"/>
    <w:rsid w:val="00BF14E4"/>
    <w:rsid w:val="00BF2750"/>
    <w:rsid w:val="00BF3C51"/>
    <w:rsid w:val="00BF42A8"/>
    <w:rsid w:val="00BF4541"/>
    <w:rsid w:val="00BF478C"/>
    <w:rsid w:val="00BF4BAC"/>
    <w:rsid w:val="00BF50B3"/>
    <w:rsid w:val="00BF5169"/>
    <w:rsid w:val="00BF5A8E"/>
    <w:rsid w:val="00BF7CF6"/>
    <w:rsid w:val="00BF7E75"/>
    <w:rsid w:val="00C00DB2"/>
    <w:rsid w:val="00C01C00"/>
    <w:rsid w:val="00C01E51"/>
    <w:rsid w:val="00C01F34"/>
    <w:rsid w:val="00C0216A"/>
    <w:rsid w:val="00C02C2D"/>
    <w:rsid w:val="00C02DDA"/>
    <w:rsid w:val="00C03135"/>
    <w:rsid w:val="00C0407C"/>
    <w:rsid w:val="00C043F6"/>
    <w:rsid w:val="00C04950"/>
    <w:rsid w:val="00C04A61"/>
    <w:rsid w:val="00C04B9B"/>
    <w:rsid w:val="00C05154"/>
    <w:rsid w:val="00C055EA"/>
    <w:rsid w:val="00C05D3B"/>
    <w:rsid w:val="00C06141"/>
    <w:rsid w:val="00C068C8"/>
    <w:rsid w:val="00C06AAB"/>
    <w:rsid w:val="00C06CEC"/>
    <w:rsid w:val="00C07033"/>
    <w:rsid w:val="00C070CE"/>
    <w:rsid w:val="00C075C9"/>
    <w:rsid w:val="00C078ED"/>
    <w:rsid w:val="00C07A97"/>
    <w:rsid w:val="00C100BA"/>
    <w:rsid w:val="00C10764"/>
    <w:rsid w:val="00C10FE8"/>
    <w:rsid w:val="00C11162"/>
    <w:rsid w:val="00C1121D"/>
    <w:rsid w:val="00C11292"/>
    <w:rsid w:val="00C12F95"/>
    <w:rsid w:val="00C13492"/>
    <w:rsid w:val="00C14AD4"/>
    <w:rsid w:val="00C14CF5"/>
    <w:rsid w:val="00C16087"/>
    <w:rsid w:val="00C16671"/>
    <w:rsid w:val="00C17364"/>
    <w:rsid w:val="00C179A0"/>
    <w:rsid w:val="00C17AA3"/>
    <w:rsid w:val="00C20A63"/>
    <w:rsid w:val="00C21300"/>
    <w:rsid w:val="00C214E5"/>
    <w:rsid w:val="00C21CA2"/>
    <w:rsid w:val="00C22618"/>
    <w:rsid w:val="00C2335E"/>
    <w:rsid w:val="00C23A72"/>
    <w:rsid w:val="00C23C8B"/>
    <w:rsid w:val="00C23D05"/>
    <w:rsid w:val="00C23FDA"/>
    <w:rsid w:val="00C248F3"/>
    <w:rsid w:val="00C24B15"/>
    <w:rsid w:val="00C24C40"/>
    <w:rsid w:val="00C25373"/>
    <w:rsid w:val="00C253A6"/>
    <w:rsid w:val="00C25507"/>
    <w:rsid w:val="00C2557D"/>
    <w:rsid w:val="00C26261"/>
    <w:rsid w:val="00C26658"/>
    <w:rsid w:val="00C26A41"/>
    <w:rsid w:val="00C26C20"/>
    <w:rsid w:val="00C26DA3"/>
    <w:rsid w:val="00C27525"/>
    <w:rsid w:val="00C301AE"/>
    <w:rsid w:val="00C30522"/>
    <w:rsid w:val="00C30DAC"/>
    <w:rsid w:val="00C315C6"/>
    <w:rsid w:val="00C31A72"/>
    <w:rsid w:val="00C31B22"/>
    <w:rsid w:val="00C31D1E"/>
    <w:rsid w:val="00C31D69"/>
    <w:rsid w:val="00C321F8"/>
    <w:rsid w:val="00C3283B"/>
    <w:rsid w:val="00C334FF"/>
    <w:rsid w:val="00C34E6B"/>
    <w:rsid w:val="00C35059"/>
    <w:rsid w:val="00C361C3"/>
    <w:rsid w:val="00C362B5"/>
    <w:rsid w:val="00C366D1"/>
    <w:rsid w:val="00C36CA8"/>
    <w:rsid w:val="00C36CED"/>
    <w:rsid w:val="00C36EC2"/>
    <w:rsid w:val="00C371DB"/>
    <w:rsid w:val="00C37284"/>
    <w:rsid w:val="00C37B2E"/>
    <w:rsid w:val="00C37F13"/>
    <w:rsid w:val="00C40022"/>
    <w:rsid w:val="00C40B10"/>
    <w:rsid w:val="00C410CD"/>
    <w:rsid w:val="00C411F1"/>
    <w:rsid w:val="00C411FE"/>
    <w:rsid w:val="00C41427"/>
    <w:rsid w:val="00C41B7F"/>
    <w:rsid w:val="00C41BD2"/>
    <w:rsid w:val="00C423C9"/>
    <w:rsid w:val="00C42B1E"/>
    <w:rsid w:val="00C430ED"/>
    <w:rsid w:val="00C452A1"/>
    <w:rsid w:val="00C45FCC"/>
    <w:rsid w:val="00C466D6"/>
    <w:rsid w:val="00C46857"/>
    <w:rsid w:val="00C46E3A"/>
    <w:rsid w:val="00C46EEE"/>
    <w:rsid w:val="00C4704E"/>
    <w:rsid w:val="00C471C8"/>
    <w:rsid w:val="00C47E04"/>
    <w:rsid w:val="00C47F3A"/>
    <w:rsid w:val="00C5093B"/>
    <w:rsid w:val="00C50ABD"/>
    <w:rsid w:val="00C50C2C"/>
    <w:rsid w:val="00C510CF"/>
    <w:rsid w:val="00C51A75"/>
    <w:rsid w:val="00C51BB1"/>
    <w:rsid w:val="00C51BE1"/>
    <w:rsid w:val="00C52AE8"/>
    <w:rsid w:val="00C52F88"/>
    <w:rsid w:val="00C534E4"/>
    <w:rsid w:val="00C535C2"/>
    <w:rsid w:val="00C53FD0"/>
    <w:rsid w:val="00C542B8"/>
    <w:rsid w:val="00C543DF"/>
    <w:rsid w:val="00C544E9"/>
    <w:rsid w:val="00C54B7B"/>
    <w:rsid w:val="00C54C1A"/>
    <w:rsid w:val="00C55659"/>
    <w:rsid w:val="00C55957"/>
    <w:rsid w:val="00C56E62"/>
    <w:rsid w:val="00C57279"/>
    <w:rsid w:val="00C57F24"/>
    <w:rsid w:val="00C6077C"/>
    <w:rsid w:val="00C60938"/>
    <w:rsid w:val="00C61527"/>
    <w:rsid w:val="00C61779"/>
    <w:rsid w:val="00C61917"/>
    <w:rsid w:val="00C61A7C"/>
    <w:rsid w:val="00C6217F"/>
    <w:rsid w:val="00C62D78"/>
    <w:rsid w:val="00C63A84"/>
    <w:rsid w:val="00C63E30"/>
    <w:rsid w:val="00C644E1"/>
    <w:rsid w:val="00C64E51"/>
    <w:rsid w:val="00C65292"/>
    <w:rsid w:val="00C65664"/>
    <w:rsid w:val="00C65BFD"/>
    <w:rsid w:val="00C65E35"/>
    <w:rsid w:val="00C65E73"/>
    <w:rsid w:val="00C6608E"/>
    <w:rsid w:val="00C667DE"/>
    <w:rsid w:val="00C66933"/>
    <w:rsid w:val="00C71121"/>
    <w:rsid w:val="00C71B80"/>
    <w:rsid w:val="00C71EE3"/>
    <w:rsid w:val="00C71F88"/>
    <w:rsid w:val="00C7247C"/>
    <w:rsid w:val="00C72C78"/>
    <w:rsid w:val="00C72E79"/>
    <w:rsid w:val="00C7320F"/>
    <w:rsid w:val="00C736F5"/>
    <w:rsid w:val="00C73BBA"/>
    <w:rsid w:val="00C753EB"/>
    <w:rsid w:val="00C75C96"/>
    <w:rsid w:val="00C75CF4"/>
    <w:rsid w:val="00C7621A"/>
    <w:rsid w:val="00C80016"/>
    <w:rsid w:val="00C8037C"/>
    <w:rsid w:val="00C8037E"/>
    <w:rsid w:val="00C816E7"/>
    <w:rsid w:val="00C819ED"/>
    <w:rsid w:val="00C81BBD"/>
    <w:rsid w:val="00C822A7"/>
    <w:rsid w:val="00C8287E"/>
    <w:rsid w:val="00C83566"/>
    <w:rsid w:val="00C838CD"/>
    <w:rsid w:val="00C842D9"/>
    <w:rsid w:val="00C845D2"/>
    <w:rsid w:val="00C859D3"/>
    <w:rsid w:val="00C85B6D"/>
    <w:rsid w:val="00C85ECC"/>
    <w:rsid w:val="00C86176"/>
    <w:rsid w:val="00C86565"/>
    <w:rsid w:val="00C86925"/>
    <w:rsid w:val="00C87ADE"/>
    <w:rsid w:val="00C87BB5"/>
    <w:rsid w:val="00C9065F"/>
    <w:rsid w:val="00C91660"/>
    <w:rsid w:val="00C916F8"/>
    <w:rsid w:val="00C91CF4"/>
    <w:rsid w:val="00C92271"/>
    <w:rsid w:val="00C92EF8"/>
    <w:rsid w:val="00C93261"/>
    <w:rsid w:val="00C93B37"/>
    <w:rsid w:val="00C945E3"/>
    <w:rsid w:val="00C94B06"/>
    <w:rsid w:val="00C94FE9"/>
    <w:rsid w:val="00C9520D"/>
    <w:rsid w:val="00C9542C"/>
    <w:rsid w:val="00C956EF"/>
    <w:rsid w:val="00C95D55"/>
    <w:rsid w:val="00C96F32"/>
    <w:rsid w:val="00C97195"/>
    <w:rsid w:val="00C9788F"/>
    <w:rsid w:val="00C97F53"/>
    <w:rsid w:val="00CA00A8"/>
    <w:rsid w:val="00CA00BA"/>
    <w:rsid w:val="00CA0B12"/>
    <w:rsid w:val="00CA0F8F"/>
    <w:rsid w:val="00CA1052"/>
    <w:rsid w:val="00CA1272"/>
    <w:rsid w:val="00CA3835"/>
    <w:rsid w:val="00CA45A1"/>
    <w:rsid w:val="00CA4680"/>
    <w:rsid w:val="00CA476A"/>
    <w:rsid w:val="00CA47CC"/>
    <w:rsid w:val="00CA5866"/>
    <w:rsid w:val="00CA5885"/>
    <w:rsid w:val="00CA5AA4"/>
    <w:rsid w:val="00CA613E"/>
    <w:rsid w:val="00CA6306"/>
    <w:rsid w:val="00CA63B8"/>
    <w:rsid w:val="00CA6637"/>
    <w:rsid w:val="00CA74B9"/>
    <w:rsid w:val="00CA7A9D"/>
    <w:rsid w:val="00CA7CF2"/>
    <w:rsid w:val="00CB03A5"/>
    <w:rsid w:val="00CB0F6A"/>
    <w:rsid w:val="00CB11C4"/>
    <w:rsid w:val="00CB1565"/>
    <w:rsid w:val="00CB1BE8"/>
    <w:rsid w:val="00CB2782"/>
    <w:rsid w:val="00CB2A2A"/>
    <w:rsid w:val="00CB2E66"/>
    <w:rsid w:val="00CB31E6"/>
    <w:rsid w:val="00CB39A6"/>
    <w:rsid w:val="00CB447A"/>
    <w:rsid w:val="00CB5146"/>
    <w:rsid w:val="00CB51F1"/>
    <w:rsid w:val="00CB5475"/>
    <w:rsid w:val="00CB56A6"/>
    <w:rsid w:val="00CB62C8"/>
    <w:rsid w:val="00CB6B59"/>
    <w:rsid w:val="00CB706D"/>
    <w:rsid w:val="00CB7292"/>
    <w:rsid w:val="00CB74BF"/>
    <w:rsid w:val="00CB7DE5"/>
    <w:rsid w:val="00CC0198"/>
    <w:rsid w:val="00CC0B66"/>
    <w:rsid w:val="00CC0CAB"/>
    <w:rsid w:val="00CC13AD"/>
    <w:rsid w:val="00CC1478"/>
    <w:rsid w:val="00CC1974"/>
    <w:rsid w:val="00CC2136"/>
    <w:rsid w:val="00CC28C5"/>
    <w:rsid w:val="00CC2E76"/>
    <w:rsid w:val="00CC35B0"/>
    <w:rsid w:val="00CC4984"/>
    <w:rsid w:val="00CC4EAA"/>
    <w:rsid w:val="00CC4F1A"/>
    <w:rsid w:val="00CC5221"/>
    <w:rsid w:val="00CC53BE"/>
    <w:rsid w:val="00CC5812"/>
    <w:rsid w:val="00CC5CB9"/>
    <w:rsid w:val="00CC5CD8"/>
    <w:rsid w:val="00CC5D61"/>
    <w:rsid w:val="00CC5FE3"/>
    <w:rsid w:val="00CC6160"/>
    <w:rsid w:val="00CC6D7C"/>
    <w:rsid w:val="00CC732C"/>
    <w:rsid w:val="00CC73DC"/>
    <w:rsid w:val="00CD0452"/>
    <w:rsid w:val="00CD08F5"/>
    <w:rsid w:val="00CD0A43"/>
    <w:rsid w:val="00CD0E8D"/>
    <w:rsid w:val="00CD10F0"/>
    <w:rsid w:val="00CD11D4"/>
    <w:rsid w:val="00CD167E"/>
    <w:rsid w:val="00CD1F0A"/>
    <w:rsid w:val="00CD2094"/>
    <w:rsid w:val="00CD2C8F"/>
    <w:rsid w:val="00CD3904"/>
    <w:rsid w:val="00CD42CB"/>
    <w:rsid w:val="00CD4E1D"/>
    <w:rsid w:val="00CD628E"/>
    <w:rsid w:val="00CD6B85"/>
    <w:rsid w:val="00CD6CE5"/>
    <w:rsid w:val="00CD6E50"/>
    <w:rsid w:val="00CD7175"/>
    <w:rsid w:val="00CD7519"/>
    <w:rsid w:val="00CD759E"/>
    <w:rsid w:val="00CD78C4"/>
    <w:rsid w:val="00CE00FC"/>
    <w:rsid w:val="00CE02CD"/>
    <w:rsid w:val="00CE08A4"/>
    <w:rsid w:val="00CE1437"/>
    <w:rsid w:val="00CE1D13"/>
    <w:rsid w:val="00CE1E97"/>
    <w:rsid w:val="00CE20EC"/>
    <w:rsid w:val="00CE21BD"/>
    <w:rsid w:val="00CE21DC"/>
    <w:rsid w:val="00CE23F9"/>
    <w:rsid w:val="00CE2627"/>
    <w:rsid w:val="00CE2D56"/>
    <w:rsid w:val="00CE2DED"/>
    <w:rsid w:val="00CE2EDA"/>
    <w:rsid w:val="00CE4D75"/>
    <w:rsid w:val="00CE4DB1"/>
    <w:rsid w:val="00CE5041"/>
    <w:rsid w:val="00CE593A"/>
    <w:rsid w:val="00CE5FB3"/>
    <w:rsid w:val="00CE62E7"/>
    <w:rsid w:val="00CE67AF"/>
    <w:rsid w:val="00CE6F23"/>
    <w:rsid w:val="00CE6F47"/>
    <w:rsid w:val="00CE7554"/>
    <w:rsid w:val="00CE7A71"/>
    <w:rsid w:val="00CE7D6E"/>
    <w:rsid w:val="00CF03E2"/>
    <w:rsid w:val="00CF06E4"/>
    <w:rsid w:val="00CF09CC"/>
    <w:rsid w:val="00CF0A9F"/>
    <w:rsid w:val="00CF0EE0"/>
    <w:rsid w:val="00CF1011"/>
    <w:rsid w:val="00CF1B05"/>
    <w:rsid w:val="00CF1C38"/>
    <w:rsid w:val="00CF1EB0"/>
    <w:rsid w:val="00CF27C7"/>
    <w:rsid w:val="00CF2C64"/>
    <w:rsid w:val="00CF3040"/>
    <w:rsid w:val="00CF4B8E"/>
    <w:rsid w:val="00CF4CD7"/>
    <w:rsid w:val="00CF528F"/>
    <w:rsid w:val="00CF5A3F"/>
    <w:rsid w:val="00CF5E22"/>
    <w:rsid w:val="00CF641E"/>
    <w:rsid w:val="00CF6476"/>
    <w:rsid w:val="00CF6E48"/>
    <w:rsid w:val="00CF6E61"/>
    <w:rsid w:val="00CF7746"/>
    <w:rsid w:val="00CF77A1"/>
    <w:rsid w:val="00CF77AD"/>
    <w:rsid w:val="00CF7E83"/>
    <w:rsid w:val="00CF7FAB"/>
    <w:rsid w:val="00D0084E"/>
    <w:rsid w:val="00D0098B"/>
    <w:rsid w:val="00D00C05"/>
    <w:rsid w:val="00D00CA1"/>
    <w:rsid w:val="00D00E28"/>
    <w:rsid w:val="00D0182C"/>
    <w:rsid w:val="00D02611"/>
    <w:rsid w:val="00D02701"/>
    <w:rsid w:val="00D02FAA"/>
    <w:rsid w:val="00D03435"/>
    <w:rsid w:val="00D03537"/>
    <w:rsid w:val="00D037F8"/>
    <w:rsid w:val="00D038A6"/>
    <w:rsid w:val="00D0391F"/>
    <w:rsid w:val="00D03978"/>
    <w:rsid w:val="00D04323"/>
    <w:rsid w:val="00D045B1"/>
    <w:rsid w:val="00D04697"/>
    <w:rsid w:val="00D046BD"/>
    <w:rsid w:val="00D04E3E"/>
    <w:rsid w:val="00D05A15"/>
    <w:rsid w:val="00D063D7"/>
    <w:rsid w:val="00D0743A"/>
    <w:rsid w:val="00D077BB"/>
    <w:rsid w:val="00D10A6E"/>
    <w:rsid w:val="00D10C89"/>
    <w:rsid w:val="00D10F90"/>
    <w:rsid w:val="00D114F0"/>
    <w:rsid w:val="00D131F2"/>
    <w:rsid w:val="00D13594"/>
    <w:rsid w:val="00D13AA8"/>
    <w:rsid w:val="00D140D0"/>
    <w:rsid w:val="00D14994"/>
    <w:rsid w:val="00D154CC"/>
    <w:rsid w:val="00D15625"/>
    <w:rsid w:val="00D156C8"/>
    <w:rsid w:val="00D15930"/>
    <w:rsid w:val="00D15D1D"/>
    <w:rsid w:val="00D169C8"/>
    <w:rsid w:val="00D16B13"/>
    <w:rsid w:val="00D17106"/>
    <w:rsid w:val="00D178C0"/>
    <w:rsid w:val="00D17A60"/>
    <w:rsid w:val="00D17B55"/>
    <w:rsid w:val="00D17EBB"/>
    <w:rsid w:val="00D2095E"/>
    <w:rsid w:val="00D20BB5"/>
    <w:rsid w:val="00D2164B"/>
    <w:rsid w:val="00D216B1"/>
    <w:rsid w:val="00D21ECF"/>
    <w:rsid w:val="00D221F2"/>
    <w:rsid w:val="00D22ACA"/>
    <w:rsid w:val="00D22D42"/>
    <w:rsid w:val="00D22FB8"/>
    <w:rsid w:val="00D235C3"/>
    <w:rsid w:val="00D23A69"/>
    <w:rsid w:val="00D23BFC"/>
    <w:rsid w:val="00D23D19"/>
    <w:rsid w:val="00D23E62"/>
    <w:rsid w:val="00D23EE3"/>
    <w:rsid w:val="00D24CED"/>
    <w:rsid w:val="00D24DBB"/>
    <w:rsid w:val="00D24FB8"/>
    <w:rsid w:val="00D25354"/>
    <w:rsid w:val="00D25A8A"/>
    <w:rsid w:val="00D2633E"/>
    <w:rsid w:val="00D2670F"/>
    <w:rsid w:val="00D27636"/>
    <w:rsid w:val="00D278CE"/>
    <w:rsid w:val="00D27B1A"/>
    <w:rsid w:val="00D27F1E"/>
    <w:rsid w:val="00D301CF"/>
    <w:rsid w:val="00D304F0"/>
    <w:rsid w:val="00D30FB0"/>
    <w:rsid w:val="00D314DB"/>
    <w:rsid w:val="00D317B1"/>
    <w:rsid w:val="00D31B28"/>
    <w:rsid w:val="00D31BFE"/>
    <w:rsid w:val="00D31FB0"/>
    <w:rsid w:val="00D3253A"/>
    <w:rsid w:val="00D32563"/>
    <w:rsid w:val="00D32AC4"/>
    <w:rsid w:val="00D3300E"/>
    <w:rsid w:val="00D33266"/>
    <w:rsid w:val="00D34552"/>
    <w:rsid w:val="00D34736"/>
    <w:rsid w:val="00D34F29"/>
    <w:rsid w:val="00D350D5"/>
    <w:rsid w:val="00D3642B"/>
    <w:rsid w:val="00D3675A"/>
    <w:rsid w:val="00D36C46"/>
    <w:rsid w:val="00D36DE0"/>
    <w:rsid w:val="00D379F4"/>
    <w:rsid w:val="00D40065"/>
    <w:rsid w:val="00D40085"/>
    <w:rsid w:val="00D404C6"/>
    <w:rsid w:val="00D405AA"/>
    <w:rsid w:val="00D41262"/>
    <w:rsid w:val="00D4152B"/>
    <w:rsid w:val="00D41766"/>
    <w:rsid w:val="00D42011"/>
    <w:rsid w:val="00D421C2"/>
    <w:rsid w:val="00D4277C"/>
    <w:rsid w:val="00D42B04"/>
    <w:rsid w:val="00D43026"/>
    <w:rsid w:val="00D43044"/>
    <w:rsid w:val="00D43825"/>
    <w:rsid w:val="00D4387A"/>
    <w:rsid w:val="00D43B3A"/>
    <w:rsid w:val="00D43C46"/>
    <w:rsid w:val="00D43E5C"/>
    <w:rsid w:val="00D43EE6"/>
    <w:rsid w:val="00D446BB"/>
    <w:rsid w:val="00D44713"/>
    <w:rsid w:val="00D451DE"/>
    <w:rsid w:val="00D4559E"/>
    <w:rsid w:val="00D45B12"/>
    <w:rsid w:val="00D46340"/>
    <w:rsid w:val="00D46981"/>
    <w:rsid w:val="00D46A56"/>
    <w:rsid w:val="00D46AEC"/>
    <w:rsid w:val="00D46BBF"/>
    <w:rsid w:val="00D473FA"/>
    <w:rsid w:val="00D47B7C"/>
    <w:rsid w:val="00D47E62"/>
    <w:rsid w:val="00D50555"/>
    <w:rsid w:val="00D50792"/>
    <w:rsid w:val="00D5104F"/>
    <w:rsid w:val="00D51483"/>
    <w:rsid w:val="00D51DFD"/>
    <w:rsid w:val="00D51E69"/>
    <w:rsid w:val="00D520E4"/>
    <w:rsid w:val="00D52A53"/>
    <w:rsid w:val="00D52E21"/>
    <w:rsid w:val="00D53207"/>
    <w:rsid w:val="00D53B7C"/>
    <w:rsid w:val="00D53DE4"/>
    <w:rsid w:val="00D54573"/>
    <w:rsid w:val="00D5576E"/>
    <w:rsid w:val="00D557FA"/>
    <w:rsid w:val="00D55E8D"/>
    <w:rsid w:val="00D56010"/>
    <w:rsid w:val="00D56100"/>
    <w:rsid w:val="00D56191"/>
    <w:rsid w:val="00D56341"/>
    <w:rsid w:val="00D5651F"/>
    <w:rsid w:val="00D56FAD"/>
    <w:rsid w:val="00D57ABD"/>
    <w:rsid w:val="00D57B59"/>
    <w:rsid w:val="00D601CC"/>
    <w:rsid w:val="00D603B7"/>
    <w:rsid w:val="00D6079C"/>
    <w:rsid w:val="00D613E4"/>
    <w:rsid w:val="00D61D10"/>
    <w:rsid w:val="00D6226A"/>
    <w:rsid w:val="00D630D6"/>
    <w:rsid w:val="00D633E2"/>
    <w:rsid w:val="00D63E1D"/>
    <w:rsid w:val="00D6462B"/>
    <w:rsid w:val="00D64B37"/>
    <w:rsid w:val="00D65D7E"/>
    <w:rsid w:val="00D664A8"/>
    <w:rsid w:val="00D66778"/>
    <w:rsid w:val="00D67438"/>
    <w:rsid w:val="00D674A7"/>
    <w:rsid w:val="00D67830"/>
    <w:rsid w:val="00D67C52"/>
    <w:rsid w:val="00D67E2A"/>
    <w:rsid w:val="00D70264"/>
    <w:rsid w:val="00D702D8"/>
    <w:rsid w:val="00D70848"/>
    <w:rsid w:val="00D70A66"/>
    <w:rsid w:val="00D7185D"/>
    <w:rsid w:val="00D71A51"/>
    <w:rsid w:val="00D71EB6"/>
    <w:rsid w:val="00D72031"/>
    <w:rsid w:val="00D72056"/>
    <w:rsid w:val="00D72607"/>
    <w:rsid w:val="00D72A6C"/>
    <w:rsid w:val="00D72F77"/>
    <w:rsid w:val="00D73011"/>
    <w:rsid w:val="00D7317E"/>
    <w:rsid w:val="00D733AB"/>
    <w:rsid w:val="00D7369B"/>
    <w:rsid w:val="00D737F1"/>
    <w:rsid w:val="00D73A2E"/>
    <w:rsid w:val="00D73C3C"/>
    <w:rsid w:val="00D73EE5"/>
    <w:rsid w:val="00D7447C"/>
    <w:rsid w:val="00D74564"/>
    <w:rsid w:val="00D745B1"/>
    <w:rsid w:val="00D746A0"/>
    <w:rsid w:val="00D747F6"/>
    <w:rsid w:val="00D748AA"/>
    <w:rsid w:val="00D748E4"/>
    <w:rsid w:val="00D7512F"/>
    <w:rsid w:val="00D75E82"/>
    <w:rsid w:val="00D75F36"/>
    <w:rsid w:val="00D762C9"/>
    <w:rsid w:val="00D768AE"/>
    <w:rsid w:val="00D76D45"/>
    <w:rsid w:val="00D76FE0"/>
    <w:rsid w:val="00D77837"/>
    <w:rsid w:val="00D77ED5"/>
    <w:rsid w:val="00D8033E"/>
    <w:rsid w:val="00D80570"/>
    <w:rsid w:val="00D8059C"/>
    <w:rsid w:val="00D80ACC"/>
    <w:rsid w:val="00D82B5F"/>
    <w:rsid w:val="00D830F0"/>
    <w:rsid w:val="00D838D3"/>
    <w:rsid w:val="00D83990"/>
    <w:rsid w:val="00D83CC5"/>
    <w:rsid w:val="00D8478E"/>
    <w:rsid w:val="00D84BAC"/>
    <w:rsid w:val="00D84DF8"/>
    <w:rsid w:val="00D855D1"/>
    <w:rsid w:val="00D85885"/>
    <w:rsid w:val="00D85CE7"/>
    <w:rsid w:val="00D86176"/>
    <w:rsid w:val="00D86F33"/>
    <w:rsid w:val="00D87927"/>
    <w:rsid w:val="00D8792A"/>
    <w:rsid w:val="00D87F98"/>
    <w:rsid w:val="00D90858"/>
    <w:rsid w:val="00D90B6B"/>
    <w:rsid w:val="00D90C48"/>
    <w:rsid w:val="00D90E35"/>
    <w:rsid w:val="00D917CA"/>
    <w:rsid w:val="00D91C4F"/>
    <w:rsid w:val="00D9207A"/>
    <w:rsid w:val="00D921FD"/>
    <w:rsid w:val="00D925DF"/>
    <w:rsid w:val="00D92D3E"/>
    <w:rsid w:val="00D935DC"/>
    <w:rsid w:val="00D936F6"/>
    <w:rsid w:val="00D93C05"/>
    <w:rsid w:val="00D93EBB"/>
    <w:rsid w:val="00D949CD"/>
    <w:rsid w:val="00D94B16"/>
    <w:rsid w:val="00D94F55"/>
    <w:rsid w:val="00D957F6"/>
    <w:rsid w:val="00D95A72"/>
    <w:rsid w:val="00D95B22"/>
    <w:rsid w:val="00D95CEC"/>
    <w:rsid w:val="00D962FC"/>
    <w:rsid w:val="00D9644C"/>
    <w:rsid w:val="00D971D2"/>
    <w:rsid w:val="00D97459"/>
    <w:rsid w:val="00D9799C"/>
    <w:rsid w:val="00D97C24"/>
    <w:rsid w:val="00D97CF5"/>
    <w:rsid w:val="00DA03A4"/>
    <w:rsid w:val="00DA08C9"/>
    <w:rsid w:val="00DA08CD"/>
    <w:rsid w:val="00DA0B77"/>
    <w:rsid w:val="00DA0D3D"/>
    <w:rsid w:val="00DA0E19"/>
    <w:rsid w:val="00DA1165"/>
    <w:rsid w:val="00DA1364"/>
    <w:rsid w:val="00DA1672"/>
    <w:rsid w:val="00DA3A67"/>
    <w:rsid w:val="00DA41B9"/>
    <w:rsid w:val="00DA425F"/>
    <w:rsid w:val="00DA4643"/>
    <w:rsid w:val="00DA471D"/>
    <w:rsid w:val="00DA487F"/>
    <w:rsid w:val="00DA492E"/>
    <w:rsid w:val="00DA49F3"/>
    <w:rsid w:val="00DA53D7"/>
    <w:rsid w:val="00DA5900"/>
    <w:rsid w:val="00DA5B19"/>
    <w:rsid w:val="00DA6952"/>
    <w:rsid w:val="00DA71D7"/>
    <w:rsid w:val="00DA72B0"/>
    <w:rsid w:val="00DA7316"/>
    <w:rsid w:val="00DA7A02"/>
    <w:rsid w:val="00DB04CE"/>
    <w:rsid w:val="00DB0848"/>
    <w:rsid w:val="00DB0EE5"/>
    <w:rsid w:val="00DB1940"/>
    <w:rsid w:val="00DB1982"/>
    <w:rsid w:val="00DB2263"/>
    <w:rsid w:val="00DB29C5"/>
    <w:rsid w:val="00DB2E0E"/>
    <w:rsid w:val="00DB3ACA"/>
    <w:rsid w:val="00DB3FFD"/>
    <w:rsid w:val="00DB4547"/>
    <w:rsid w:val="00DB486A"/>
    <w:rsid w:val="00DB511A"/>
    <w:rsid w:val="00DB51A0"/>
    <w:rsid w:val="00DB5472"/>
    <w:rsid w:val="00DB5A28"/>
    <w:rsid w:val="00DB5A9E"/>
    <w:rsid w:val="00DB6728"/>
    <w:rsid w:val="00DB69B6"/>
    <w:rsid w:val="00DB6E00"/>
    <w:rsid w:val="00DB7081"/>
    <w:rsid w:val="00DB7AE6"/>
    <w:rsid w:val="00DC041A"/>
    <w:rsid w:val="00DC056A"/>
    <w:rsid w:val="00DC0E06"/>
    <w:rsid w:val="00DC0E27"/>
    <w:rsid w:val="00DC13C7"/>
    <w:rsid w:val="00DC18F7"/>
    <w:rsid w:val="00DC1E12"/>
    <w:rsid w:val="00DC1F4E"/>
    <w:rsid w:val="00DC248F"/>
    <w:rsid w:val="00DC3395"/>
    <w:rsid w:val="00DC33EB"/>
    <w:rsid w:val="00DC3F56"/>
    <w:rsid w:val="00DC5658"/>
    <w:rsid w:val="00DC5CAC"/>
    <w:rsid w:val="00DC5FF2"/>
    <w:rsid w:val="00DC6C46"/>
    <w:rsid w:val="00DC6F2F"/>
    <w:rsid w:val="00DC737C"/>
    <w:rsid w:val="00DD0464"/>
    <w:rsid w:val="00DD052F"/>
    <w:rsid w:val="00DD17F3"/>
    <w:rsid w:val="00DD1ACC"/>
    <w:rsid w:val="00DD1D49"/>
    <w:rsid w:val="00DD2130"/>
    <w:rsid w:val="00DD21B4"/>
    <w:rsid w:val="00DD2222"/>
    <w:rsid w:val="00DD274C"/>
    <w:rsid w:val="00DD304A"/>
    <w:rsid w:val="00DD30C3"/>
    <w:rsid w:val="00DD34E3"/>
    <w:rsid w:val="00DD3B31"/>
    <w:rsid w:val="00DD3B99"/>
    <w:rsid w:val="00DD3BDD"/>
    <w:rsid w:val="00DD4309"/>
    <w:rsid w:val="00DD43CB"/>
    <w:rsid w:val="00DD4497"/>
    <w:rsid w:val="00DD4AA8"/>
    <w:rsid w:val="00DD4C0D"/>
    <w:rsid w:val="00DD532B"/>
    <w:rsid w:val="00DD5631"/>
    <w:rsid w:val="00DD6782"/>
    <w:rsid w:val="00DD680D"/>
    <w:rsid w:val="00DD69BB"/>
    <w:rsid w:val="00DD6AF0"/>
    <w:rsid w:val="00DD6BD9"/>
    <w:rsid w:val="00DD6D59"/>
    <w:rsid w:val="00DD7079"/>
    <w:rsid w:val="00DD7088"/>
    <w:rsid w:val="00DD7720"/>
    <w:rsid w:val="00DD7AA0"/>
    <w:rsid w:val="00DD7B73"/>
    <w:rsid w:val="00DD7C55"/>
    <w:rsid w:val="00DD7DAD"/>
    <w:rsid w:val="00DD7EFF"/>
    <w:rsid w:val="00DE0138"/>
    <w:rsid w:val="00DE0147"/>
    <w:rsid w:val="00DE02E3"/>
    <w:rsid w:val="00DE04F8"/>
    <w:rsid w:val="00DE0B11"/>
    <w:rsid w:val="00DE0B26"/>
    <w:rsid w:val="00DE143B"/>
    <w:rsid w:val="00DE15D4"/>
    <w:rsid w:val="00DE1673"/>
    <w:rsid w:val="00DE261E"/>
    <w:rsid w:val="00DE26FC"/>
    <w:rsid w:val="00DE2A2A"/>
    <w:rsid w:val="00DE309C"/>
    <w:rsid w:val="00DE31D2"/>
    <w:rsid w:val="00DE33A4"/>
    <w:rsid w:val="00DE351D"/>
    <w:rsid w:val="00DE3EEC"/>
    <w:rsid w:val="00DE3F55"/>
    <w:rsid w:val="00DE41B6"/>
    <w:rsid w:val="00DE45BC"/>
    <w:rsid w:val="00DE47F6"/>
    <w:rsid w:val="00DE48CB"/>
    <w:rsid w:val="00DE4F6C"/>
    <w:rsid w:val="00DE52AC"/>
    <w:rsid w:val="00DE5E19"/>
    <w:rsid w:val="00DE647A"/>
    <w:rsid w:val="00DE667F"/>
    <w:rsid w:val="00DE6959"/>
    <w:rsid w:val="00DF04A8"/>
    <w:rsid w:val="00DF079E"/>
    <w:rsid w:val="00DF081F"/>
    <w:rsid w:val="00DF1547"/>
    <w:rsid w:val="00DF1961"/>
    <w:rsid w:val="00DF21C7"/>
    <w:rsid w:val="00DF23F6"/>
    <w:rsid w:val="00DF3945"/>
    <w:rsid w:val="00DF420D"/>
    <w:rsid w:val="00DF42A9"/>
    <w:rsid w:val="00DF4750"/>
    <w:rsid w:val="00DF5F0A"/>
    <w:rsid w:val="00DF5FD6"/>
    <w:rsid w:val="00DF60FA"/>
    <w:rsid w:val="00DF6B77"/>
    <w:rsid w:val="00DF6E33"/>
    <w:rsid w:val="00DF733F"/>
    <w:rsid w:val="00DF737C"/>
    <w:rsid w:val="00DF77FB"/>
    <w:rsid w:val="00DF792C"/>
    <w:rsid w:val="00DF7FDC"/>
    <w:rsid w:val="00E001E0"/>
    <w:rsid w:val="00E002B7"/>
    <w:rsid w:val="00E0067B"/>
    <w:rsid w:val="00E01273"/>
    <w:rsid w:val="00E01914"/>
    <w:rsid w:val="00E02458"/>
    <w:rsid w:val="00E028E8"/>
    <w:rsid w:val="00E02C30"/>
    <w:rsid w:val="00E02CF8"/>
    <w:rsid w:val="00E03EF4"/>
    <w:rsid w:val="00E0457D"/>
    <w:rsid w:val="00E054B6"/>
    <w:rsid w:val="00E05A1C"/>
    <w:rsid w:val="00E061C1"/>
    <w:rsid w:val="00E06AE0"/>
    <w:rsid w:val="00E06BAF"/>
    <w:rsid w:val="00E06F68"/>
    <w:rsid w:val="00E07403"/>
    <w:rsid w:val="00E10079"/>
    <w:rsid w:val="00E114F3"/>
    <w:rsid w:val="00E124F5"/>
    <w:rsid w:val="00E12597"/>
    <w:rsid w:val="00E12CE6"/>
    <w:rsid w:val="00E136E2"/>
    <w:rsid w:val="00E13848"/>
    <w:rsid w:val="00E13F57"/>
    <w:rsid w:val="00E147DA"/>
    <w:rsid w:val="00E14828"/>
    <w:rsid w:val="00E14FE4"/>
    <w:rsid w:val="00E15585"/>
    <w:rsid w:val="00E158CA"/>
    <w:rsid w:val="00E1592F"/>
    <w:rsid w:val="00E165B1"/>
    <w:rsid w:val="00E16EF7"/>
    <w:rsid w:val="00E201C2"/>
    <w:rsid w:val="00E203A3"/>
    <w:rsid w:val="00E2093F"/>
    <w:rsid w:val="00E20A4F"/>
    <w:rsid w:val="00E2104C"/>
    <w:rsid w:val="00E217E2"/>
    <w:rsid w:val="00E221FA"/>
    <w:rsid w:val="00E2253F"/>
    <w:rsid w:val="00E226BC"/>
    <w:rsid w:val="00E22CBE"/>
    <w:rsid w:val="00E22E71"/>
    <w:rsid w:val="00E2371D"/>
    <w:rsid w:val="00E23959"/>
    <w:rsid w:val="00E23DF3"/>
    <w:rsid w:val="00E23E85"/>
    <w:rsid w:val="00E2405A"/>
    <w:rsid w:val="00E24879"/>
    <w:rsid w:val="00E248E8"/>
    <w:rsid w:val="00E24EAD"/>
    <w:rsid w:val="00E2590F"/>
    <w:rsid w:val="00E262EA"/>
    <w:rsid w:val="00E26560"/>
    <w:rsid w:val="00E2716A"/>
    <w:rsid w:val="00E275B6"/>
    <w:rsid w:val="00E27713"/>
    <w:rsid w:val="00E27887"/>
    <w:rsid w:val="00E27C61"/>
    <w:rsid w:val="00E300BF"/>
    <w:rsid w:val="00E30AED"/>
    <w:rsid w:val="00E30DD4"/>
    <w:rsid w:val="00E31D7A"/>
    <w:rsid w:val="00E3240F"/>
    <w:rsid w:val="00E33BB1"/>
    <w:rsid w:val="00E34568"/>
    <w:rsid w:val="00E3488F"/>
    <w:rsid w:val="00E3517B"/>
    <w:rsid w:val="00E36532"/>
    <w:rsid w:val="00E366C0"/>
    <w:rsid w:val="00E37244"/>
    <w:rsid w:val="00E3744C"/>
    <w:rsid w:val="00E3757B"/>
    <w:rsid w:val="00E37BDF"/>
    <w:rsid w:val="00E40620"/>
    <w:rsid w:val="00E41B28"/>
    <w:rsid w:val="00E41FC0"/>
    <w:rsid w:val="00E42AFC"/>
    <w:rsid w:val="00E42FE5"/>
    <w:rsid w:val="00E43280"/>
    <w:rsid w:val="00E435DA"/>
    <w:rsid w:val="00E43C4C"/>
    <w:rsid w:val="00E446F5"/>
    <w:rsid w:val="00E44D05"/>
    <w:rsid w:val="00E459D0"/>
    <w:rsid w:val="00E45AA2"/>
    <w:rsid w:val="00E460B3"/>
    <w:rsid w:val="00E466FB"/>
    <w:rsid w:val="00E46A7C"/>
    <w:rsid w:val="00E4746D"/>
    <w:rsid w:val="00E4767D"/>
    <w:rsid w:val="00E47835"/>
    <w:rsid w:val="00E47AEE"/>
    <w:rsid w:val="00E50908"/>
    <w:rsid w:val="00E50F9C"/>
    <w:rsid w:val="00E51066"/>
    <w:rsid w:val="00E514E9"/>
    <w:rsid w:val="00E518AD"/>
    <w:rsid w:val="00E520EF"/>
    <w:rsid w:val="00E522DD"/>
    <w:rsid w:val="00E52A35"/>
    <w:rsid w:val="00E532E8"/>
    <w:rsid w:val="00E537E5"/>
    <w:rsid w:val="00E53C43"/>
    <w:rsid w:val="00E53D57"/>
    <w:rsid w:val="00E54319"/>
    <w:rsid w:val="00E54501"/>
    <w:rsid w:val="00E54C38"/>
    <w:rsid w:val="00E55398"/>
    <w:rsid w:val="00E55D90"/>
    <w:rsid w:val="00E55F5A"/>
    <w:rsid w:val="00E569AC"/>
    <w:rsid w:val="00E56A7D"/>
    <w:rsid w:val="00E56ABB"/>
    <w:rsid w:val="00E56DFD"/>
    <w:rsid w:val="00E579FD"/>
    <w:rsid w:val="00E60489"/>
    <w:rsid w:val="00E6088B"/>
    <w:rsid w:val="00E61BF7"/>
    <w:rsid w:val="00E628FA"/>
    <w:rsid w:val="00E63941"/>
    <w:rsid w:val="00E63B6F"/>
    <w:rsid w:val="00E63E34"/>
    <w:rsid w:val="00E6415C"/>
    <w:rsid w:val="00E64722"/>
    <w:rsid w:val="00E64756"/>
    <w:rsid w:val="00E64838"/>
    <w:rsid w:val="00E6491B"/>
    <w:rsid w:val="00E64936"/>
    <w:rsid w:val="00E64A4F"/>
    <w:rsid w:val="00E64DA4"/>
    <w:rsid w:val="00E64E2A"/>
    <w:rsid w:val="00E6619E"/>
    <w:rsid w:val="00E662B0"/>
    <w:rsid w:val="00E66769"/>
    <w:rsid w:val="00E66A4F"/>
    <w:rsid w:val="00E676A5"/>
    <w:rsid w:val="00E67AEF"/>
    <w:rsid w:val="00E67B05"/>
    <w:rsid w:val="00E70060"/>
    <w:rsid w:val="00E70BE7"/>
    <w:rsid w:val="00E71417"/>
    <w:rsid w:val="00E71540"/>
    <w:rsid w:val="00E71940"/>
    <w:rsid w:val="00E71976"/>
    <w:rsid w:val="00E71A7B"/>
    <w:rsid w:val="00E72015"/>
    <w:rsid w:val="00E724F6"/>
    <w:rsid w:val="00E731F0"/>
    <w:rsid w:val="00E73640"/>
    <w:rsid w:val="00E73681"/>
    <w:rsid w:val="00E73AD1"/>
    <w:rsid w:val="00E73C72"/>
    <w:rsid w:val="00E73F17"/>
    <w:rsid w:val="00E75254"/>
    <w:rsid w:val="00E754F1"/>
    <w:rsid w:val="00E7671A"/>
    <w:rsid w:val="00E768BA"/>
    <w:rsid w:val="00E76B97"/>
    <w:rsid w:val="00E770CC"/>
    <w:rsid w:val="00E773E6"/>
    <w:rsid w:val="00E77BB0"/>
    <w:rsid w:val="00E801F0"/>
    <w:rsid w:val="00E80A8E"/>
    <w:rsid w:val="00E80F07"/>
    <w:rsid w:val="00E82308"/>
    <w:rsid w:val="00E82517"/>
    <w:rsid w:val="00E83144"/>
    <w:rsid w:val="00E8335E"/>
    <w:rsid w:val="00E8432C"/>
    <w:rsid w:val="00E8476B"/>
    <w:rsid w:val="00E84F5E"/>
    <w:rsid w:val="00E851E0"/>
    <w:rsid w:val="00E851EA"/>
    <w:rsid w:val="00E85685"/>
    <w:rsid w:val="00E859FB"/>
    <w:rsid w:val="00E85CD5"/>
    <w:rsid w:val="00E86352"/>
    <w:rsid w:val="00E86C58"/>
    <w:rsid w:val="00E8733C"/>
    <w:rsid w:val="00E87519"/>
    <w:rsid w:val="00E875C2"/>
    <w:rsid w:val="00E876A6"/>
    <w:rsid w:val="00E9005A"/>
    <w:rsid w:val="00E90199"/>
    <w:rsid w:val="00E90303"/>
    <w:rsid w:val="00E90337"/>
    <w:rsid w:val="00E903B9"/>
    <w:rsid w:val="00E914D4"/>
    <w:rsid w:val="00E91D15"/>
    <w:rsid w:val="00E91F36"/>
    <w:rsid w:val="00E91FD3"/>
    <w:rsid w:val="00E9237B"/>
    <w:rsid w:val="00E92E00"/>
    <w:rsid w:val="00E9324A"/>
    <w:rsid w:val="00E9382C"/>
    <w:rsid w:val="00E93D0C"/>
    <w:rsid w:val="00E94097"/>
    <w:rsid w:val="00E945F7"/>
    <w:rsid w:val="00E94D2B"/>
    <w:rsid w:val="00E954D3"/>
    <w:rsid w:val="00E95B42"/>
    <w:rsid w:val="00E95B8D"/>
    <w:rsid w:val="00E95C70"/>
    <w:rsid w:val="00E96672"/>
    <w:rsid w:val="00E975E5"/>
    <w:rsid w:val="00E97637"/>
    <w:rsid w:val="00E97E2B"/>
    <w:rsid w:val="00EA0680"/>
    <w:rsid w:val="00EA0A35"/>
    <w:rsid w:val="00EA0CAC"/>
    <w:rsid w:val="00EA0CDF"/>
    <w:rsid w:val="00EA0EFE"/>
    <w:rsid w:val="00EA0F45"/>
    <w:rsid w:val="00EA1588"/>
    <w:rsid w:val="00EA16D3"/>
    <w:rsid w:val="00EA16D4"/>
    <w:rsid w:val="00EA1B95"/>
    <w:rsid w:val="00EA24F0"/>
    <w:rsid w:val="00EA285B"/>
    <w:rsid w:val="00EA29BC"/>
    <w:rsid w:val="00EA2F5A"/>
    <w:rsid w:val="00EA316D"/>
    <w:rsid w:val="00EA3811"/>
    <w:rsid w:val="00EA4430"/>
    <w:rsid w:val="00EA50BA"/>
    <w:rsid w:val="00EA5352"/>
    <w:rsid w:val="00EA5C2B"/>
    <w:rsid w:val="00EA649D"/>
    <w:rsid w:val="00EA678B"/>
    <w:rsid w:val="00EA6852"/>
    <w:rsid w:val="00EA68C9"/>
    <w:rsid w:val="00EA786B"/>
    <w:rsid w:val="00EA78FF"/>
    <w:rsid w:val="00EB10A3"/>
    <w:rsid w:val="00EB149E"/>
    <w:rsid w:val="00EB18E1"/>
    <w:rsid w:val="00EB1C6D"/>
    <w:rsid w:val="00EB1ED1"/>
    <w:rsid w:val="00EB20DF"/>
    <w:rsid w:val="00EB2C93"/>
    <w:rsid w:val="00EB3591"/>
    <w:rsid w:val="00EB38CA"/>
    <w:rsid w:val="00EB40DF"/>
    <w:rsid w:val="00EB41DB"/>
    <w:rsid w:val="00EB4338"/>
    <w:rsid w:val="00EB465E"/>
    <w:rsid w:val="00EB469A"/>
    <w:rsid w:val="00EB4758"/>
    <w:rsid w:val="00EB49B2"/>
    <w:rsid w:val="00EB56FD"/>
    <w:rsid w:val="00EB5B55"/>
    <w:rsid w:val="00EB66B3"/>
    <w:rsid w:val="00EB672B"/>
    <w:rsid w:val="00EB68F2"/>
    <w:rsid w:val="00EB6F29"/>
    <w:rsid w:val="00EB703E"/>
    <w:rsid w:val="00EB71DB"/>
    <w:rsid w:val="00EB77D3"/>
    <w:rsid w:val="00EB7CC3"/>
    <w:rsid w:val="00EC02EF"/>
    <w:rsid w:val="00EC04D0"/>
    <w:rsid w:val="00EC0B1E"/>
    <w:rsid w:val="00EC0DD8"/>
    <w:rsid w:val="00EC112D"/>
    <w:rsid w:val="00EC11A2"/>
    <w:rsid w:val="00EC1445"/>
    <w:rsid w:val="00EC217A"/>
    <w:rsid w:val="00EC283C"/>
    <w:rsid w:val="00EC3E30"/>
    <w:rsid w:val="00EC4099"/>
    <w:rsid w:val="00EC418D"/>
    <w:rsid w:val="00EC47B2"/>
    <w:rsid w:val="00EC491E"/>
    <w:rsid w:val="00EC5A0B"/>
    <w:rsid w:val="00EC64A6"/>
    <w:rsid w:val="00EC6B4F"/>
    <w:rsid w:val="00EC6FC4"/>
    <w:rsid w:val="00EC6FF7"/>
    <w:rsid w:val="00EC7628"/>
    <w:rsid w:val="00EC781D"/>
    <w:rsid w:val="00ED0059"/>
    <w:rsid w:val="00ED0288"/>
    <w:rsid w:val="00ED046B"/>
    <w:rsid w:val="00ED0818"/>
    <w:rsid w:val="00ED0903"/>
    <w:rsid w:val="00ED1084"/>
    <w:rsid w:val="00ED183F"/>
    <w:rsid w:val="00ED1908"/>
    <w:rsid w:val="00ED192A"/>
    <w:rsid w:val="00ED1A08"/>
    <w:rsid w:val="00ED2390"/>
    <w:rsid w:val="00ED34A3"/>
    <w:rsid w:val="00ED35C5"/>
    <w:rsid w:val="00ED369F"/>
    <w:rsid w:val="00ED3B3F"/>
    <w:rsid w:val="00ED3C8D"/>
    <w:rsid w:val="00ED4A74"/>
    <w:rsid w:val="00ED5894"/>
    <w:rsid w:val="00ED5DF2"/>
    <w:rsid w:val="00ED5FB2"/>
    <w:rsid w:val="00ED65F6"/>
    <w:rsid w:val="00ED6938"/>
    <w:rsid w:val="00ED6C20"/>
    <w:rsid w:val="00ED6FA4"/>
    <w:rsid w:val="00EE05EE"/>
    <w:rsid w:val="00EE0A1E"/>
    <w:rsid w:val="00EE2435"/>
    <w:rsid w:val="00EE2F98"/>
    <w:rsid w:val="00EE3734"/>
    <w:rsid w:val="00EE3A97"/>
    <w:rsid w:val="00EE3C1E"/>
    <w:rsid w:val="00EE41BA"/>
    <w:rsid w:val="00EE440A"/>
    <w:rsid w:val="00EE4979"/>
    <w:rsid w:val="00EE4D8A"/>
    <w:rsid w:val="00EE5A8B"/>
    <w:rsid w:val="00EE5B7C"/>
    <w:rsid w:val="00EE6666"/>
    <w:rsid w:val="00EE680B"/>
    <w:rsid w:val="00EE706F"/>
    <w:rsid w:val="00EE731C"/>
    <w:rsid w:val="00EE7843"/>
    <w:rsid w:val="00EE7AC9"/>
    <w:rsid w:val="00EE7BFF"/>
    <w:rsid w:val="00EE7C7D"/>
    <w:rsid w:val="00EF091C"/>
    <w:rsid w:val="00EF0EC1"/>
    <w:rsid w:val="00EF0FDC"/>
    <w:rsid w:val="00EF18A7"/>
    <w:rsid w:val="00EF1CD3"/>
    <w:rsid w:val="00EF1F5D"/>
    <w:rsid w:val="00EF29B8"/>
    <w:rsid w:val="00EF360B"/>
    <w:rsid w:val="00EF3DD4"/>
    <w:rsid w:val="00EF45F3"/>
    <w:rsid w:val="00EF48F3"/>
    <w:rsid w:val="00EF4A74"/>
    <w:rsid w:val="00EF4F8B"/>
    <w:rsid w:val="00EF54EF"/>
    <w:rsid w:val="00EF66EF"/>
    <w:rsid w:val="00EF7760"/>
    <w:rsid w:val="00EF7AAB"/>
    <w:rsid w:val="00EF7B56"/>
    <w:rsid w:val="00EF7B8A"/>
    <w:rsid w:val="00F00245"/>
    <w:rsid w:val="00F00B30"/>
    <w:rsid w:val="00F010E2"/>
    <w:rsid w:val="00F01479"/>
    <w:rsid w:val="00F015C1"/>
    <w:rsid w:val="00F02630"/>
    <w:rsid w:val="00F026E4"/>
    <w:rsid w:val="00F02A5E"/>
    <w:rsid w:val="00F02AF7"/>
    <w:rsid w:val="00F03262"/>
    <w:rsid w:val="00F03684"/>
    <w:rsid w:val="00F03787"/>
    <w:rsid w:val="00F037E4"/>
    <w:rsid w:val="00F048CE"/>
    <w:rsid w:val="00F04A6E"/>
    <w:rsid w:val="00F059C4"/>
    <w:rsid w:val="00F05E7D"/>
    <w:rsid w:val="00F06611"/>
    <w:rsid w:val="00F066FF"/>
    <w:rsid w:val="00F06C7D"/>
    <w:rsid w:val="00F06E81"/>
    <w:rsid w:val="00F0746C"/>
    <w:rsid w:val="00F0795B"/>
    <w:rsid w:val="00F07BBD"/>
    <w:rsid w:val="00F07D9C"/>
    <w:rsid w:val="00F07DEA"/>
    <w:rsid w:val="00F07F25"/>
    <w:rsid w:val="00F10D5E"/>
    <w:rsid w:val="00F11ACD"/>
    <w:rsid w:val="00F1236D"/>
    <w:rsid w:val="00F12591"/>
    <w:rsid w:val="00F12DA9"/>
    <w:rsid w:val="00F13071"/>
    <w:rsid w:val="00F137E5"/>
    <w:rsid w:val="00F13945"/>
    <w:rsid w:val="00F13DA4"/>
    <w:rsid w:val="00F13DFE"/>
    <w:rsid w:val="00F13FE7"/>
    <w:rsid w:val="00F14D90"/>
    <w:rsid w:val="00F1517E"/>
    <w:rsid w:val="00F15CC3"/>
    <w:rsid w:val="00F15F1C"/>
    <w:rsid w:val="00F16C6A"/>
    <w:rsid w:val="00F16F5A"/>
    <w:rsid w:val="00F17221"/>
    <w:rsid w:val="00F2049F"/>
    <w:rsid w:val="00F2087E"/>
    <w:rsid w:val="00F20B15"/>
    <w:rsid w:val="00F2162E"/>
    <w:rsid w:val="00F219DB"/>
    <w:rsid w:val="00F21D7B"/>
    <w:rsid w:val="00F21F73"/>
    <w:rsid w:val="00F2203D"/>
    <w:rsid w:val="00F22FC4"/>
    <w:rsid w:val="00F234D2"/>
    <w:rsid w:val="00F23656"/>
    <w:rsid w:val="00F23964"/>
    <w:rsid w:val="00F23ABF"/>
    <w:rsid w:val="00F243A9"/>
    <w:rsid w:val="00F24680"/>
    <w:rsid w:val="00F24FE3"/>
    <w:rsid w:val="00F26228"/>
    <w:rsid w:val="00F269C1"/>
    <w:rsid w:val="00F26B45"/>
    <w:rsid w:val="00F26B79"/>
    <w:rsid w:val="00F26E6A"/>
    <w:rsid w:val="00F26EB3"/>
    <w:rsid w:val="00F26ED4"/>
    <w:rsid w:val="00F27957"/>
    <w:rsid w:val="00F301B3"/>
    <w:rsid w:val="00F303EF"/>
    <w:rsid w:val="00F30F83"/>
    <w:rsid w:val="00F3101A"/>
    <w:rsid w:val="00F31952"/>
    <w:rsid w:val="00F31B24"/>
    <w:rsid w:val="00F31BE6"/>
    <w:rsid w:val="00F322F9"/>
    <w:rsid w:val="00F32CE3"/>
    <w:rsid w:val="00F33203"/>
    <w:rsid w:val="00F3431D"/>
    <w:rsid w:val="00F34694"/>
    <w:rsid w:val="00F347CA"/>
    <w:rsid w:val="00F34B41"/>
    <w:rsid w:val="00F34BCD"/>
    <w:rsid w:val="00F3525F"/>
    <w:rsid w:val="00F35B5C"/>
    <w:rsid w:val="00F35E6C"/>
    <w:rsid w:val="00F36E1E"/>
    <w:rsid w:val="00F3729E"/>
    <w:rsid w:val="00F37866"/>
    <w:rsid w:val="00F37F08"/>
    <w:rsid w:val="00F37F9D"/>
    <w:rsid w:val="00F405B0"/>
    <w:rsid w:val="00F40AF8"/>
    <w:rsid w:val="00F40C9C"/>
    <w:rsid w:val="00F416AB"/>
    <w:rsid w:val="00F41AC2"/>
    <w:rsid w:val="00F41B35"/>
    <w:rsid w:val="00F41CAE"/>
    <w:rsid w:val="00F41DD8"/>
    <w:rsid w:val="00F420D9"/>
    <w:rsid w:val="00F42631"/>
    <w:rsid w:val="00F42AE8"/>
    <w:rsid w:val="00F43590"/>
    <w:rsid w:val="00F442D8"/>
    <w:rsid w:val="00F445B2"/>
    <w:rsid w:val="00F4472B"/>
    <w:rsid w:val="00F456D3"/>
    <w:rsid w:val="00F45CA1"/>
    <w:rsid w:val="00F46428"/>
    <w:rsid w:val="00F46CC1"/>
    <w:rsid w:val="00F47025"/>
    <w:rsid w:val="00F470CF"/>
    <w:rsid w:val="00F4765E"/>
    <w:rsid w:val="00F4775B"/>
    <w:rsid w:val="00F506A5"/>
    <w:rsid w:val="00F50728"/>
    <w:rsid w:val="00F51690"/>
    <w:rsid w:val="00F51812"/>
    <w:rsid w:val="00F52E81"/>
    <w:rsid w:val="00F533D8"/>
    <w:rsid w:val="00F53A1F"/>
    <w:rsid w:val="00F53D5C"/>
    <w:rsid w:val="00F54AD0"/>
    <w:rsid w:val="00F55161"/>
    <w:rsid w:val="00F55678"/>
    <w:rsid w:val="00F55D60"/>
    <w:rsid w:val="00F56CB2"/>
    <w:rsid w:val="00F56FB8"/>
    <w:rsid w:val="00F570C1"/>
    <w:rsid w:val="00F578AC"/>
    <w:rsid w:val="00F579AC"/>
    <w:rsid w:val="00F57DBD"/>
    <w:rsid w:val="00F6015B"/>
    <w:rsid w:val="00F60CD4"/>
    <w:rsid w:val="00F61315"/>
    <w:rsid w:val="00F6135C"/>
    <w:rsid w:val="00F615E7"/>
    <w:rsid w:val="00F6196C"/>
    <w:rsid w:val="00F61B6D"/>
    <w:rsid w:val="00F62354"/>
    <w:rsid w:val="00F63EDF"/>
    <w:rsid w:val="00F64002"/>
    <w:rsid w:val="00F64613"/>
    <w:rsid w:val="00F65C2F"/>
    <w:rsid w:val="00F65F32"/>
    <w:rsid w:val="00F66747"/>
    <w:rsid w:val="00F66B4E"/>
    <w:rsid w:val="00F67458"/>
    <w:rsid w:val="00F67DDA"/>
    <w:rsid w:val="00F70101"/>
    <w:rsid w:val="00F701AC"/>
    <w:rsid w:val="00F70424"/>
    <w:rsid w:val="00F70975"/>
    <w:rsid w:val="00F70EC2"/>
    <w:rsid w:val="00F70FAA"/>
    <w:rsid w:val="00F7181A"/>
    <w:rsid w:val="00F71980"/>
    <w:rsid w:val="00F719CB"/>
    <w:rsid w:val="00F71EF6"/>
    <w:rsid w:val="00F72061"/>
    <w:rsid w:val="00F72B2D"/>
    <w:rsid w:val="00F7320A"/>
    <w:rsid w:val="00F7419F"/>
    <w:rsid w:val="00F74A10"/>
    <w:rsid w:val="00F74F90"/>
    <w:rsid w:val="00F75D68"/>
    <w:rsid w:val="00F76B12"/>
    <w:rsid w:val="00F77654"/>
    <w:rsid w:val="00F77E6D"/>
    <w:rsid w:val="00F804A7"/>
    <w:rsid w:val="00F80525"/>
    <w:rsid w:val="00F80777"/>
    <w:rsid w:val="00F80929"/>
    <w:rsid w:val="00F809AB"/>
    <w:rsid w:val="00F80C0F"/>
    <w:rsid w:val="00F80C8F"/>
    <w:rsid w:val="00F81F97"/>
    <w:rsid w:val="00F823FF"/>
    <w:rsid w:val="00F82AC5"/>
    <w:rsid w:val="00F82E14"/>
    <w:rsid w:val="00F835B1"/>
    <w:rsid w:val="00F845B1"/>
    <w:rsid w:val="00F84619"/>
    <w:rsid w:val="00F84A4C"/>
    <w:rsid w:val="00F852E9"/>
    <w:rsid w:val="00F8542B"/>
    <w:rsid w:val="00F8543A"/>
    <w:rsid w:val="00F854A5"/>
    <w:rsid w:val="00F85DAB"/>
    <w:rsid w:val="00F85F99"/>
    <w:rsid w:val="00F861DC"/>
    <w:rsid w:val="00F86D4A"/>
    <w:rsid w:val="00F87103"/>
    <w:rsid w:val="00F87250"/>
    <w:rsid w:val="00F875C9"/>
    <w:rsid w:val="00F87F18"/>
    <w:rsid w:val="00F905D1"/>
    <w:rsid w:val="00F90880"/>
    <w:rsid w:val="00F9108D"/>
    <w:rsid w:val="00F91AED"/>
    <w:rsid w:val="00F922C9"/>
    <w:rsid w:val="00F925EA"/>
    <w:rsid w:val="00F929E5"/>
    <w:rsid w:val="00F92BCD"/>
    <w:rsid w:val="00F9350A"/>
    <w:rsid w:val="00F9417D"/>
    <w:rsid w:val="00F944E4"/>
    <w:rsid w:val="00F951B8"/>
    <w:rsid w:val="00F955E7"/>
    <w:rsid w:val="00F958F8"/>
    <w:rsid w:val="00F95A95"/>
    <w:rsid w:val="00F97283"/>
    <w:rsid w:val="00F97B9D"/>
    <w:rsid w:val="00F97D1F"/>
    <w:rsid w:val="00F97F29"/>
    <w:rsid w:val="00FA0769"/>
    <w:rsid w:val="00FA08F6"/>
    <w:rsid w:val="00FA0BE2"/>
    <w:rsid w:val="00FA0CFB"/>
    <w:rsid w:val="00FA0D92"/>
    <w:rsid w:val="00FA140F"/>
    <w:rsid w:val="00FA186B"/>
    <w:rsid w:val="00FA1A4B"/>
    <w:rsid w:val="00FA1C4E"/>
    <w:rsid w:val="00FA2B99"/>
    <w:rsid w:val="00FA39C1"/>
    <w:rsid w:val="00FA3C5A"/>
    <w:rsid w:val="00FA3DD4"/>
    <w:rsid w:val="00FA3E5B"/>
    <w:rsid w:val="00FA4186"/>
    <w:rsid w:val="00FA4648"/>
    <w:rsid w:val="00FA4A9C"/>
    <w:rsid w:val="00FA4AD8"/>
    <w:rsid w:val="00FA4F7D"/>
    <w:rsid w:val="00FA4F9B"/>
    <w:rsid w:val="00FA4FE8"/>
    <w:rsid w:val="00FA56F0"/>
    <w:rsid w:val="00FA5886"/>
    <w:rsid w:val="00FA5A2F"/>
    <w:rsid w:val="00FA6F65"/>
    <w:rsid w:val="00FA7720"/>
    <w:rsid w:val="00FA7CAD"/>
    <w:rsid w:val="00FB015E"/>
    <w:rsid w:val="00FB1743"/>
    <w:rsid w:val="00FB1A5C"/>
    <w:rsid w:val="00FB366B"/>
    <w:rsid w:val="00FB3908"/>
    <w:rsid w:val="00FB3ACD"/>
    <w:rsid w:val="00FB3E2E"/>
    <w:rsid w:val="00FB44C6"/>
    <w:rsid w:val="00FB5907"/>
    <w:rsid w:val="00FB5FDF"/>
    <w:rsid w:val="00FB626D"/>
    <w:rsid w:val="00FB647D"/>
    <w:rsid w:val="00FB6F71"/>
    <w:rsid w:val="00FB71CE"/>
    <w:rsid w:val="00FB720A"/>
    <w:rsid w:val="00FB7888"/>
    <w:rsid w:val="00FB79C1"/>
    <w:rsid w:val="00FB7D02"/>
    <w:rsid w:val="00FB7D11"/>
    <w:rsid w:val="00FC057C"/>
    <w:rsid w:val="00FC0748"/>
    <w:rsid w:val="00FC084E"/>
    <w:rsid w:val="00FC08DF"/>
    <w:rsid w:val="00FC0E31"/>
    <w:rsid w:val="00FC14E6"/>
    <w:rsid w:val="00FC154E"/>
    <w:rsid w:val="00FC1BD8"/>
    <w:rsid w:val="00FC24B2"/>
    <w:rsid w:val="00FC2799"/>
    <w:rsid w:val="00FC381C"/>
    <w:rsid w:val="00FC3CAF"/>
    <w:rsid w:val="00FC4212"/>
    <w:rsid w:val="00FC4350"/>
    <w:rsid w:val="00FC466A"/>
    <w:rsid w:val="00FC49C0"/>
    <w:rsid w:val="00FC4AF9"/>
    <w:rsid w:val="00FC4DF7"/>
    <w:rsid w:val="00FC5551"/>
    <w:rsid w:val="00FC568E"/>
    <w:rsid w:val="00FC58F5"/>
    <w:rsid w:val="00FC5B50"/>
    <w:rsid w:val="00FC6058"/>
    <w:rsid w:val="00FC6161"/>
    <w:rsid w:val="00FC6C84"/>
    <w:rsid w:val="00FC6FC0"/>
    <w:rsid w:val="00FC7325"/>
    <w:rsid w:val="00FC75CC"/>
    <w:rsid w:val="00FC782B"/>
    <w:rsid w:val="00FC7CE3"/>
    <w:rsid w:val="00FD0A20"/>
    <w:rsid w:val="00FD0A5A"/>
    <w:rsid w:val="00FD148D"/>
    <w:rsid w:val="00FD1D61"/>
    <w:rsid w:val="00FD1E91"/>
    <w:rsid w:val="00FD2C70"/>
    <w:rsid w:val="00FD3D81"/>
    <w:rsid w:val="00FD424F"/>
    <w:rsid w:val="00FD44E3"/>
    <w:rsid w:val="00FD4897"/>
    <w:rsid w:val="00FD4D16"/>
    <w:rsid w:val="00FD4D95"/>
    <w:rsid w:val="00FD4ED3"/>
    <w:rsid w:val="00FD4F00"/>
    <w:rsid w:val="00FD55C0"/>
    <w:rsid w:val="00FD56C2"/>
    <w:rsid w:val="00FD5884"/>
    <w:rsid w:val="00FD5966"/>
    <w:rsid w:val="00FD5D95"/>
    <w:rsid w:val="00FD5F4E"/>
    <w:rsid w:val="00FD6A6F"/>
    <w:rsid w:val="00FD7510"/>
    <w:rsid w:val="00FD7BC3"/>
    <w:rsid w:val="00FD7CEB"/>
    <w:rsid w:val="00FE05CC"/>
    <w:rsid w:val="00FE0901"/>
    <w:rsid w:val="00FE1100"/>
    <w:rsid w:val="00FE1167"/>
    <w:rsid w:val="00FE169F"/>
    <w:rsid w:val="00FE1831"/>
    <w:rsid w:val="00FE18A7"/>
    <w:rsid w:val="00FE1DE3"/>
    <w:rsid w:val="00FE2481"/>
    <w:rsid w:val="00FE3DA3"/>
    <w:rsid w:val="00FE4E65"/>
    <w:rsid w:val="00FE4F50"/>
    <w:rsid w:val="00FE54AC"/>
    <w:rsid w:val="00FE5752"/>
    <w:rsid w:val="00FE57C6"/>
    <w:rsid w:val="00FE5DB0"/>
    <w:rsid w:val="00FE6D6F"/>
    <w:rsid w:val="00FE6E1B"/>
    <w:rsid w:val="00FE79C7"/>
    <w:rsid w:val="00FE7BEF"/>
    <w:rsid w:val="00FE7C48"/>
    <w:rsid w:val="00FE7FFB"/>
    <w:rsid w:val="00FF0F20"/>
    <w:rsid w:val="00FF104A"/>
    <w:rsid w:val="00FF1119"/>
    <w:rsid w:val="00FF1265"/>
    <w:rsid w:val="00FF144B"/>
    <w:rsid w:val="00FF1825"/>
    <w:rsid w:val="00FF185C"/>
    <w:rsid w:val="00FF1DAB"/>
    <w:rsid w:val="00FF1F25"/>
    <w:rsid w:val="00FF2068"/>
    <w:rsid w:val="00FF20A8"/>
    <w:rsid w:val="00FF3045"/>
    <w:rsid w:val="00FF344F"/>
    <w:rsid w:val="00FF3A05"/>
    <w:rsid w:val="00FF3B87"/>
    <w:rsid w:val="00FF3C1E"/>
    <w:rsid w:val="00FF3EF1"/>
    <w:rsid w:val="00FF42A9"/>
    <w:rsid w:val="00FF438C"/>
    <w:rsid w:val="00FF4AB1"/>
    <w:rsid w:val="00FF4D55"/>
    <w:rsid w:val="00FF5168"/>
    <w:rsid w:val="00FF526F"/>
    <w:rsid w:val="00FF5C64"/>
    <w:rsid w:val="00FF5D50"/>
    <w:rsid w:val="00FF5E85"/>
    <w:rsid w:val="00FF64B6"/>
    <w:rsid w:val="00FF65C7"/>
    <w:rsid w:val="00FF73EA"/>
    <w:rsid w:val="00FF7CBE"/>
    <w:rsid w:val="01095A19"/>
    <w:rsid w:val="011A64D7"/>
    <w:rsid w:val="014B4F4E"/>
    <w:rsid w:val="01501455"/>
    <w:rsid w:val="015535D0"/>
    <w:rsid w:val="0158660E"/>
    <w:rsid w:val="01652E03"/>
    <w:rsid w:val="01CA2211"/>
    <w:rsid w:val="01CD7240"/>
    <w:rsid w:val="01E23BE0"/>
    <w:rsid w:val="01FD6139"/>
    <w:rsid w:val="020E0C64"/>
    <w:rsid w:val="02290E05"/>
    <w:rsid w:val="02302005"/>
    <w:rsid w:val="02424CB4"/>
    <w:rsid w:val="02636259"/>
    <w:rsid w:val="026A0E06"/>
    <w:rsid w:val="02784726"/>
    <w:rsid w:val="027C075B"/>
    <w:rsid w:val="02875E08"/>
    <w:rsid w:val="02877D07"/>
    <w:rsid w:val="028A29DD"/>
    <w:rsid w:val="02BE3655"/>
    <w:rsid w:val="02F106B9"/>
    <w:rsid w:val="02F83F81"/>
    <w:rsid w:val="02F84522"/>
    <w:rsid w:val="032E3E3A"/>
    <w:rsid w:val="03434FA4"/>
    <w:rsid w:val="03565B6F"/>
    <w:rsid w:val="0357419D"/>
    <w:rsid w:val="035E1E72"/>
    <w:rsid w:val="036901DB"/>
    <w:rsid w:val="03894D0C"/>
    <w:rsid w:val="03A8641E"/>
    <w:rsid w:val="03AC77AE"/>
    <w:rsid w:val="03B21C6F"/>
    <w:rsid w:val="03BC2815"/>
    <w:rsid w:val="03CE0A5F"/>
    <w:rsid w:val="03D94210"/>
    <w:rsid w:val="041F1837"/>
    <w:rsid w:val="042F632B"/>
    <w:rsid w:val="046B40A8"/>
    <w:rsid w:val="047244CB"/>
    <w:rsid w:val="04745B27"/>
    <w:rsid w:val="04795315"/>
    <w:rsid w:val="049469BB"/>
    <w:rsid w:val="04BD793E"/>
    <w:rsid w:val="04C917CC"/>
    <w:rsid w:val="04CF7FE9"/>
    <w:rsid w:val="0520678C"/>
    <w:rsid w:val="052D6C17"/>
    <w:rsid w:val="053F4322"/>
    <w:rsid w:val="05435B8C"/>
    <w:rsid w:val="055750BF"/>
    <w:rsid w:val="05646260"/>
    <w:rsid w:val="057061CE"/>
    <w:rsid w:val="057162F5"/>
    <w:rsid w:val="057F6938"/>
    <w:rsid w:val="05857BA6"/>
    <w:rsid w:val="058E5E6F"/>
    <w:rsid w:val="05D74D12"/>
    <w:rsid w:val="05E22CDB"/>
    <w:rsid w:val="05E97141"/>
    <w:rsid w:val="062A2691"/>
    <w:rsid w:val="06373E10"/>
    <w:rsid w:val="064A4211"/>
    <w:rsid w:val="06504388"/>
    <w:rsid w:val="069822CF"/>
    <w:rsid w:val="06A41933"/>
    <w:rsid w:val="06B8147A"/>
    <w:rsid w:val="06BB4180"/>
    <w:rsid w:val="06E07CC8"/>
    <w:rsid w:val="073C3232"/>
    <w:rsid w:val="0766798B"/>
    <w:rsid w:val="076B098C"/>
    <w:rsid w:val="078A2B16"/>
    <w:rsid w:val="07946FD5"/>
    <w:rsid w:val="07A37001"/>
    <w:rsid w:val="07B77EA7"/>
    <w:rsid w:val="07E13701"/>
    <w:rsid w:val="07E64DC7"/>
    <w:rsid w:val="080B36F9"/>
    <w:rsid w:val="083E402E"/>
    <w:rsid w:val="084141FB"/>
    <w:rsid w:val="085F433D"/>
    <w:rsid w:val="08651E66"/>
    <w:rsid w:val="08811AD4"/>
    <w:rsid w:val="08916079"/>
    <w:rsid w:val="08A1035F"/>
    <w:rsid w:val="08A502BD"/>
    <w:rsid w:val="08B035B6"/>
    <w:rsid w:val="08CD2A06"/>
    <w:rsid w:val="08DC3F71"/>
    <w:rsid w:val="08FA1A57"/>
    <w:rsid w:val="092851E5"/>
    <w:rsid w:val="094A7CAF"/>
    <w:rsid w:val="098B643B"/>
    <w:rsid w:val="099266F2"/>
    <w:rsid w:val="09D12DF9"/>
    <w:rsid w:val="09DC6EC2"/>
    <w:rsid w:val="09E331B1"/>
    <w:rsid w:val="0A3418DC"/>
    <w:rsid w:val="0A43013D"/>
    <w:rsid w:val="0A5B2917"/>
    <w:rsid w:val="0A802027"/>
    <w:rsid w:val="0A88494E"/>
    <w:rsid w:val="0A9F1461"/>
    <w:rsid w:val="0AA02749"/>
    <w:rsid w:val="0ABD007F"/>
    <w:rsid w:val="0ACB29E4"/>
    <w:rsid w:val="0ADB66C5"/>
    <w:rsid w:val="0B3242CC"/>
    <w:rsid w:val="0B3466D4"/>
    <w:rsid w:val="0B5E7D20"/>
    <w:rsid w:val="0B6B4403"/>
    <w:rsid w:val="0B797B51"/>
    <w:rsid w:val="0B7F1171"/>
    <w:rsid w:val="0B9E631A"/>
    <w:rsid w:val="0BA61ABB"/>
    <w:rsid w:val="0BB104C0"/>
    <w:rsid w:val="0BB96640"/>
    <w:rsid w:val="0BBB4BC7"/>
    <w:rsid w:val="0BBD3738"/>
    <w:rsid w:val="0BBE1951"/>
    <w:rsid w:val="0BC54E23"/>
    <w:rsid w:val="0BD63C1E"/>
    <w:rsid w:val="0BD823BF"/>
    <w:rsid w:val="0BE05993"/>
    <w:rsid w:val="0C0136FE"/>
    <w:rsid w:val="0C6E3F78"/>
    <w:rsid w:val="0C7D7B41"/>
    <w:rsid w:val="0C805288"/>
    <w:rsid w:val="0C81016A"/>
    <w:rsid w:val="0C8C47D2"/>
    <w:rsid w:val="0C9101B2"/>
    <w:rsid w:val="0CC7782B"/>
    <w:rsid w:val="0CD6156E"/>
    <w:rsid w:val="0CFD2C17"/>
    <w:rsid w:val="0D025C85"/>
    <w:rsid w:val="0D1F0BA3"/>
    <w:rsid w:val="0D324E71"/>
    <w:rsid w:val="0D533654"/>
    <w:rsid w:val="0D677C5E"/>
    <w:rsid w:val="0D743918"/>
    <w:rsid w:val="0D797103"/>
    <w:rsid w:val="0DA46BA8"/>
    <w:rsid w:val="0DB16DCA"/>
    <w:rsid w:val="0DBF22DB"/>
    <w:rsid w:val="0DCB7C3A"/>
    <w:rsid w:val="0DEB51D2"/>
    <w:rsid w:val="0E1037A2"/>
    <w:rsid w:val="0E1A7707"/>
    <w:rsid w:val="0E1F60A9"/>
    <w:rsid w:val="0E535DF6"/>
    <w:rsid w:val="0E6D6958"/>
    <w:rsid w:val="0E700FDE"/>
    <w:rsid w:val="0EB75474"/>
    <w:rsid w:val="0ED647B3"/>
    <w:rsid w:val="0ED959C9"/>
    <w:rsid w:val="0EE35C31"/>
    <w:rsid w:val="0EED4B75"/>
    <w:rsid w:val="0EF231C9"/>
    <w:rsid w:val="0F1B3E07"/>
    <w:rsid w:val="0F1C1BE6"/>
    <w:rsid w:val="0F246789"/>
    <w:rsid w:val="0F6261BE"/>
    <w:rsid w:val="0F7A41E8"/>
    <w:rsid w:val="0F7F10FD"/>
    <w:rsid w:val="0FA05CF4"/>
    <w:rsid w:val="0FDA081D"/>
    <w:rsid w:val="0FEB59B3"/>
    <w:rsid w:val="0FF36BAD"/>
    <w:rsid w:val="100402A6"/>
    <w:rsid w:val="100C5AA8"/>
    <w:rsid w:val="10390441"/>
    <w:rsid w:val="10506663"/>
    <w:rsid w:val="106C0E06"/>
    <w:rsid w:val="109520F6"/>
    <w:rsid w:val="1095573D"/>
    <w:rsid w:val="10A5676B"/>
    <w:rsid w:val="10AB6395"/>
    <w:rsid w:val="10B908EF"/>
    <w:rsid w:val="10FE06FA"/>
    <w:rsid w:val="11656D23"/>
    <w:rsid w:val="116F71F4"/>
    <w:rsid w:val="1173414C"/>
    <w:rsid w:val="1181571C"/>
    <w:rsid w:val="11993F5D"/>
    <w:rsid w:val="11B91AA3"/>
    <w:rsid w:val="11BB2CC8"/>
    <w:rsid w:val="11BC5680"/>
    <w:rsid w:val="11FB6B5F"/>
    <w:rsid w:val="1208010D"/>
    <w:rsid w:val="121801EA"/>
    <w:rsid w:val="124806B8"/>
    <w:rsid w:val="124C7716"/>
    <w:rsid w:val="125738FB"/>
    <w:rsid w:val="126114B9"/>
    <w:rsid w:val="12617068"/>
    <w:rsid w:val="12786E32"/>
    <w:rsid w:val="128B77E2"/>
    <w:rsid w:val="129237F3"/>
    <w:rsid w:val="12AC7274"/>
    <w:rsid w:val="12B078E6"/>
    <w:rsid w:val="12B70F7C"/>
    <w:rsid w:val="12F7481D"/>
    <w:rsid w:val="130C03F3"/>
    <w:rsid w:val="1310304E"/>
    <w:rsid w:val="131D491E"/>
    <w:rsid w:val="131E59D4"/>
    <w:rsid w:val="13326BF6"/>
    <w:rsid w:val="1334210A"/>
    <w:rsid w:val="13706E82"/>
    <w:rsid w:val="138E6D0B"/>
    <w:rsid w:val="139965D6"/>
    <w:rsid w:val="13D5404E"/>
    <w:rsid w:val="13DA0000"/>
    <w:rsid w:val="1400683F"/>
    <w:rsid w:val="1421198D"/>
    <w:rsid w:val="142C0869"/>
    <w:rsid w:val="146430A1"/>
    <w:rsid w:val="14795D43"/>
    <w:rsid w:val="147B6FA0"/>
    <w:rsid w:val="14A90AE2"/>
    <w:rsid w:val="14AA7F4C"/>
    <w:rsid w:val="14AF374F"/>
    <w:rsid w:val="14BE7519"/>
    <w:rsid w:val="14CB10B6"/>
    <w:rsid w:val="14E126BA"/>
    <w:rsid w:val="14FF10C1"/>
    <w:rsid w:val="150C0599"/>
    <w:rsid w:val="15510C9E"/>
    <w:rsid w:val="155B352A"/>
    <w:rsid w:val="15616497"/>
    <w:rsid w:val="156622FA"/>
    <w:rsid w:val="156F2A9A"/>
    <w:rsid w:val="15773C06"/>
    <w:rsid w:val="15BC144C"/>
    <w:rsid w:val="15C82E4C"/>
    <w:rsid w:val="15F944F3"/>
    <w:rsid w:val="15FE6DC3"/>
    <w:rsid w:val="16101D21"/>
    <w:rsid w:val="161C3764"/>
    <w:rsid w:val="16565366"/>
    <w:rsid w:val="166D2AC0"/>
    <w:rsid w:val="167A4B21"/>
    <w:rsid w:val="168777EF"/>
    <w:rsid w:val="16B40A84"/>
    <w:rsid w:val="16EF5313"/>
    <w:rsid w:val="16F048C5"/>
    <w:rsid w:val="16FC0298"/>
    <w:rsid w:val="17092F3C"/>
    <w:rsid w:val="170A0D28"/>
    <w:rsid w:val="1716564C"/>
    <w:rsid w:val="1752721B"/>
    <w:rsid w:val="17607A58"/>
    <w:rsid w:val="1772777F"/>
    <w:rsid w:val="177B7238"/>
    <w:rsid w:val="177E7B1C"/>
    <w:rsid w:val="17E1175F"/>
    <w:rsid w:val="17F02E86"/>
    <w:rsid w:val="17F92935"/>
    <w:rsid w:val="18304D39"/>
    <w:rsid w:val="18340335"/>
    <w:rsid w:val="18453037"/>
    <w:rsid w:val="18522810"/>
    <w:rsid w:val="18573AD8"/>
    <w:rsid w:val="185D1E39"/>
    <w:rsid w:val="1872214C"/>
    <w:rsid w:val="187B7DAE"/>
    <w:rsid w:val="18A739CB"/>
    <w:rsid w:val="18A82701"/>
    <w:rsid w:val="18B743D8"/>
    <w:rsid w:val="18BA7D78"/>
    <w:rsid w:val="18CE7884"/>
    <w:rsid w:val="18DF048B"/>
    <w:rsid w:val="19222706"/>
    <w:rsid w:val="19297F1E"/>
    <w:rsid w:val="192E4035"/>
    <w:rsid w:val="192F1066"/>
    <w:rsid w:val="1932485F"/>
    <w:rsid w:val="19364CC4"/>
    <w:rsid w:val="193D0333"/>
    <w:rsid w:val="19420182"/>
    <w:rsid w:val="19723555"/>
    <w:rsid w:val="19734432"/>
    <w:rsid w:val="198F7D48"/>
    <w:rsid w:val="19CE1920"/>
    <w:rsid w:val="19D9404E"/>
    <w:rsid w:val="19DF0E6B"/>
    <w:rsid w:val="19EC05E9"/>
    <w:rsid w:val="19F275C0"/>
    <w:rsid w:val="1A230F4E"/>
    <w:rsid w:val="1A2622E2"/>
    <w:rsid w:val="1A2E250B"/>
    <w:rsid w:val="1A3B236D"/>
    <w:rsid w:val="1A3C5FB1"/>
    <w:rsid w:val="1A497D5C"/>
    <w:rsid w:val="1A7153B8"/>
    <w:rsid w:val="1A876F6C"/>
    <w:rsid w:val="1A97353F"/>
    <w:rsid w:val="1AA114A9"/>
    <w:rsid w:val="1AC715DF"/>
    <w:rsid w:val="1ACB0029"/>
    <w:rsid w:val="1ADF6EEC"/>
    <w:rsid w:val="1AE172BC"/>
    <w:rsid w:val="1AE2316F"/>
    <w:rsid w:val="1B0B37CE"/>
    <w:rsid w:val="1B1633BE"/>
    <w:rsid w:val="1B332F52"/>
    <w:rsid w:val="1B3377BA"/>
    <w:rsid w:val="1B34424F"/>
    <w:rsid w:val="1B385D65"/>
    <w:rsid w:val="1B3B3E1E"/>
    <w:rsid w:val="1B70601E"/>
    <w:rsid w:val="1B7162D0"/>
    <w:rsid w:val="1B727C94"/>
    <w:rsid w:val="1B770FAE"/>
    <w:rsid w:val="1B7D4732"/>
    <w:rsid w:val="1BA42E95"/>
    <w:rsid w:val="1BB423D4"/>
    <w:rsid w:val="1BD62C05"/>
    <w:rsid w:val="1BED18A3"/>
    <w:rsid w:val="1BF86435"/>
    <w:rsid w:val="1C1F3134"/>
    <w:rsid w:val="1C312BD9"/>
    <w:rsid w:val="1C88512A"/>
    <w:rsid w:val="1C9164F3"/>
    <w:rsid w:val="1CD733CB"/>
    <w:rsid w:val="1CDE11AD"/>
    <w:rsid w:val="1CE63B6F"/>
    <w:rsid w:val="1D15193F"/>
    <w:rsid w:val="1D380B14"/>
    <w:rsid w:val="1D3A33F4"/>
    <w:rsid w:val="1D82109B"/>
    <w:rsid w:val="1D8F7864"/>
    <w:rsid w:val="1DB73078"/>
    <w:rsid w:val="1DEF5C14"/>
    <w:rsid w:val="1E1111AF"/>
    <w:rsid w:val="1E15185B"/>
    <w:rsid w:val="1E1D7CE5"/>
    <w:rsid w:val="1E275D9F"/>
    <w:rsid w:val="1E381B4C"/>
    <w:rsid w:val="1E3B43B5"/>
    <w:rsid w:val="1E480212"/>
    <w:rsid w:val="1E6E1E47"/>
    <w:rsid w:val="1E746218"/>
    <w:rsid w:val="1EA62A95"/>
    <w:rsid w:val="1EAF7A09"/>
    <w:rsid w:val="1EB12739"/>
    <w:rsid w:val="1ECB35BD"/>
    <w:rsid w:val="1ED166E9"/>
    <w:rsid w:val="1EE95E3D"/>
    <w:rsid w:val="1EF961AD"/>
    <w:rsid w:val="1F0711B4"/>
    <w:rsid w:val="1F102729"/>
    <w:rsid w:val="1F114C5C"/>
    <w:rsid w:val="1F191F9B"/>
    <w:rsid w:val="1F1A7ACB"/>
    <w:rsid w:val="1F1D61A7"/>
    <w:rsid w:val="1F9C1869"/>
    <w:rsid w:val="1FB54D58"/>
    <w:rsid w:val="1FD574C4"/>
    <w:rsid w:val="1FDB7CC6"/>
    <w:rsid w:val="1FF30138"/>
    <w:rsid w:val="201E1B9D"/>
    <w:rsid w:val="20344DB8"/>
    <w:rsid w:val="205D3585"/>
    <w:rsid w:val="208D0D3D"/>
    <w:rsid w:val="20930671"/>
    <w:rsid w:val="209B1082"/>
    <w:rsid w:val="209C4341"/>
    <w:rsid w:val="20CD1DE9"/>
    <w:rsid w:val="20E04395"/>
    <w:rsid w:val="20E35063"/>
    <w:rsid w:val="21066515"/>
    <w:rsid w:val="210D3BE1"/>
    <w:rsid w:val="21245A28"/>
    <w:rsid w:val="212A0974"/>
    <w:rsid w:val="213B00ED"/>
    <w:rsid w:val="21436649"/>
    <w:rsid w:val="21816B76"/>
    <w:rsid w:val="21BB22B8"/>
    <w:rsid w:val="21BE2585"/>
    <w:rsid w:val="21CE0164"/>
    <w:rsid w:val="21FB6FA2"/>
    <w:rsid w:val="21FF72B6"/>
    <w:rsid w:val="22260DD8"/>
    <w:rsid w:val="226D30CE"/>
    <w:rsid w:val="226E1AC7"/>
    <w:rsid w:val="2286076F"/>
    <w:rsid w:val="228F349A"/>
    <w:rsid w:val="22A12A36"/>
    <w:rsid w:val="22A27409"/>
    <w:rsid w:val="22A367AE"/>
    <w:rsid w:val="22AA2CD1"/>
    <w:rsid w:val="22AE395D"/>
    <w:rsid w:val="22B752B9"/>
    <w:rsid w:val="22B75FD0"/>
    <w:rsid w:val="22C23418"/>
    <w:rsid w:val="23060E7C"/>
    <w:rsid w:val="23126113"/>
    <w:rsid w:val="23340F20"/>
    <w:rsid w:val="233B5FB5"/>
    <w:rsid w:val="2364086F"/>
    <w:rsid w:val="237F038D"/>
    <w:rsid w:val="239141B0"/>
    <w:rsid w:val="23971A57"/>
    <w:rsid w:val="23C17665"/>
    <w:rsid w:val="23D00221"/>
    <w:rsid w:val="23F92B46"/>
    <w:rsid w:val="24067F4E"/>
    <w:rsid w:val="24102ABD"/>
    <w:rsid w:val="242D7637"/>
    <w:rsid w:val="243879F3"/>
    <w:rsid w:val="244E6664"/>
    <w:rsid w:val="246939DC"/>
    <w:rsid w:val="246D7BDC"/>
    <w:rsid w:val="247F57CA"/>
    <w:rsid w:val="249A52AD"/>
    <w:rsid w:val="24A930FD"/>
    <w:rsid w:val="24AC0D8E"/>
    <w:rsid w:val="24C36D94"/>
    <w:rsid w:val="24C9065E"/>
    <w:rsid w:val="24CB59B8"/>
    <w:rsid w:val="24D17550"/>
    <w:rsid w:val="24DE4292"/>
    <w:rsid w:val="24E91E21"/>
    <w:rsid w:val="24EA168E"/>
    <w:rsid w:val="252F75CF"/>
    <w:rsid w:val="25495EA1"/>
    <w:rsid w:val="255B5360"/>
    <w:rsid w:val="256115F1"/>
    <w:rsid w:val="256B38D0"/>
    <w:rsid w:val="25854985"/>
    <w:rsid w:val="25B54673"/>
    <w:rsid w:val="25B66CFD"/>
    <w:rsid w:val="25E14CEF"/>
    <w:rsid w:val="25F32BAE"/>
    <w:rsid w:val="26142355"/>
    <w:rsid w:val="261A6F71"/>
    <w:rsid w:val="262C0039"/>
    <w:rsid w:val="263958DC"/>
    <w:rsid w:val="266B4EB8"/>
    <w:rsid w:val="2682203E"/>
    <w:rsid w:val="269757CB"/>
    <w:rsid w:val="26B27DC9"/>
    <w:rsid w:val="26B5482B"/>
    <w:rsid w:val="26B77D04"/>
    <w:rsid w:val="26BE7CB1"/>
    <w:rsid w:val="26C44CB8"/>
    <w:rsid w:val="26D4653B"/>
    <w:rsid w:val="270054C7"/>
    <w:rsid w:val="270D2A84"/>
    <w:rsid w:val="272C048C"/>
    <w:rsid w:val="27300188"/>
    <w:rsid w:val="275D0A30"/>
    <w:rsid w:val="27752086"/>
    <w:rsid w:val="27784A94"/>
    <w:rsid w:val="279D5B73"/>
    <w:rsid w:val="27B73F39"/>
    <w:rsid w:val="27C14E20"/>
    <w:rsid w:val="27CF008B"/>
    <w:rsid w:val="27DA3265"/>
    <w:rsid w:val="28137180"/>
    <w:rsid w:val="28557CF7"/>
    <w:rsid w:val="286266D6"/>
    <w:rsid w:val="28655000"/>
    <w:rsid w:val="289B1FAE"/>
    <w:rsid w:val="28B52F65"/>
    <w:rsid w:val="28BA1FCB"/>
    <w:rsid w:val="28CD2806"/>
    <w:rsid w:val="28DD1999"/>
    <w:rsid w:val="28EA66A1"/>
    <w:rsid w:val="28F73489"/>
    <w:rsid w:val="291C0F1C"/>
    <w:rsid w:val="29261970"/>
    <w:rsid w:val="295403C7"/>
    <w:rsid w:val="2959670F"/>
    <w:rsid w:val="296D7340"/>
    <w:rsid w:val="297C08E8"/>
    <w:rsid w:val="29856CAE"/>
    <w:rsid w:val="29860D17"/>
    <w:rsid w:val="299202B6"/>
    <w:rsid w:val="29A80004"/>
    <w:rsid w:val="29AC0082"/>
    <w:rsid w:val="29B34972"/>
    <w:rsid w:val="29C749AA"/>
    <w:rsid w:val="29D651DE"/>
    <w:rsid w:val="29DA208B"/>
    <w:rsid w:val="29E531B5"/>
    <w:rsid w:val="29E95834"/>
    <w:rsid w:val="29EA772B"/>
    <w:rsid w:val="29FB610B"/>
    <w:rsid w:val="2A0850F9"/>
    <w:rsid w:val="2A1C5BC2"/>
    <w:rsid w:val="2A241132"/>
    <w:rsid w:val="2A546E3A"/>
    <w:rsid w:val="2A5C09DB"/>
    <w:rsid w:val="2A67329B"/>
    <w:rsid w:val="2A835DA8"/>
    <w:rsid w:val="2A8841ED"/>
    <w:rsid w:val="2A9A6168"/>
    <w:rsid w:val="2A9D3C53"/>
    <w:rsid w:val="2AB27971"/>
    <w:rsid w:val="2AB8374C"/>
    <w:rsid w:val="2AD364EF"/>
    <w:rsid w:val="2ADE0151"/>
    <w:rsid w:val="2AE05D51"/>
    <w:rsid w:val="2AF41731"/>
    <w:rsid w:val="2AF74763"/>
    <w:rsid w:val="2B0170E2"/>
    <w:rsid w:val="2B0E611B"/>
    <w:rsid w:val="2B11571C"/>
    <w:rsid w:val="2B2A4DA6"/>
    <w:rsid w:val="2B3D0B1A"/>
    <w:rsid w:val="2B5903DF"/>
    <w:rsid w:val="2B6627B0"/>
    <w:rsid w:val="2B81009A"/>
    <w:rsid w:val="2B960B56"/>
    <w:rsid w:val="2B9F5C6D"/>
    <w:rsid w:val="2BF61CC6"/>
    <w:rsid w:val="2C07424D"/>
    <w:rsid w:val="2C190808"/>
    <w:rsid w:val="2C26675E"/>
    <w:rsid w:val="2C652474"/>
    <w:rsid w:val="2C6C3508"/>
    <w:rsid w:val="2C7323FD"/>
    <w:rsid w:val="2C783235"/>
    <w:rsid w:val="2CB05F33"/>
    <w:rsid w:val="2CC32C87"/>
    <w:rsid w:val="2CC86486"/>
    <w:rsid w:val="2CEB31C6"/>
    <w:rsid w:val="2D0870F1"/>
    <w:rsid w:val="2D462EEF"/>
    <w:rsid w:val="2D5B671A"/>
    <w:rsid w:val="2D7D1BDE"/>
    <w:rsid w:val="2D9A6E5F"/>
    <w:rsid w:val="2D9C0205"/>
    <w:rsid w:val="2D9C4A9D"/>
    <w:rsid w:val="2DAD485D"/>
    <w:rsid w:val="2DFE5CC6"/>
    <w:rsid w:val="2E665D33"/>
    <w:rsid w:val="2E696F71"/>
    <w:rsid w:val="2E70398B"/>
    <w:rsid w:val="2E8847B1"/>
    <w:rsid w:val="2E8A3A0C"/>
    <w:rsid w:val="2EBA2357"/>
    <w:rsid w:val="2EBC5CA8"/>
    <w:rsid w:val="2ECB4327"/>
    <w:rsid w:val="2ECE2DAD"/>
    <w:rsid w:val="2ED4175C"/>
    <w:rsid w:val="2ED72A21"/>
    <w:rsid w:val="2ED91B5B"/>
    <w:rsid w:val="2ED91D79"/>
    <w:rsid w:val="2EE06E00"/>
    <w:rsid w:val="2EEE3FEB"/>
    <w:rsid w:val="2F2612C0"/>
    <w:rsid w:val="2F452B62"/>
    <w:rsid w:val="2F554522"/>
    <w:rsid w:val="2F85320A"/>
    <w:rsid w:val="2F9064A2"/>
    <w:rsid w:val="2F9D3B90"/>
    <w:rsid w:val="300108E0"/>
    <w:rsid w:val="302D5F6E"/>
    <w:rsid w:val="30386434"/>
    <w:rsid w:val="303C6250"/>
    <w:rsid w:val="303D07B8"/>
    <w:rsid w:val="304B32C6"/>
    <w:rsid w:val="306062CC"/>
    <w:rsid w:val="306211CC"/>
    <w:rsid w:val="306D505A"/>
    <w:rsid w:val="307A34ED"/>
    <w:rsid w:val="3095116E"/>
    <w:rsid w:val="309F2853"/>
    <w:rsid w:val="30E205A0"/>
    <w:rsid w:val="30E9633A"/>
    <w:rsid w:val="30EA0A44"/>
    <w:rsid w:val="30F977E2"/>
    <w:rsid w:val="31035EC4"/>
    <w:rsid w:val="311B0652"/>
    <w:rsid w:val="311C3B84"/>
    <w:rsid w:val="314070A2"/>
    <w:rsid w:val="31545A73"/>
    <w:rsid w:val="31583A29"/>
    <w:rsid w:val="317B10AE"/>
    <w:rsid w:val="31AE17E1"/>
    <w:rsid w:val="31C33D6A"/>
    <w:rsid w:val="31D85A1D"/>
    <w:rsid w:val="31DB2631"/>
    <w:rsid w:val="31FF46FA"/>
    <w:rsid w:val="32046D7F"/>
    <w:rsid w:val="32262A2F"/>
    <w:rsid w:val="325E3ABB"/>
    <w:rsid w:val="327B1404"/>
    <w:rsid w:val="32801084"/>
    <w:rsid w:val="328E7338"/>
    <w:rsid w:val="32EB58DE"/>
    <w:rsid w:val="3310148A"/>
    <w:rsid w:val="333642CC"/>
    <w:rsid w:val="334C6A0F"/>
    <w:rsid w:val="339243A1"/>
    <w:rsid w:val="33A17B4A"/>
    <w:rsid w:val="33A17B75"/>
    <w:rsid w:val="33BF4C08"/>
    <w:rsid w:val="33E202B6"/>
    <w:rsid w:val="33E63E6C"/>
    <w:rsid w:val="33EC3355"/>
    <w:rsid w:val="340F21B8"/>
    <w:rsid w:val="34146FB5"/>
    <w:rsid w:val="342470FD"/>
    <w:rsid w:val="3426302D"/>
    <w:rsid w:val="342868AB"/>
    <w:rsid w:val="34353689"/>
    <w:rsid w:val="343B0A53"/>
    <w:rsid w:val="34576B1F"/>
    <w:rsid w:val="34711A48"/>
    <w:rsid w:val="34766075"/>
    <w:rsid w:val="34846758"/>
    <w:rsid w:val="3492005A"/>
    <w:rsid w:val="34E035EA"/>
    <w:rsid w:val="34EB7890"/>
    <w:rsid w:val="351641EC"/>
    <w:rsid w:val="351E1F2F"/>
    <w:rsid w:val="353A5C52"/>
    <w:rsid w:val="35502618"/>
    <w:rsid w:val="355E0A4B"/>
    <w:rsid w:val="356508C8"/>
    <w:rsid w:val="356661C6"/>
    <w:rsid w:val="3596584E"/>
    <w:rsid w:val="35A842E0"/>
    <w:rsid w:val="35AC689A"/>
    <w:rsid w:val="35B0182D"/>
    <w:rsid w:val="35B13757"/>
    <w:rsid w:val="35BE41C6"/>
    <w:rsid w:val="35C131E7"/>
    <w:rsid w:val="35C3069D"/>
    <w:rsid w:val="35C83CF1"/>
    <w:rsid w:val="35CC13F2"/>
    <w:rsid w:val="35D24E30"/>
    <w:rsid w:val="35E50A21"/>
    <w:rsid w:val="35F970AB"/>
    <w:rsid w:val="361F764D"/>
    <w:rsid w:val="3621148C"/>
    <w:rsid w:val="36343A32"/>
    <w:rsid w:val="363A4498"/>
    <w:rsid w:val="366700FF"/>
    <w:rsid w:val="36760694"/>
    <w:rsid w:val="368B296C"/>
    <w:rsid w:val="368F7D55"/>
    <w:rsid w:val="369B2E28"/>
    <w:rsid w:val="36A60781"/>
    <w:rsid w:val="36B3616D"/>
    <w:rsid w:val="36B6693D"/>
    <w:rsid w:val="36DF7CBC"/>
    <w:rsid w:val="36E85782"/>
    <w:rsid w:val="36F479B7"/>
    <w:rsid w:val="36F7337C"/>
    <w:rsid w:val="36FC0801"/>
    <w:rsid w:val="37040978"/>
    <w:rsid w:val="371E246F"/>
    <w:rsid w:val="37205EB8"/>
    <w:rsid w:val="372D384E"/>
    <w:rsid w:val="373B2A97"/>
    <w:rsid w:val="377E58A4"/>
    <w:rsid w:val="37953176"/>
    <w:rsid w:val="37993A8C"/>
    <w:rsid w:val="37B211E2"/>
    <w:rsid w:val="37C85299"/>
    <w:rsid w:val="37CA0A4A"/>
    <w:rsid w:val="37FA7A7F"/>
    <w:rsid w:val="3862202D"/>
    <w:rsid w:val="38B801D7"/>
    <w:rsid w:val="38B97C93"/>
    <w:rsid w:val="38BE4A7E"/>
    <w:rsid w:val="38DD1DA0"/>
    <w:rsid w:val="38E07E62"/>
    <w:rsid w:val="38EB7FE0"/>
    <w:rsid w:val="38ED0C4E"/>
    <w:rsid w:val="38F754E0"/>
    <w:rsid w:val="39314AEA"/>
    <w:rsid w:val="3939087A"/>
    <w:rsid w:val="394C440F"/>
    <w:rsid w:val="39602535"/>
    <w:rsid w:val="39660D9A"/>
    <w:rsid w:val="39774C40"/>
    <w:rsid w:val="39834059"/>
    <w:rsid w:val="39886A2E"/>
    <w:rsid w:val="39930905"/>
    <w:rsid w:val="39960AFB"/>
    <w:rsid w:val="39A82722"/>
    <w:rsid w:val="39B27887"/>
    <w:rsid w:val="39C71A2D"/>
    <w:rsid w:val="39F127D8"/>
    <w:rsid w:val="39F634F8"/>
    <w:rsid w:val="3A30560F"/>
    <w:rsid w:val="3A5A4028"/>
    <w:rsid w:val="3A7B7949"/>
    <w:rsid w:val="3A917F89"/>
    <w:rsid w:val="3AA14535"/>
    <w:rsid w:val="3AB26993"/>
    <w:rsid w:val="3AB86C9D"/>
    <w:rsid w:val="3AB96854"/>
    <w:rsid w:val="3AC04EE3"/>
    <w:rsid w:val="3ACB600F"/>
    <w:rsid w:val="3ADB2ACC"/>
    <w:rsid w:val="3AF70DE0"/>
    <w:rsid w:val="3B1479B8"/>
    <w:rsid w:val="3B215CA9"/>
    <w:rsid w:val="3B356281"/>
    <w:rsid w:val="3B3F06BF"/>
    <w:rsid w:val="3B484F40"/>
    <w:rsid w:val="3BA017ED"/>
    <w:rsid w:val="3BA14739"/>
    <w:rsid w:val="3BC93234"/>
    <w:rsid w:val="3BD96446"/>
    <w:rsid w:val="3BFB74FF"/>
    <w:rsid w:val="3C070683"/>
    <w:rsid w:val="3C620CC8"/>
    <w:rsid w:val="3C6B5A19"/>
    <w:rsid w:val="3C846A88"/>
    <w:rsid w:val="3CB8049E"/>
    <w:rsid w:val="3CBD6589"/>
    <w:rsid w:val="3CC06055"/>
    <w:rsid w:val="3CDD1BE9"/>
    <w:rsid w:val="3CDE4CE7"/>
    <w:rsid w:val="3CE61504"/>
    <w:rsid w:val="3CFD7AEF"/>
    <w:rsid w:val="3D112C37"/>
    <w:rsid w:val="3D622E1F"/>
    <w:rsid w:val="3D74760D"/>
    <w:rsid w:val="3D9B38C3"/>
    <w:rsid w:val="3DF80710"/>
    <w:rsid w:val="3E221681"/>
    <w:rsid w:val="3E303388"/>
    <w:rsid w:val="3E61172F"/>
    <w:rsid w:val="3E6B0D10"/>
    <w:rsid w:val="3E847E9D"/>
    <w:rsid w:val="3E856011"/>
    <w:rsid w:val="3EA87ACD"/>
    <w:rsid w:val="3EAF4938"/>
    <w:rsid w:val="3F0D2625"/>
    <w:rsid w:val="3F2102FB"/>
    <w:rsid w:val="3F2B5EE7"/>
    <w:rsid w:val="3F2C03A5"/>
    <w:rsid w:val="3F307797"/>
    <w:rsid w:val="3F4D505B"/>
    <w:rsid w:val="3F4F1932"/>
    <w:rsid w:val="3F525DF6"/>
    <w:rsid w:val="3F881806"/>
    <w:rsid w:val="3F9865F5"/>
    <w:rsid w:val="3F9D73B9"/>
    <w:rsid w:val="3FCB644D"/>
    <w:rsid w:val="4014053F"/>
    <w:rsid w:val="402F44CE"/>
    <w:rsid w:val="405447A3"/>
    <w:rsid w:val="4070666A"/>
    <w:rsid w:val="407B0224"/>
    <w:rsid w:val="40945142"/>
    <w:rsid w:val="4097178B"/>
    <w:rsid w:val="40A034FA"/>
    <w:rsid w:val="40C634CA"/>
    <w:rsid w:val="40EB2A34"/>
    <w:rsid w:val="40FD4DFD"/>
    <w:rsid w:val="41205DE0"/>
    <w:rsid w:val="41393C24"/>
    <w:rsid w:val="414358C8"/>
    <w:rsid w:val="415A5500"/>
    <w:rsid w:val="41633169"/>
    <w:rsid w:val="41A11BE5"/>
    <w:rsid w:val="41C5797B"/>
    <w:rsid w:val="41CD24EA"/>
    <w:rsid w:val="41DD6A65"/>
    <w:rsid w:val="41E97496"/>
    <w:rsid w:val="41F90843"/>
    <w:rsid w:val="420E2812"/>
    <w:rsid w:val="421A572D"/>
    <w:rsid w:val="42237DD8"/>
    <w:rsid w:val="422F12F0"/>
    <w:rsid w:val="423D4ADA"/>
    <w:rsid w:val="42491B58"/>
    <w:rsid w:val="4258288C"/>
    <w:rsid w:val="426964B0"/>
    <w:rsid w:val="427B36B3"/>
    <w:rsid w:val="42C22B7C"/>
    <w:rsid w:val="42CF266D"/>
    <w:rsid w:val="430F1040"/>
    <w:rsid w:val="43605CFB"/>
    <w:rsid w:val="436472B1"/>
    <w:rsid w:val="436607FC"/>
    <w:rsid w:val="436D52DF"/>
    <w:rsid w:val="43724CFD"/>
    <w:rsid w:val="437409C2"/>
    <w:rsid w:val="43854172"/>
    <w:rsid w:val="43980DB2"/>
    <w:rsid w:val="43C93C43"/>
    <w:rsid w:val="441A2433"/>
    <w:rsid w:val="442D4021"/>
    <w:rsid w:val="44340C2B"/>
    <w:rsid w:val="44381C9C"/>
    <w:rsid w:val="443F35BE"/>
    <w:rsid w:val="44400189"/>
    <w:rsid w:val="446B47C7"/>
    <w:rsid w:val="448E2CCA"/>
    <w:rsid w:val="44916B70"/>
    <w:rsid w:val="44B20C19"/>
    <w:rsid w:val="44CD0E10"/>
    <w:rsid w:val="44D154EE"/>
    <w:rsid w:val="44FE6A6F"/>
    <w:rsid w:val="451303A6"/>
    <w:rsid w:val="45155582"/>
    <w:rsid w:val="451B443C"/>
    <w:rsid w:val="45214B7D"/>
    <w:rsid w:val="4524172D"/>
    <w:rsid w:val="45271ECF"/>
    <w:rsid w:val="45276A96"/>
    <w:rsid w:val="454476D8"/>
    <w:rsid w:val="45465E8B"/>
    <w:rsid w:val="454C3810"/>
    <w:rsid w:val="45873255"/>
    <w:rsid w:val="45CC4A8B"/>
    <w:rsid w:val="45DA326C"/>
    <w:rsid w:val="45E10B3B"/>
    <w:rsid w:val="45F66CA2"/>
    <w:rsid w:val="45F9043E"/>
    <w:rsid w:val="46046225"/>
    <w:rsid w:val="461569A9"/>
    <w:rsid w:val="46195DE9"/>
    <w:rsid w:val="46255832"/>
    <w:rsid w:val="46352F80"/>
    <w:rsid w:val="46412310"/>
    <w:rsid w:val="467C56DF"/>
    <w:rsid w:val="469754BC"/>
    <w:rsid w:val="46992864"/>
    <w:rsid w:val="46A715C3"/>
    <w:rsid w:val="46BE4F0F"/>
    <w:rsid w:val="46D446CB"/>
    <w:rsid w:val="46E618CC"/>
    <w:rsid w:val="470966AD"/>
    <w:rsid w:val="470F3BFA"/>
    <w:rsid w:val="4722452C"/>
    <w:rsid w:val="472B4E97"/>
    <w:rsid w:val="47610CD0"/>
    <w:rsid w:val="47656C39"/>
    <w:rsid w:val="47665A4E"/>
    <w:rsid w:val="478B0392"/>
    <w:rsid w:val="47990663"/>
    <w:rsid w:val="479D0129"/>
    <w:rsid w:val="47A923E8"/>
    <w:rsid w:val="47B22631"/>
    <w:rsid w:val="47D331DA"/>
    <w:rsid w:val="47F03CB0"/>
    <w:rsid w:val="4812632D"/>
    <w:rsid w:val="48134025"/>
    <w:rsid w:val="482066FD"/>
    <w:rsid w:val="484D75BC"/>
    <w:rsid w:val="48763393"/>
    <w:rsid w:val="48781426"/>
    <w:rsid w:val="489D0302"/>
    <w:rsid w:val="48B774E8"/>
    <w:rsid w:val="48E2169A"/>
    <w:rsid w:val="49007524"/>
    <w:rsid w:val="49581318"/>
    <w:rsid w:val="496D54B1"/>
    <w:rsid w:val="49702829"/>
    <w:rsid w:val="49796F99"/>
    <w:rsid w:val="49827C9A"/>
    <w:rsid w:val="49860DC9"/>
    <w:rsid w:val="498B7034"/>
    <w:rsid w:val="49923325"/>
    <w:rsid w:val="49946F1E"/>
    <w:rsid w:val="49962D20"/>
    <w:rsid w:val="4A1759D0"/>
    <w:rsid w:val="4A26528E"/>
    <w:rsid w:val="4A5A5849"/>
    <w:rsid w:val="4A681122"/>
    <w:rsid w:val="4A7643F5"/>
    <w:rsid w:val="4A8F0F6B"/>
    <w:rsid w:val="4AB17192"/>
    <w:rsid w:val="4AB6597A"/>
    <w:rsid w:val="4AD053A8"/>
    <w:rsid w:val="4B081495"/>
    <w:rsid w:val="4B194194"/>
    <w:rsid w:val="4B3C1E2D"/>
    <w:rsid w:val="4B414139"/>
    <w:rsid w:val="4B472B01"/>
    <w:rsid w:val="4B603040"/>
    <w:rsid w:val="4B7E6969"/>
    <w:rsid w:val="4B9A5AFE"/>
    <w:rsid w:val="4BA02B3B"/>
    <w:rsid w:val="4BA63E2F"/>
    <w:rsid w:val="4BE42A26"/>
    <w:rsid w:val="4BE8581B"/>
    <w:rsid w:val="4BEE02C6"/>
    <w:rsid w:val="4C133B6B"/>
    <w:rsid w:val="4C353494"/>
    <w:rsid w:val="4C563130"/>
    <w:rsid w:val="4C5D434A"/>
    <w:rsid w:val="4CBC6AA2"/>
    <w:rsid w:val="4CD417AB"/>
    <w:rsid w:val="4CD67387"/>
    <w:rsid w:val="4CE2583A"/>
    <w:rsid w:val="4CFE053C"/>
    <w:rsid w:val="4D0E7DFD"/>
    <w:rsid w:val="4D2554CE"/>
    <w:rsid w:val="4D4163C6"/>
    <w:rsid w:val="4D424D40"/>
    <w:rsid w:val="4D796A4F"/>
    <w:rsid w:val="4D7F59BE"/>
    <w:rsid w:val="4D973778"/>
    <w:rsid w:val="4DB93D0C"/>
    <w:rsid w:val="4DE260B4"/>
    <w:rsid w:val="4DE55269"/>
    <w:rsid w:val="4E160EA9"/>
    <w:rsid w:val="4E1836AD"/>
    <w:rsid w:val="4E26790D"/>
    <w:rsid w:val="4E450A30"/>
    <w:rsid w:val="4E500BCD"/>
    <w:rsid w:val="4E660A43"/>
    <w:rsid w:val="4E6D1170"/>
    <w:rsid w:val="4E835541"/>
    <w:rsid w:val="4E96282D"/>
    <w:rsid w:val="4ED15680"/>
    <w:rsid w:val="4ED63BFD"/>
    <w:rsid w:val="4EF15CB7"/>
    <w:rsid w:val="4EF475B7"/>
    <w:rsid w:val="4F1C324D"/>
    <w:rsid w:val="4F3576F5"/>
    <w:rsid w:val="4F4416AA"/>
    <w:rsid w:val="4FCC0DB4"/>
    <w:rsid w:val="4FF04166"/>
    <w:rsid w:val="502B49AA"/>
    <w:rsid w:val="50383848"/>
    <w:rsid w:val="505B4804"/>
    <w:rsid w:val="5069602C"/>
    <w:rsid w:val="50913DC6"/>
    <w:rsid w:val="50994065"/>
    <w:rsid w:val="50C15A9B"/>
    <w:rsid w:val="50E2778B"/>
    <w:rsid w:val="50F30503"/>
    <w:rsid w:val="51092335"/>
    <w:rsid w:val="510D5226"/>
    <w:rsid w:val="5134379E"/>
    <w:rsid w:val="51586835"/>
    <w:rsid w:val="515E0BD5"/>
    <w:rsid w:val="51605EF0"/>
    <w:rsid w:val="51666DD0"/>
    <w:rsid w:val="5173189E"/>
    <w:rsid w:val="51780638"/>
    <w:rsid w:val="517B520E"/>
    <w:rsid w:val="51870B2E"/>
    <w:rsid w:val="5195578D"/>
    <w:rsid w:val="51A41BC5"/>
    <w:rsid w:val="51A72741"/>
    <w:rsid w:val="51BB759D"/>
    <w:rsid w:val="51F853F2"/>
    <w:rsid w:val="520C2269"/>
    <w:rsid w:val="520C2C0D"/>
    <w:rsid w:val="522D2829"/>
    <w:rsid w:val="522F4987"/>
    <w:rsid w:val="52440FC0"/>
    <w:rsid w:val="52450ADA"/>
    <w:rsid w:val="527A3A88"/>
    <w:rsid w:val="529247D3"/>
    <w:rsid w:val="52A8544D"/>
    <w:rsid w:val="52A8659B"/>
    <w:rsid w:val="52B21C17"/>
    <w:rsid w:val="52EF79BD"/>
    <w:rsid w:val="52F036DB"/>
    <w:rsid w:val="52F07FA8"/>
    <w:rsid w:val="53012146"/>
    <w:rsid w:val="5318285C"/>
    <w:rsid w:val="53320F31"/>
    <w:rsid w:val="53581350"/>
    <w:rsid w:val="536072D1"/>
    <w:rsid w:val="53622822"/>
    <w:rsid w:val="53742557"/>
    <w:rsid w:val="53854E4D"/>
    <w:rsid w:val="538C4310"/>
    <w:rsid w:val="53A07742"/>
    <w:rsid w:val="53D354D3"/>
    <w:rsid w:val="53D54F0C"/>
    <w:rsid w:val="53FA263D"/>
    <w:rsid w:val="53FC06BA"/>
    <w:rsid w:val="540174AC"/>
    <w:rsid w:val="54161041"/>
    <w:rsid w:val="541B65CE"/>
    <w:rsid w:val="541F3127"/>
    <w:rsid w:val="54341C39"/>
    <w:rsid w:val="546271CB"/>
    <w:rsid w:val="54974992"/>
    <w:rsid w:val="54AA204C"/>
    <w:rsid w:val="54B61FD7"/>
    <w:rsid w:val="54EC374C"/>
    <w:rsid w:val="550268E0"/>
    <w:rsid w:val="55266AA7"/>
    <w:rsid w:val="55324476"/>
    <w:rsid w:val="55327911"/>
    <w:rsid w:val="55572171"/>
    <w:rsid w:val="5572382D"/>
    <w:rsid w:val="557D6D88"/>
    <w:rsid w:val="557F43A9"/>
    <w:rsid w:val="55B74D75"/>
    <w:rsid w:val="5641218A"/>
    <w:rsid w:val="564960BF"/>
    <w:rsid w:val="565708CD"/>
    <w:rsid w:val="56623A03"/>
    <w:rsid w:val="566744B0"/>
    <w:rsid w:val="56951DDD"/>
    <w:rsid w:val="56B430EC"/>
    <w:rsid w:val="56C17098"/>
    <w:rsid w:val="56CE662D"/>
    <w:rsid w:val="57221C71"/>
    <w:rsid w:val="573C5768"/>
    <w:rsid w:val="573D14C5"/>
    <w:rsid w:val="57492214"/>
    <w:rsid w:val="57541336"/>
    <w:rsid w:val="575E4781"/>
    <w:rsid w:val="57637EEA"/>
    <w:rsid w:val="57A978CC"/>
    <w:rsid w:val="57DF14D5"/>
    <w:rsid w:val="57E73B83"/>
    <w:rsid w:val="57E90956"/>
    <w:rsid w:val="58163506"/>
    <w:rsid w:val="581B4795"/>
    <w:rsid w:val="5864604F"/>
    <w:rsid w:val="58787D8C"/>
    <w:rsid w:val="58AA7B12"/>
    <w:rsid w:val="58BB604B"/>
    <w:rsid w:val="58F2485F"/>
    <w:rsid w:val="59245E61"/>
    <w:rsid w:val="59445436"/>
    <w:rsid w:val="59692D6B"/>
    <w:rsid w:val="596B3986"/>
    <w:rsid w:val="59B5272F"/>
    <w:rsid w:val="59BA6C3E"/>
    <w:rsid w:val="59C43764"/>
    <w:rsid w:val="59C472DE"/>
    <w:rsid w:val="59CE0DFE"/>
    <w:rsid w:val="59D710DE"/>
    <w:rsid w:val="5A100D66"/>
    <w:rsid w:val="5A572AC2"/>
    <w:rsid w:val="5A580527"/>
    <w:rsid w:val="5A6817D0"/>
    <w:rsid w:val="5A964928"/>
    <w:rsid w:val="5A9D4015"/>
    <w:rsid w:val="5AAA6D91"/>
    <w:rsid w:val="5AAD791D"/>
    <w:rsid w:val="5AC8773A"/>
    <w:rsid w:val="5ADF647B"/>
    <w:rsid w:val="5B4E0599"/>
    <w:rsid w:val="5B5521C8"/>
    <w:rsid w:val="5B575C7B"/>
    <w:rsid w:val="5B712D5B"/>
    <w:rsid w:val="5B8879AA"/>
    <w:rsid w:val="5BA909B8"/>
    <w:rsid w:val="5BCA6C0A"/>
    <w:rsid w:val="5BCF3D87"/>
    <w:rsid w:val="5BD07E8E"/>
    <w:rsid w:val="5BE04FFB"/>
    <w:rsid w:val="5C0566D7"/>
    <w:rsid w:val="5C16403A"/>
    <w:rsid w:val="5C2E3E64"/>
    <w:rsid w:val="5CC11FD4"/>
    <w:rsid w:val="5CEA436D"/>
    <w:rsid w:val="5D4F6C67"/>
    <w:rsid w:val="5D6A2F72"/>
    <w:rsid w:val="5D6D7E0A"/>
    <w:rsid w:val="5D707285"/>
    <w:rsid w:val="5D9051D0"/>
    <w:rsid w:val="5D967B55"/>
    <w:rsid w:val="5DB16D42"/>
    <w:rsid w:val="5DC94502"/>
    <w:rsid w:val="5DDF22FD"/>
    <w:rsid w:val="5E053B0E"/>
    <w:rsid w:val="5E0E7129"/>
    <w:rsid w:val="5E197A60"/>
    <w:rsid w:val="5E2815AB"/>
    <w:rsid w:val="5E361770"/>
    <w:rsid w:val="5E425E3D"/>
    <w:rsid w:val="5E5C6A9A"/>
    <w:rsid w:val="5E8971B3"/>
    <w:rsid w:val="5EB33DA7"/>
    <w:rsid w:val="5ECE7B86"/>
    <w:rsid w:val="5ED5638F"/>
    <w:rsid w:val="5EF91DF6"/>
    <w:rsid w:val="5F1A39DA"/>
    <w:rsid w:val="5F42287A"/>
    <w:rsid w:val="5F443829"/>
    <w:rsid w:val="5F5C36F2"/>
    <w:rsid w:val="5F5F2E11"/>
    <w:rsid w:val="5F746E1F"/>
    <w:rsid w:val="5F7E53D3"/>
    <w:rsid w:val="5F8175A8"/>
    <w:rsid w:val="5F951A16"/>
    <w:rsid w:val="5FB27486"/>
    <w:rsid w:val="5FB30E84"/>
    <w:rsid w:val="5FBE6197"/>
    <w:rsid w:val="5FDA0510"/>
    <w:rsid w:val="5FE6479A"/>
    <w:rsid w:val="600354E0"/>
    <w:rsid w:val="600F2A8D"/>
    <w:rsid w:val="601747FD"/>
    <w:rsid w:val="6019552D"/>
    <w:rsid w:val="602D250C"/>
    <w:rsid w:val="60446F7E"/>
    <w:rsid w:val="604F2A07"/>
    <w:rsid w:val="6070367D"/>
    <w:rsid w:val="60962F2C"/>
    <w:rsid w:val="60C03D7C"/>
    <w:rsid w:val="60C158A1"/>
    <w:rsid w:val="60CB428F"/>
    <w:rsid w:val="60E86203"/>
    <w:rsid w:val="61257C85"/>
    <w:rsid w:val="61261540"/>
    <w:rsid w:val="61786728"/>
    <w:rsid w:val="61941E62"/>
    <w:rsid w:val="6199440B"/>
    <w:rsid w:val="61A415AE"/>
    <w:rsid w:val="61BA109C"/>
    <w:rsid w:val="61D9198A"/>
    <w:rsid w:val="61E14595"/>
    <w:rsid w:val="61F82E8F"/>
    <w:rsid w:val="622D37E9"/>
    <w:rsid w:val="62346DD3"/>
    <w:rsid w:val="624471E4"/>
    <w:rsid w:val="62557AAC"/>
    <w:rsid w:val="62690025"/>
    <w:rsid w:val="627B1546"/>
    <w:rsid w:val="627F0F0D"/>
    <w:rsid w:val="62921DC6"/>
    <w:rsid w:val="62A633CA"/>
    <w:rsid w:val="62BD3548"/>
    <w:rsid w:val="62C7481F"/>
    <w:rsid w:val="62E31719"/>
    <w:rsid w:val="62E61899"/>
    <w:rsid w:val="62EF480A"/>
    <w:rsid w:val="62F92AD8"/>
    <w:rsid w:val="633435D8"/>
    <w:rsid w:val="63413E29"/>
    <w:rsid w:val="634D7BB6"/>
    <w:rsid w:val="637B0181"/>
    <w:rsid w:val="63852F9A"/>
    <w:rsid w:val="639460D4"/>
    <w:rsid w:val="639E21BC"/>
    <w:rsid w:val="63AB3EF8"/>
    <w:rsid w:val="63D3120F"/>
    <w:rsid w:val="63DA7BCE"/>
    <w:rsid w:val="63DC510D"/>
    <w:rsid w:val="63EB5184"/>
    <w:rsid w:val="64972B00"/>
    <w:rsid w:val="6497601B"/>
    <w:rsid w:val="649E5B5F"/>
    <w:rsid w:val="64A13FA3"/>
    <w:rsid w:val="64BD52C8"/>
    <w:rsid w:val="64BE7A17"/>
    <w:rsid w:val="64C044B1"/>
    <w:rsid w:val="64D722E3"/>
    <w:rsid w:val="64E863A4"/>
    <w:rsid w:val="64F40C23"/>
    <w:rsid w:val="651C572C"/>
    <w:rsid w:val="65242D7C"/>
    <w:rsid w:val="6539410D"/>
    <w:rsid w:val="653C487E"/>
    <w:rsid w:val="65B4040F"/>
    <w:rsid w:val="65DC6003"/>
    <w:rsid w:val="65F76D46"/>
    <w:rsid w:val="660E30DE"/>
    <w:rsid w:val="662243F4"/>
    <w:rsid w:val="6644651B"/>
    <w:rsid w:val="665D319F"/>
    <w:rsid w:val="668F2432"/>
    <w:rsid w:val="66922792"/>
    <w:rsid w:val="66947943"/>
    <w:rsid w:val="66B5441B"/>
    <w:rsid w:val="66DA6E0F"/>
    <w:rsid w:val="66EF7EE5"/>
    <w:rsid w:val="66FA150F"/>
    <w:rsid w:val="67092AD9"/>
    <w:rsid w:val="670C3F14"/>
    <w:rsid w:val="67106778"/>
    <w:rsid w:val="671660D3"/>
    <w:rsid w:val="67462566"/>
    <w:rsid w:val="67572217"/>
    <w:rsid w:val="676F534B"/>
    <w:rsid w:val="677E4548"/>
    <w:rsid w:val="67BE0659"/>
    <w:rsid w:val="67C3184C"/>
    <w:rsid w:val="67F52779"/>
    <w:rsid w:val="680A1CAC"/>
    <w:rsid w:val="68646AF1"/>
    <w:rsid w:val="68664FC0"/>
    <w:rsid w:val="687A7CC3"/>
    <w:rsid w:val="6905590C"/>
    <w:rsid w:val="69126364"/>
    <w:rsid w:val="69231F2E"/>
    <w:rsid w:val="695307A8"/>
    <w:rsid w:val="697C06A7"/>
    <w:rsid w:val="69872AA8"/>
    <w:rsid w:val="69920A32"/>
    <w:rsid w:val="69A15066"/>
    <w:rsid w:val="69C65A90"/>
    <w:rsid w:val="69CC130B"/>
    <w:rsid w:val="69F426D3"/>
    <w:rsid w:val="69FF0721"/>
    <w:rsid w:val="6A083BAC"/>
    <w:rsid w:val="6A0B3E67"/>
    <w:rsid w:val="6A386EAF"/>
    <w:rsid w:val="6A6B0489"/>
    <w:rsid w:val="6A6F3398"/>
    <w:rsid w:val="6AA3523B"/>
    <w:rsid w:val="6ACD353C"/>
    <w:rsid w:val="6ACE185E"/>
    <w:rsid w:val="6ADF760A"/>
    <w:rsid w:val="6AFF0A65"/>
    <w:rsid w:val="6B2100CD"/>
    <w:rsid w:val="6B47714C"/>
    <w:rsid w:val="6B5C660B"/>
    <w:rsid w:val="6B670E26"/>
    <w:rsid w:val="6B961656"/>
    <w:rsid w:val="6BAC3BB9"/>
    <w:rsid w:val="6BC30649"/>
    <w:rsid w:val="6BFB71D1"/>
    <w:rsid w:val="6C005650"/>
    <w:rsid w:val="6C2C560D"/>
    <w:rsid w:val="6C404D6F"/>
    <w:rsid w:val="6C4B2BB0"/>
    <w:rsid w:val="6C737B11"/>
    <w:rsid w:val="6C8C172C"/>
    <w:rsid w:val="6CE72CC0"/>
    <w:rsid w:val="6CF92D49"/>
    <w:rsid w:val="6D111017"/>
    <w:rsid w:val="6D1404AB"/>
    <w:rsid w:val="6D1766AC"/>
    <w:rsid w:val="6D3126CE"/>
    <w:rsid w:val="6D614A1D"/>
    <w:rsid w:val="6D6B1538"/>
    <w:rsid w:val="6D7639A1"/>
    <w:rsid w:val="6D7C504A"/>
    <w:rsid w:val="6DA43EED"/>
    <w:rsid w:val="6DAA0F1F"/>
    <w:rsid w:val="6DE1380C"/>
    <w:rsid w:val="6DE34FDC"/>
    <w:rsid w:val="6DE470D4"/>
    <w:rsid w:val="6DE57997"/>
    <w:rsid w:val="6E176169"/>
    <w:rsid w:val="6E2E65F9"/>
    <w:rsid w:val="6E3E2E05"/>
    <w:rsid w:val="6E4C0F53"/>
    <w:rsid w:val="6E824A16"/>
    <w:rsid w:val="6E903669"/>
    <w:rsid w:val="6E9A0463"/>
    <w:rsid w:val="6E9A0A64"/>
    <w:rsid w:val="6EA4754F"/>
    <w:rsid w:val="6EB177F4"/>
    <w:rsid w:val="6EC13C67"/>
    <w:rsid w:val="6EC85B22"/>
    <w:rsid w:val="6EE34315"/>
    <w:rsid w:val="6EEA507F"/>
    <w:rsid w:val="6EF12530"/>
    <w:rsid w:val="6EF44B86"/>
    <w:rsid w:val="6F06372F"/>
    <w:rsid w:val="6F0F0DE7"/>
    <w:rsid w:val="6F1E460B"/>
    <w:rsid w:val="6F1E5569"/>
    <w:rsid w:val="6F20133A"/>
    <w:rsid w:val="6F3470CC"/>
    <w:rsid w:val="6F5E6621"/>
    <w:rsid w:val="6F6E25D4"/>
    <w:rsid w:val="6F731C86"/>
    <w:rsid w:val="6F770A6F"/>
    <w:rsid w:val="6F871F17"/>
    <w:rsid w:val="6F957C3E"/>
    <w:rsid w:val="6F9E54C1"/>
    <w:rsid w:val="6FA710BA"/>
    <w:rsid w:val="6FAE478E"/>
    <w:rsid w:val="6FCD6C5A"/>
    <w:rsid w:val="6FCF3F27"/>
    <w:rsid w:val="6FFA1502"/>
    <w:rsid w:val="70404DF7"/>
    <w:rsid w:val="70445D2D"/>
    <w:rsid w:val="7048035B"/>
    <w:rsid w:val="708474D7"/>
    <w:rsid w:val="708772D7"/>
    <w:rsid w:val="708D3E41"/>
    <w:rsid w:val="70B678CB"/>
    <w:rsid w:val="70B95BE3"/>
    <w:rsid w:val="70BB6259"/>
    <w:rsid w:val="70F9307C"/>
    <w:rsid w:val="713326C0"/>
    <w:rsid w:val="716C2B42"/>
    <w:rsid w:val="717504BC"/>
    <w:rsid w:val="71805E7C"/>
    <w:rsid w:val="71867018"/>
    <w:rsid w:val="71882E43"/>
    <w:rsid w:val="718A4D4D"/>
    <w:rsid w:val="71AD22BD"/>
    <w:rsid w:val="71CA7B22"/>
    <w:rsid w:val="71CD4D39"/>
    <w:rsid w:val="71CF4932"/>
    <w:rsid w:val="71E01178"/>
    <w:rsid w:val="71E8779A"/>
    <w:rsid w:val="720C3775"/>
    <w:rsid w:val="723B2547"/>
    <w:rsid w:val="723D0E1B"/>
    <w:rsid w:val="727952A7"/>
    <w:rsid w:val="72905B97"/>
    <w:rsid w:val="72BB2561"/>
    <w:rsid w:val="72DB3B6A"/>
    <w:rsid w:val="72E605C2"/>
    <w:rsid w:val="72FD4E66"/>
    <w:rsid w:val="73264086"/>
    <w:rsid w:val="735A65EB"/>
    <w:rsid w:val="7360741B"/>
    <w:rsid w:val="73761CC8"/>
    <w:rsid w:val="73836CAC"/>
    <w:rsid w:val="73903A6A"/>
    <w:rsid w:val="73BE605D"/>
    <w:rsid w:val="73C0149F"/>
    <w:rsid w:val="73CA7EA4"/>
    <w:rsid w:val="73E31F51"/>
    <w:rsid w:val="73E57A18"/>
    <w:rsid w:val="741F2B52"/>
    <w:rsid w:val="7452501A"/>
    <w:rsid w:val="747C4C9B"/>
    <w:rsid w:val="749A70C6"/>
    <w:rsid w:val="74AF566E"/>
    <w:rsid w:val="74B77863"/>
    <w:rsid w:val="74B835B2"/>
    <w:rsid w:val="75070B19"/>
    <w:rsid w:val="750A73BE"/>
    <w:rsid w:val="7513321D"/>
    <w:rsid w:val="753208A6"/>
    <w:rsid w:val="75A11F85"/>
    <w:rsid w:val="75A37F07"/>
    <w:rsid w:val="75AE5958"/>
    <w:rsid w:val="75C522DB"/>
    <w:rsid w:val="761846EF"/>
    <w:rsid w:val="762511F9"/>
    <w:rsid w:val="763B6A20"/>
    <w:rsid w:val="763C2357"/>
    <w:rsid w:val="76563AD8"/>
    <w:rsid w:val="76A04A33"/>
    <w:rsid w:val="76A700B2"/>
    <w:rsid w:val="76D9235F"/>
    <w:rsid w:val="76E060D9"/>
    <w:rsid w:val="771E4FDC"/>
    <w:rsid w:val="773D5AD7"/>
    <w:rsid w:val="774D6B2A"/>
    <w:rsid w:val="774E24B4"/>
    <w:rsid w:val="776722AA"/>
    <w:rsid w:val="777A4DBC"/>
    <w:rsid w:val="7789153A"/>
    <w:rsid w:val="77914CB3"/>
    <w:rsid w:val="77997C0B"/>
    <w:rsid w:val="779E05D9"/>
    <w:rsid w:val="779E6763"/>
    <w:rsid w:val="77ED14C6"/>
    <w:rsid w:val="77ED3B06"/>
    <w:rsid w:val="780D18BB"/>
    <w:rsid w:val="783865FC"/>
    <w:rsid w:val="78540F25"/>
    <w:rsid w:val="787600DF"/>
    <w:rsid w:val="78A31CDB"/>
    <w:rsid w:val="78C61114"/>
    <w:rsid w:val="78CA7331"/>
    <w:rsid w:val="79066E3B"/>
    <w:rsid w:val="79290E05"/>
    <w:rsid w:val="793A7AC2"/>
    <w:rsid w:val="795F7BB7"/>
    <w:rsid w:val="7960427C"/>
    <w:rsid w:val="796361CC"/>
    <w:rsid w:val="797C72C4"/>
    <w:rsid w:val="79836609"/>
    <w:rsid w:val="79925C3C"/>
    <w:rsid w:val="79A9194E"/>
    <w:rsid w:val="79D32105"/>
    <w:rsid w:val="7A152E90"/>
    <w:rsid w:val="7A1F09F1"/>
    <w:rsid w:val="7A306997"/>
    <w:rsid w:val="7AE02647"/>
    <w:rsid w:val="7AE90184"/>
    <w:rsid w:val="7AED6D16"/>
    <w:rsid w:val="7B043F2E"/>
    <w:rsid w:val="7B0909A8"/>
    <w:rsid w:val="7B4F6751"/>
    <w:rsid w:val="7B661E97"/>
    <w:rsid w:val="7B7F2E2B"/>
    <w:rsid w:val="7B7F5189"/>
    <w:rsid w:val="7B8C33F5"/>
    <w:rsid w:val="7BB23C54"/>
    <w:rsid w:val="7BC54E6A"/>
    <w:rsid w:val="7BC74845"/>
    <w:rsid w:val="7BC955C1"/>
    <w:rsid w:val="7BE26C04"/>
    <w:rsid w:val="7BF55973"/>
    <w:rsid w:val="7C124DC8"/>
    <w:rsid w:val="7C165F43"/>
    <w:rsid w:val="7C187948"/>
    <w:rsid w:val="7C305F6C"/>
    <w:rsid w:val="7C494F67"/>
    <w:rsid w:val="7C6A66E6"/>
    <w:rsid w:val="7CB7266A"/>
    <w:rsid w:val="7D0F03F7"/>
    <w:rsid w:val="7D2A52F0"/>
    <w:rsid w:val="7D4E065C"/>
    <w:rsid w:val="7D5A6691"/>
    <w:rsid w:val="7D5D63F3"/>
    <w:rsid w:val="7D63756F"/>
    <w:rsid w:val="7D6D7471"/>
    <w:rsid w:val="7D8174EA"/>
    <w:rsid w:val="7D867B05"/>
    <w:rsid w:val="7D8A11D7"/>
    <w:rsid w:val="7D9B0362"/>
    <w:rsid w:val="7DAE5F6C"/>
    <w:rsid w:val="7E0A7558"/>
    <w:rsid w:val="7E14260E"/>
    <w:rsid w:val="7E145C80"/>
    <w:rsid w:val="7E28650D"/>
    <w:rsid w:val="7E576123"/>
    <w:rsid w:val="7E965EB8"/>
    <w:rsid w:val="7EB07C2B"/>
    <w:rsid w:val="7EC473EE"/>
    <w:rsid w:val="7ED579D8"/>
    <w:rsid w:val="7EEF1126"/>
    <w:rsid w:val="7F0252A4"/>
    <w:rsid w:val="7F075525"/>
    <w:rsid w:val="7F085D2D"/>
    <w:rsid w:val="7F203232"/>
    <w:rsid w:val="7F21147E"/>
    <w:rsid w:val="7F37625D"/>
    <w:rsid w:val="7F3C2C2F"/>
    <w:rsid w:val="7F422CE4"/>
    <w:rsid w:val="7F4451EE"/>
    <w:rsid w:val="7F4E6AE0"/>
    <w:rsid w:val="7F647248"/>
    <w:rsid w:val="7F8140CC"/>
    <w:rsid w:val="7FA92945"/>
    <w:rsid w:val="7FDF17A5"/>
    <w:rsid w:val="7FEC0F4E"/>
    <w:rsid w:val="7FEC35E6"/>
    <w:rsid w:val="7FF36DCB"/>
    <w:rsid w:val="7FFC7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4,5,6,7,8"/>
      <o:rules v:ext="edit">
        <o:r id="V:Rule1" type="connector" idref="#自选图形 5199"/>
        <o:r id="V:Rule2" type="connector" idref="#自选图形 5200"/>
        <o:r id="V:Rule3" type="connector" idref="#自选图形 5201"/>
        <o:r id="V:Rule4" type="connector" idref="#自选图形 5202"/>
        <o:r id="V:Rule5" type="connector" idref="#自选图形 5203"/>
        <o:r id="V:Rule6" type="connector" idref="#自选图形 5204"/>
        <o:r id="V:Rule7" type="connector" idref="#自选图形 5205"/>
        <o:r id="V:Rule8" type="connector" idref="#自选图形 5206"/>
        <o:r id="V:Rule9" type="connector" idref="#自选图形 5207"/>
        <o:r id="V:Rule10" type="connector" idref="#自选图形 5208"/>
        <o:r id="V:Rule11" type="connector" idref="#自选图形 5209"/>
        <o:r id="V:Rule12" type="connector" idref="#自选图形 5210"/>
        <o:r id="V:Rule13" type="connector" idref="#自选图形 5211"/>
        <o:r id="V:Rule14" type="connector" idref="#自选图形 5214"/>
        <o:r id="V:Rule15" type="connector" idref="#自选图形 5216"/>
        <o:r id="V:Rule16" type="connector" idref="#自选图形 5217"/>
        <o:r id="V:Rule17" type="connector" idref="#自选图形 5219"/>
        <o:r id="V:Rule18" type="connector" idref="#自选图形 5483"/>
        <o:r id="V:Rule19" type="connector" idref="#自选图形 5484"/>
        <o:r id="V:Rule20" type="connector" idref="#自选图形 5488"/>
        <o:r id="V:Rule21" type="connector" idref="#自选图形 5492"/>
        <o:r id="V:Rule22" type="connector" idref="#自选图形 5499"/>
        <o:r id="V:Rule23" type="connector" idref="#自选图形 5880"/>
        <o:r id="V:Rule24" type="connector" idref="#_x0000_s2099"/>
        <o:r id="V:Rule25" type="connector" idref="#_x0000_s2100"/>
        <o:r id="V:Rule26" type="connector" idref="#_x0000_s2101"/>
        <o:r id="V:Rule27" type="connector" idref="#_x0000_s2103"/>
        <o:r id="V:Rule28" type="connector" idref="#_x0000_s2108"/>
        <o:r id="V:Rule29" type="connector" idref="#_x0000_s2109"/>
        <o:r id="V:Rule30" type="connector" idref="#_x0000_s2111"/>
        <o:r id="V:Rule31" type="connector" idref="#_x0000_s2113"/>
        <o:r id="V:Rule32" type="connector" idref="#_x0000_s2116"/>
        <o:r id="V:Rule33" type="connector" idref="#_x0000_s2118"/>
        <o:r id="V:Rule34" type="connector" idref="#_x0000_s2120"/>
        <o:r id="V:Rule35" type="connector" idref="#_x0000_s2121"/>
        <o:r id="V:Rule36" type="connector" idref="#_x0000_s2125"/>
        <o:r id="V:Rule37" type="connector" idref="#_x0000_s2127"/>
        <o:r id="V:Rule38" type="connector" idref="#_x0000_s2129"/>
        <o:r id="V:Rule39" type="connector" idref="#_x0000_s2131"/>
        <o:r id="V:Rule40" type="connector" idref="#_x0000_s2133"/>
        <o:r id="V:Rule41" type="connector" idref="#_x0000_s2135"/>
        <o:r id="V:Rule42" type="connector" idref="#_x0000_s2136"/>
        <o:r id="V:Rule43" type="connector" idref="#_x0000_s2139"/>
        <o:r id="V:Rule44" type="connector" idref="#_x0000_s2141"/>
        <o:r id="V:Rule45" type="connector" idref="#_x0000_s2143"/>
        <o:r id="V:Rule46" type="connector" idref="#_x0000_s2145"/>
        <o:r id="V:Rule47" type="connector" idref="#_x0000_s2148"/>
        <o:r id="V:Rule48" type="connector" idref="#_x0000_s8914"/>
        <o:r id="V:Rule49" type="connector" idref="#直接箭头连接符 107"/>
        <o:r id="V:Rule50" type="connector" idref="#直接箭头连接符 110"/>
        <o:r id="V:Rule51" type="connector" idref="#曲线连接符 113"/>
        <o:r id="V:Rule52" type="connector" idref="#直接箭头连接符 114"/>
        <o:r id="V:Rule53" type="connector" idref="#直接箭头连接符 115"/>
        <o:r id="V:Rule54" type="connector" idref="#直接箭头连接符 116"/>
        <o:r id="V:Rule55" type="connector" idref="#直接箭头连接符 117"/>
        <o:r id="V:Rule56" type="connector" idref="#直接箭头连接符 121"/>
        <o:r id="V:Rule57" type="connector" idref="#直接箭头连接符 123"/>
        <o:r id="V:Rule58" type="connector" idref="#直接箭头连接符 125"/>
        <o:r id="V:Rule59" type="connector" idref="#曲线连接符 129"/>
        <o:r id="V:Rule60" type="connector" idref="#直接箭头连接符 130"/>
        <o:r id="V:Rule61" type="connector" idref="#直接箭头连接符 132"/>
        <o:r id="V:Rule62" type="connector" idref="#直接箭头连接符 134"/>
        <o:r id="V:Rule63" type="connector" idref="#直接箭头连接符 135"/>
        <o:r id="V:Rule64" type="connector" idref="#直接箭头连接符 136"/>
        <o:r id="V:Rule65" type="connector" idref="#直接箭头连接符 137"/>
        <o:r id="V:Rule66" type="connector" idref="#曲线连接符 139"/>
        <o:r id="V:Rule67" type="connector" idref="#直接箭头连接符 146"/>
        <o:r id="V:Rule68" type="connector" idref="#直接箭头连接符 147"/>
        <o:r id="V:Rule69" type="connector" idref="#直接箭头连接符 149"/>
        <o:r id="V:Rule70" type="connector" idref="#曲线连接符 152"/>
        <o:r id="V:Rule71" type="connector" idref="#曲线连接符 166"/>
        <o:r id="V:Rule72" type="connector" idref="#直接箭头连接符 175"/>
        <o:r id="V:Rule73" type="connector" idref="#直接箭头连接符 1"/>
        <o:r id="V:Rule74" type="connector" idref="#直接箭头连接符 5"/>
        <o:r id="V:Rule75" type="connector" idref="#直接箭头连接符 175"/>
        <o:r id="V:Rule76" type="connector" idref="#直接箭头连接符 175"/>
        <o:r id="V:Rule77" type="connector" idref="#直接箭头连接符 107"/>
        <o:r id="V:Rule78" type="connector" idref="#直接箭头连接符 107"/>
        <o:r id="V:Rule79" type="connector" idref="#直接箭头连接符 175"/>
        <o:r id="V:Rule80" type="connector" idref="#直接箭头连接符 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link w:val="63"/>
    <w:qFormat/>
    <w:uiPriority w:val="0"/>
    <w:pPr>
      <w:keepNext/>
      <w:keepLines/>
      <w:spacing w:before="260" w:after="260" w:line="416" w:lineRule="auto"/>
      <w:outlineLvl w:val="2"/>
    </w:pPr>
    <w:rPr>
      <w:b/>
      <w:bCs/>
      <w:sz w:val="32"/>
      <w:szCs w:val="32"/>
    </w:rPr>
  </w:style>
  <w:style w:type="character" w:default="1" w:styleId="25">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leftChars="200" w:firstLine="420"/>
    </w:pPr>
  </w:style>
  <w:style w:type="paragraph" w:styleId="3">
    <w:name w:val="Body Text Indent"/>
    <w:basedOn w:val="1"/>
    <w:next w:val="4"/>
    <w:qFormat/>
    <w:uiPriority w:val="99"/>
    <w:pPr>
      <w:ind w:firstLine="480"/>
    </w:pPr>
    <w:rPr>
      <w:sz w:val="24"/>
      <w:szCs w:val="20"/>
    </w:rPr>
  </w:style>
  <w:style w:type="paragraph" w:customStyle="1" w:styleId="4">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styleId="6">
    <w:name w:val="Normal Indent"/>
    <w:basedOn w:val="1"/>
    <w:link w:val="70"/>
    <w:qFormat/>
    <w:uiPriority w:val="0"/>
    <w:rPr>
      <w:sz w:val="28"/>
      <w:szCs w:val="20"/>
    </w:rPr>
  </w:style>
  <w:style w:type="paragraph" w:styleId="7">
    <w:name w:val="annotation text"/>
    <w:basedOn w:val="1"/>
    <w:link w:val="44"/>
    <w:semiHidden/>
    <w:qFormat/>
    <w:uiPriority w:val="0"/>
    <w:pPr>
      <w:jc w:val="left"/>
    </w:pPr>
    <w:rPr>
      <w:rFonts w:ascii="Calibri" w:hAnsi="Calibri"/>
      <w:szCs w:val="22"/>
    </w:rPr>
  </w:style>
  <w:style w:type="paragraph" w:styleId="8">
    <w:name w:val="Body Text"/>
    <w:basedOn w:val="1"/>
    <w:qFormat/>
    <w:uiPriority w:val="0"/>
    <w:pPr>
      <w:spacing w:after="120"/>
    </w:pPr>
  </w:style>
  <w:style w:type="paragraph" w:styleId="9">
    <w:name w:val="Block Text"/>
    <w:basedOn w:val="1"/>
    <w:qFormat/>
    <w:uiPriority w:val="0"/>
    <w:pPr>
      <w:snapToGrid w:val="0"/>
      <w:spacing w:line="408" w:lineRule="auto"/>
      <w:ind w:left="-113" w:right="-510" w:firstLine="510"/>
    </w:pPr>
    <w:rPr>
      <w:rFonts w:cs="Calibri"/>
      <w:color w:val="000000"/>
      <w:sz w:val="24"/>
      <w:szCs w:val="20"/>
    </w:rPr>
  </w:style>
  <w:style w:type="paragraph" w:styleId="10">
    <w:name w:val="Plain Text"/>
    <w:basedOn w:val="1"/>
    <w:link w:val="60"/>
    <w:qFormat/>
    <w:uiPriority w:val="0"/>
    <w:rPr>
      <w:rFonts w:ascii="宋体" w:hAnsi="Courier New"/>
      <w:szCs w:val="20"/>
    </w:rPr>
  </w:style>
  <w:style w:type="paragraph" w:styleId="11">
    <w:name w:val="Date"/>
    <w:basedOn w:val="1"/>
    <w:next w:val="1"/>
    <w:link w:val="35"/>
    <w:qFormat/>
    <w:uiPriority w:val="0"/>
    <w:pPr>
      <w:adjustRightInd w:val="0"/>
      <w:textAlignment w:val="baseline"/>
    </w:pPr>
    <w:rPr>
      <w:sz w:val="24"/>
      <w:szCs w:val="20"/>
    </w:rPr>
  </w:style>
  <w:style w:type="paragraph" w:styleId="12">
    <w:name w:val="Body Text Indent 2"/>
    <w:basedOn w:val="1"/>
    <w:link w:val="76"/>
    <w:qFormat/>
    <w:uiPriority w:val="99"/>
    <w:pPr>
      <w:spacing w:after="120" w:line="480" w:lineRule="auto"/>
      <w:ind w:left="420" w:leftChars="200"/>
    </w:pPr>
  </w:style>
  <w:style w:type="paragraph" w:styleId="13">
    <w:name w:val="endnote text"/>
    <w:basedOn w:val="1"/>
    <w:link w:val="57"/>
    <w:qFormat/>
    <w:uiPriority w:val="0"/>
    <w:pPr>
      <w:snapToGrid w:val="0"/>
      <w:jc w:val="left"/>
    </w:pPr>
  </w:style>
  <w:style w:type="paragraph" w:styleId="14">
    <w:name w:val="Balloon Text"/>
    <w:basedOn w:val="1"/>
    <w:semiHidden/>
    <w:qFormat/>
    <w:uiPriority w:val="0"/>
    <w:rPr>
      <w:sz w:val="18"/>
      <w:szCs w:val="18"/>
    </w:rPr>
  </w:style>
  <w:style w:type="paragraph" w:styleId="15">
    <w:name w:val="footer"/>
    <w:basedOn w:val="1"/>
    <w:link w:val="59"/>
    <w:qFormat/>
    <w:uiPriority w:val="99"/>
    <w:pPr>
      <w:tabs>
        <w:tab w:val="center" w:pos="4153"/>
        <w:tab w:val="right" w:pos="8306"/>
      </w:tabs>
      <w:snapToGrid w:val="0"/>
      <w:jc w:val="left"/>
    </w:pPr>
    <w:rPr>
      <w:sz w:val="18"/>
      <w:szCs w:val="18"/>
    </w:rPr>
  </w:style>
  <w:style w:type="paragraph" w:styleId="16">
    <w:name w:val="header"/>
    <w:basedOn w:val="1"/>
    <w:link w:val="5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pPr>
      <w:tabs>
        <w:tab w:val="left" w:pos="5760"/>
      </w:tabs>
      <w:adjustRightInd w:val="0"/>
      <w:snapToGrid w:val="0"/>
      <w:jc w:val="center"/>
    </w:pPr>
    <w:rPr>
      <w:rFonts w:ascii="宋体" w:hAnsi="宋体"/>
      <w:sz w:val="24"/>
    </w:rPr>
  </w:style>
  <w:style w:type="paragraph" w:styleId="18">
    <w:name w:val="Body Text Indent 3"/>
    <w:basedOn w:val="1"/>
    <w:qFormat/>
    <w:uiPriority w:val="0"/>
    <w:pPr>
      <w:spacing w:after="120"/>
      <w:ind w:left="420" w:leftChars="200"/>
    </w:pPr>
    <w:rPr>
      <w:sz w:val="16"/>
      <w:szCs w:val="16"/>
    </w:rPr>
  </w:style>
  <w:style w:type="paragraph" w:styleId="19">
    <w:name w:val="Body Text 2"/>
    <w:basedOn w:val="1"/>
    <w:qFormat/>
    <w:uiPriority w:val="0"/>
    <w:pPr>
      <w:spacing w:line="312" w:lineRule="auto"/>
    </w:pPr>
    <w:rPr>
      <w:rFonts w:ascii="宋体"/>
      <w:sz w:val="28"/>
      <w:szCs w:val="20"/>
    </w:rPr>
  </w:style>
  <w:style w:type="paragraph" w:styleId="20">
    <w:name w:val="Normal (Web)"/>
    <w:basedOn w:val="1"/>
    <w:unhideWhenUsed/>
    <w:qFormat/>
    <w:uiPriority w:val="99"/>
    <w:rPr>
      <w:sz w:val="24"/>
    </w:rPr>
  </w:style>
  <w:style w:type="paragraph" w:styleId="21">
    <w:name w:val="annotation subject"/>
    <w:basedOn w:val="7"/>
    <w:next w:val="7"/>
    <w:link w:val="88"/>
    <w:qFormat/>
    <w:uiPriority w:val="0"/>
    <w:rPr>
      <w:rFonts w:ascii="Times New Roman" w:hAnsi="Times New Roman"/>
      <w:b/>
      <w:bCs/>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Theme"/>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endnote reference"/>
    <w:basedOn w:val="25"/>
    <w:qFormat/>
    <w:uiPriority w:val="0"/>
    <w:rPr>
      <w:vertAlign w:val="superscript"/>
    </w:rPr>
  </w:style>
  <w:style w:type="character" w:styleId="27">
    <w:name w:val="page number"/>
    <w:basedOn w:val="25"/>
    <w:qFormat/>
    <w:uiPriority w:val="0"/>
  </w:style>
  <w:style w:type="character" w:styleId="28">
    <w:name w:val="Hyperlink"/>
    <w:basedOn w:val="25"/>
    <w:qFormat/>
    <w:uiPriority w:val="0"/>
    <w:rPr>
      <w:color w:val="3366CC"/>
      <w:u w:val="single"/>
    </w:rPr>
  </w:style>
  <w:style w:type="character" w:styleId="29">
    <w:name w:val="annotation reference"/>
    <w:basedOn w:val="25"/>
    <w:semiHidden/>
    <w:qFormat/>
    <w:uiPriority w:val="0"/>
    <w:rPr>
      <w:sz w:val="21"/>
      <w:szCs w:val="21"/>
    </w:rPr>
  </w:style>
  <w:style w:type="paragraph" w:customStyle="1" w:styleId="30">
    <w:name w:val="Char"/>
    <w:basedOn w:val="1"/>
    <w:qFormat/>
    <w:uiPriority w:val="0"/>
    <w:rPr>
      <w:sz w:val="24"/>
    </w:rPr>
  </w:style>
  <w:style w:type="paragraph" w:customStyle="1" w:styleId="31">
    <w:name w:val="Char Char Char Char Char Char Char Char Char Char"/>
    <w:basedOn w:val="1"/>
    <w:qFormat/>
    <w:uiPriority w:val="0"/>
    <w:pPr>
      <w:snapToGrid w:val="0"/>
      <w:spacing w:line="360" w:lineRule="auto"/>
      <w:ind w:firstLine="529" w:firstLineChars="200"/>
    </w:pPr>
    <w:rPr>
      <w:rFonts w:ascii="宋体" w:hAnsi="宋体"/>
      <w:b/>
    </w:rPr>
  </w:style>
  <w:style w:type="character" w:customStyle="1" w:styleId="32">
    <w:name w:val="style44"/>
    <w:basedOn w:val="25"/>
    <w:qFormat/>
    <w:uiPriority w:val="0"/>
  </w:style>
  <w:style w:type="character" w:customStyle="1" w:styleId="33">
    <w:name w:val="textindent1"/>
    <w:basedOn w:val="25"/>
    <w:qFormat/>
    <w:uiPriority w:val="0"/>
  </w:style>
  <w:style w:type="paragraph" w:customStyle="1" w:styleId="34">
    <w:name w:val="正文五"/>
    <w:basedOn w:val="1"/>
    <w:qFormat/>
    <w:uiPriority w:val="0"/>
    <w:pPr>
      <w:snapToGrid w:val="0"/>
      <w:jc w:val="center"/>
    </w:pPr>
    <w:rPr>
      <w:sz w:val="24"/>
      <w:szCs w:val="20"/>
    </w:rPr>
  </w:style>
  <w:style w:type="character" w:customStyle="1" w:styleId="35">
    <w:name w:val="日期 Char"/>
    <w:basedOn w:val="25"/>
    <w:link w:val="11"/>
    <w:qFormat/>
    <w:uiPriority w:val="0"/>
    <w:rPr>
      <w:rFonts w:eastAsia="宋体"/>
      <w:kern w:val="2"/>
      <w:sz w:val="24"/>
      <w:lang w:val="en-US" w:eastAsia="zh-CN" w:bidi="ar-SA"/>
    </w:rPr>
  </w:style>
  <w:style w:type="paragraph" w:customStyle="1" w:styleId="36">
    <w:name w:val="居中正文"/>
    <w:basedOn w:val="1"/>
    <w:next w:val="1"/>
    <w:qFormat/>
    <w:uiPriority w:val="0"/>
    <w:pPr>
      <w:adjustRightInd w:val="0"/>
      <w:spacing w:before="120" w:line="360" w:lineRule="auto"/>
      <w:jc w:val="center"/>
      <w:textAlignment w:val="baseline"/>
    </w:pPr>
    <w:rPr>
      <w:rFonts w:ascii="宋体"/>
      <w:kern w:val="28"/>
      <w:sz w:val="24"/>
      <w:szCs w:val="20"/>
    </w:rPr>
  </w:style>
  <w:style w:type="paragraph" w:customStyle="1" w:styleId="37">
    <w:name w:val="1"/>
    <w:basedOn w:val="1"/>
    <w:next w:val="1"/>
    <w:qFormat/>
    <w:uiPriority w:val="0"/>
    <w:pPr>
      <w:widowControl/>
      <w:snapToGrid w:val="0"/>
      <w:spacing w:line="300" w:lineRule="auto"/>
      <w:jc w:val="left"/>
    </w:pPr>
    <w:rPr>
      <w:szCs w:val="20"/>
    </w:rPr>
  </w:style>
  <w:style w:type="paragraph" w:styleId="38">
    <w:name w:val="List Paragraph"/>
    <w:basedOn w:val="1"/>
    <w:link w:val="77"/>
    <w:qFormat/>
    <w:uiPriority w:val="34"/>
    <w:pPr>
      <w:ind w:firstLine="420" w:firstLineChars="200"/>
    </w:pPr>
    <w:rPr>
      <w:rFonts w:ascii="Calibri" w:hAnsi="Calibri"/>
      <w:szCs w:val="22"/>
    </w:rPr>
  </w:style>
  <w:style w:type="paragraph" w:customStyle="1" w:styleId="39">
    <w:name w:val="00"/>
    <w:basedOn w:val="1"/>
    <w:link w:val="40"/>
    <w:qFormat/>
    <w:uiPriority w:val="0"/>
    <w:pPr>
      <w:spacing w:line="520" w:lineRule="exact"/>
      <w:ind w:firstLine="200" w:firstLineChars="200"/>
    </w:pPr>
    <w:rPr>
      <w:rFonts w:ascii="宋体" w:hAnsi="宋体" w:cs="宋体"/>
      <w:sz w:val="24"/>
      <w:szCs w:val="20"/>
    </w:rPr>
  </w:style>
  <w:style w:type="character" w:customStyle="1" w:styleId="40">
    <w:name w:val="00 Char"/>
    <w:basedOn w:val="25"/>
    <w:link w:val="39"/>
    <w:qFormat/>
    <w:uiPriority w:val="0"/>
    <w:rPr>
      <w:rFonts w:ascii="宋体" w:hAnsi="宋体" w:eastAsia="宋体" w:cs="宋体"/>
      <w:kern w:val="2"/>
      <w:sz w:val="24"/>
      <w:lang w:val="en-US" w:eastAsia="zh-CN" w:bidi="ar-SA"/>
    </w:rPr>
  </w:style>
  <w:style w:type="character" w:customStyle="1" w:styleId="41">
    <w:name w:val="t_tag"/>
    <w:basedOn w:val="25"/>
    <w:qFormat/>
    <w:uiPriority w:val="0"/>
  </w:style>
  <w:style w:type="paragraph" w:customStyle="1" w:styleId="42">
    <w:name w:val="1正文段落"/>
    <w:basedOn w:val="1"/>
    <w:qFormat/>
    <w:uiPriority w:val="0"/>
    <w:pPr>
      <w:spacing w:line="360" w:lineRule="auto"/>
      <w:ind w:firstLine="480" w:firstLineChars="200"/>
      <w:jc w:val="left"/>
    </w:pPr>
    <w:rPr>
      <w:snapToGrid w:val="0"/>
      <w:kern w:val="0"/>
      <w:sz w:val="24"/>
    </w:rPr>
  </w:style>
  <w:style w:type="paragraph" w:customStyle="1" w:styleId="43">
    <w:name w:val="样式5"/>
    <w:basedOn w:val="1"/>
    <w:qFormat/>
    <w:uiPriority w:val="0"/>
    <w:pPr>
      <w:spacing w:line="360" w:lineRule="auto"/>
    </w:pPr>
    <w:rPr>
      <w:rFonts w:ascii="楷体_GB2312" w:hAnsi="楷体" w:eastAsia="黑体"/>
      <w:b/>
      <w:sz w:val="28"/>
      <w:szCs w:val="28"/>
    </w:rPr>
  </w:style>
  <w:style w:type="character" w:customStyle="1" w:styleId="44">
    <w:name w:val="批注文字 Char"/>
    <w:basedOn w:val="25"/>
    <w:link w:val="7"/>
    <w:semiHidden/>
    <w:qFormat/>
    <w:uiPriority w:val="0"/>
    <w:rPr>
      <w:rFonts w:ascii="Calibri" w:hAnsi="Calibri" w:eastAsia="宋体"/>
      <w:kern w:val="2"/>
      <w:sz w:val="21"/>
      <w:szCs w:val="22"/>
      <w:lang w:val="en-US" w:eastAsia="zh-CN" w:bidi="ar-SA"/>
    </w:rPr>
  </w:style>
  <w:style w:type="paragraph" w:customStyle="1" w:styleId="45">
    <w:name w:val="000"/>
    <w:basedOn w:val="1"/>
    <w:link w:val="46"/>
    <w:qFormat/>
    <w:uiPriority w:val="0"/>
    <w:pPr>
      <w:snapToGrid w:val="0"/>
      <w:spacing w:line="520" w:lineRule="exact"/>
      <w:ind w:firstLine="200" w:firstLineChars="200"/>
    </w:pPr>
    <w:rPr>
      <w:sz w:val="24"/>
    </w:rPr>
  </w:style>
  <w:style w:type="character" w:customStyle="1" w:styleId="46">
    <w:name w:val="000 Char"/>
    <w:basedOn w:val="40"/>
    <w:link w:val="45"/>
    <w:qFormat/>
    <w:uiPriority w:val="0"/>
    <w:rPr>
      <w:szCs w:val="24"/>
    </w:rPr>
  </w:style>
  <w:style w:type="paragraph" w:customStyle="1" w:styleId="47">
    <w:name w:val="表格文字"/>
    <w:basedOn w:val="1"/>
    <w:next w:val="1"/>
    <w:qFormat/>
    <w:uiPriority w:val="0"/>
    <w:pPr>
      <w:snapToGrid w:val="0"/>
      <w:spacing w:line="240" w:lineRule="atLeast"/>
      <w:ind w:right="-94" w:rightChars="-45"/>
      <w:jc w:val="left"/>
    </w:pPr>
    <w:rPr>
      <w:rFonts w:ascii="宋体" w:hAnsi="宋体"/>
      <w:color w:val="000000"/>
      <w:sz w:val="24"/>
    </w:rPr>
  </w:style>
  <w:style w:type="paragraph" w:customStyle="1" w:styleId="48">
    <w:name w:val="中文报告书"/>
    <w:basedOn w:val="1"/>
    <w:qFormat/>
    <w:uiPriority w:val="0"/>
    <w:pPr>
      <w:adjustRightInd w:val="0"/>
      <w:spacing w:after="80" w:line="420" w:lineRule="atLeast"/>
      <w:jc w:val="left"/>
      <w:textAlignment w:val="baseline"/>
    </w:pPr>
    <w:rPr>
      <w:kern w:val="0"/>
      <w:sz w:val="24"/>
      <w:szCs w:val="20"/>
    </w:rPr>
  </w:style>
  <w:style w:type="character" w:customStyle="1" w:styleId="49">
    <w:name w:val="apple-style-span"/>
    <w:basedOn w:val="25"/>
    <w:qFormat/>
    <w:uiPriority w:val="0"/>
  </w:style>
  <w:style w:type="paragraph" w:customStyle="1" w:styleId="50">
    <w:name w:val="样式4"/>
    <w:basedOn w:val="1"/>
    <w:link w:val="71"/>
    <w:qFormat/>
    <w:uiPriority w:val="0"/>
    <w:pPr>
      <w:spacing w:line="360" w:lineRule="auto"/>
    </w:pPr>
    <w:rPr>
      <w:rFonts w:ascii="楷体_GB2312" w:hAnsi="楷体" w:eastAsia="楷体_GB2312"/>
      <w:b/>
      <w:sz w:val="28"/>
      <w:szCs w:val="28"/>
    </w:rPr>
  </w:style>
  <w:style w:type="paragraph" w:customStyle="1" w:styleId="51">
    <w:name w:val="报告表正文"/>
    <w:basedOn w:val="1"/>
    <w:qFormat/>
    <w:uiPriority w:val="0"/>
    <w:pPr>
      <w:adjustRightInd w:val="0"/>
      <w:spacing w:line="312" w:lineRule="auto"/>
      <w:ind w:left="113" w:right="113" w:firstLine="482"/>
      <w:jc w:val="left"/>
      <w:textAlignment w:val="baseline"/>
    </w:pPr>
    <w:rPr>
      <w:kern w:val="0"/>
      <w:sz w:val="24"/>
      <w:szCs w:val="20"/>
    </w:rPr>
  </w:style>
  <w:style w:type="paragraph" w:customStyle="1" w:styleId="52">
    <w:name w:val="表格2"/>
    <w:basedOn w:val="6"/>
    <w:qFormat/>
    <w:uiPriority w:val="0"/>
    <w:pPr>
      <w:spacing w:line="320" w:lineRule="exact"/>
      <w:jc w:val="center"/>
    </w:pPr>
    <w:rPr>
      <w:sz w:val="24"/>
      <w:szCs w:val="28"/>
    </w:rPr>
  </w:style>
  <w:style w:type="paragraph" w:customStyle="1" w:styleId="53">
    <w:name w:val="正文1"/>
    <w:basedOn w:val="1"/>
    <w:link w:val="62"/>
    <w:qFormat/>
    <w:uiPriority w:val="0"/>
    <w:rPr>
      <w:sz w:val="24"/>
    </w:rPr>
  </w:style>
  <w:style w:type="paragraph" w:customStyle="1" w:styleId="54">
    <w:name w:val="中文报告书样式"/>
    <w:basedOn w:val="1"/>
    <w:qFormat/>
    <w:uiPriority w:val="0"/>
    <w:pPr>
      <w:adjustRightInd w:val="0"/>
      <w:spacing w:line="480" w:lineRule="atLeast"/>
      <w:ind w:firstLine="482"/>
      <w:textAlignment w:val="baseline"/>
    </w:pPr>
    <w:rPr>
      <w:kern w:val="24"/>
      <w:sz w:val="24"/>
      <w:szCs w:val="20"/>
    </w:rPr>
  </w:style>
  <w:style w:type="character" w:customStyle="1" w:styleId="55">
    <w:name w:val="unnamed11"/>
    <w:basedOn w:val="25"/>
    <w:qFormat/>
    <w:uiPriority w:val="0"/>
    <w:rPr>
      <w:rFonts w:hint="default" w:ascii="ˎ̥" w:hAnsi="ˎ̥"/>
      <w:color w:val="000000"/>
      <w:sz w:val="18"/>
      <w:szCs w:val="18"/>
      <w:u w:val="none"/>
    </w:rPr>
  </w:style>
  <w:style w:type="paragraph" w:customStyle="1" w:styleId="56">
    <w:name w:val="默认段落字体 Para Char"/>
    <w:basedOn w:val="1"/>
    <w:next w:val="1"/>
    <w:qFormat/>
    <w:uiPriority w:val="0"/>
    <w:pPr>
      <w:spacing w:line="360" w:lineRule="auto"/>
      <w:ind w:firstLine="200" w:firstLineChars="200"/>
    </w:pPr>
    <w:rPr>
      <w:rFonts w:ascii="宋体" w:hAnsi="宋体" w:cs="宋体"/>
      <w:sz w:val="24"/>
    </w:rPr>
  </w:style>
  <w:style w:type="character" w:customStyle="1" w:styleId="57">
    <w:name w:val="尾注文本 Char"/>
    <w:basedOn w:val="25"/>
    <w:link w:val="13"/>
    <w:qFormat/>
    <w:uiPriority w:val="0"/>
    <w:rPr>
      <w:kern w:val="2"/>
      <w:sz w:val="21"/>
      <w:szCs w:val="24"/>
    </w:rPr>
  </w:style>
  <w:style w:type="character" w:customStyle="1" w:styleId="58">
    <w:name w:val="页眉 Char"/>
    <w:basedOn w:val="25"/>
    <w:link w:val="16"/>
    <w:qFormat/>
    <w:uiPriority w:val="99"/>
    <w:rPr>
      <w:kern w:val="2"/>
      <w:sz w:val="18"/>
      <w:szCs w:val="18"/>
    </w:rPr>
  </w:style>
  <w:style w:type="character" w:customStyle="1" w:styleId="59">
    <w:name w:val="页脚 Char"/>
    <w:basedOn w:val="25"/>
    <w:link w:val="15"/>
    <w:qFormat/>
    <w:uiPriority w:val="99"/>
    <w:rPr>
      <w:kern w:val="2"/>
      <w:sz w:val="18"/>
      <w:szCs w:val="18"/>
    </w:rPr>
  </w:style>
  <w:style w:type="character" w:customStyle="1" w:styleId="60">
    <w:name w:val="纯文本 Char"/>
    <w:basedOn w:val="25"/>
    <w:link w:val="10"/>
    <w:qFormat/>
    <w:uiPriority w:val="0"/>
    <w:rPr>
      <w:rFonts w:ascii="宋体" w:hAnsi="Courier New"/>
      <w:kern w:val="2"/>
      <w:sz w:val="21"/>
    </w:rPr>
  </w:style>
  <w:style w:type="paragraph" w:customStyle="1" w:styleId="61">
    <w:name w:val="样式 样式 正文1 + 段前: 0.1 行 + 段前: 0.1 行"/>
    <w:basedOn w:val="1"/>
    <w:qFormat/>
    <w:uiPriority w:val="0"/>
    <w:pPr>
      <w:snapToGrid w:val="0"/>
      <w:spacing w:beforeLines="10" w:line="440" w:lineRule="atLeast"/>
      <w:ind w:firstLine="567"/>
    </w:pPr>
    <w:rPr>
      <w:rFonts w:cs="宋体"/>
      <w:sz w:val="24"/>
      <w:szCs w:val="20"/>
    </w:rPr>
  </w:style>
  <w:style w:type="character" w:customStyle="1" w:styleId="62">
    <w:name w:val="正文1 Char1"/>
    <w:basedOn w:val="25"/>
    <w:link w:val="53"/>
    <w:qFormat/>
    <w:uiPriority w:val="0"/>
    <w:rPr>
      <w:kern w:val="2"/>
      <w:sz w:val="24"/>
      <w:szCs w:val="24"/>
    </w:rPr>
  </w:style>
  <w:style w:type="character" w:customStyle="1" w:styleId="63">
    <w:name w:val="标题 3 Char"/>
    <w:basedOn w:val="25"/>
    <w:link w:val="5"/>
    <w:qFormat/>
    <w:uiPriority w:val="0"/>
    <w:rPr>
      <w:b/>
      <w:bCs/>
      <w:kern w:val="2"/>
      <w:sz w:val="32"/>
      <w:szCs w:val="32"/>
    </w:rPr>
  </w:style>
  <w:style w:type="paragraph" w:customStyle="1" w:styleId="64">
    <w:name w:val="p0"/>
    <w:basedOn w:val="1"/>
    <w:qFormat/>
    <w:uiPriority w:val="0"/>
    <w:pPr>
      <w:widowControl/>
    </w:pPr>
    <w:rPr>
      <w:kern w:val="0"/>
      <w:szCs w:val="21"/>
    </w:rPr>
  </w:style>
  <w:style w:type="character" w:customStyle="1" w:styleId="65">
    <w:name w:val="00 Char Char"/>
    <w:qFormat/>
    <w:uiPriority w:val="0"/>
    <w:rPr>
      <w:rFonts w:ascii="宋体" w:hAnsi="宋体" w:eastAsia="宋体" w:cs="宋体"/>
      <w:kern w:val="2"/>
      <w:sz w:val="24"/>
      <w:lang w:val="en-US" w:eastAsia="zh-CN" w:bidi="ar-SA"/>
    </w:rPr>
  </w:style>
  <w:style w:type="paragraph" w:customStyle="1" w:styleId="66">
    <w:name w:val="列出段落1"/>
    <w:basedOn w:val="1"/>
    <w:qFormat/>
    <w:uiPriority w:val="0"/>
    <w:pPr>
      <w:widowControl/>
      <w:ind w:firstLine="420" w:firstLineChars="200"/>
      <w:jc w:val="left"/>
    </w:pPr>
    <w:rPr>
      <w:rFonts w:ascii="宋体" w:hAnsi="宋体" w:cs="宋体"/>
      <w:kern w:val="0"/>
      <w:sz w:val="24"/>
    </w:rPr>
  </w:style>
  <w:style w:type="paragraph" w:customStyle="1" w:styleId="67">
    <w:name w:val="p17"/>
    <w:basedOn w:val="1"/>
    <w:qFormat/>
    <w:uiPriority w:val="0"/>
    <w:pPr>
      <w:widowControl/>
      <w:spacing w:line="520" w:lineRule="atLeast"/>
      <w:ind w:firstLine="420"/>
    </w:pPr>
    <w:rPr>
      <w:rFonts w:ascii="宋体" w:hAnsi="宋体" w:cs="宋体"/>
      <w:kern w:val="0"/>
      <w:sz w:val="24"/>
    </w:rPr>
  </w:style>
  <w:style w:type="paragraph" w:customStyle="1" w:styleId="68">
    <w:name w:val="WJ正文"/>
    <w:link w:val="69"/>
    <w:qFormat/>
    <w:uiPriority w:val="0"/>
    <w:pPr>
      <w:spacing w:line="360" w:lineRule="auto"/>
      <w:ind w:firstLine="200" w:firstLineChars="200"/>
      <w:jc w:val="both"/>
    </w:pPr>
    <w:rPr>
      <w:rFonts w:ascii="宋体" w:hAnsi="宋体" w:eastAsia="宋体" w:cs="Times New Roman"/>
      <w:kern w:val="2"/>
      <w:sz w:val="24"/>
      <w:szCs w:val="24"/>
      <w:lang w:val="en-US" w:eastAsia="zh-CN" w:bidi="ar-SA"/>
    </w:rPr>
  </w:style>
  <w:style w:type="character" w:customStyle="1" w:styleId="69">
    <w:name w:val="WJ正文 Char"/>
    <w:link w:val="68"/>
    <w:qFormat/>
    <w:uiPriority w:val="0"/>
    <w:rPr>
      <w:rFonts w:ascii="宋体" w:hAnsi="宋体"/>
      <w:kern w:val="2"/>
      <w:sz w:val="24"/>
      <w:szCs w:val="24"/>
      <w:lang w:bidi="ar-SA"/>
    </w:rPr>
  </w:style>
  <w:style w:type="character" w:customStyle="1" w:styleId="70">
    <w:name w:val="正文缩进 Char2"/>
    <w:link w:val="6"/>
    <w:qFormat/>
    <w:uiPriority w:val="0"/>
    <w:rPr>
      <w:kern w:val="2"/>
      <w:sz w:val="28"/>
    </w:rPr>
  </w:style>
  <w:style w:type="character" w:customStyle="1" w:styleId="71">
    <w:name w:val="样式4 Char"/>
    <w:basedOn w:val="25"/>
    <w:link w:val="50"/>
    <w:qFormat/>
    <w:uiPriority w:val="0"/>
    <w:rPr>
      <w:rFonts w:ascii="楷体_GB2312" w:hAnsi="楷体" w:eastAsia="楷体_GB2312"/>
      <w:b/>
      <w:kern w:val="2"/>
      <w:sz w:val="28"/>
      <w:szCs w:val="28"/>
    </w:rPr>
  </w:style>
  <w:style w:type="character" w:customStyle="1" w:styleId="72">
    <w:name w:val="正文缩进 Char1"/>
    <w:basedOn w:val="25"/>
    <w:qFormat/>
    <w:uiPriority w:val="0"/>
    <w:rPr>
      <w:rFonts w:ascii="Times New Roman" w:hAnsi="Times New Roman" w:cs="Calibri"/>
      <w:color w:val="000000"/>
      <w:kern w:val="2"/>
      <w:sz w:val="21"/>
    </w:rPr>
  </w:style>
  <w:style w:type="paragraph" w:customStyle="1" w:styleId="73">
    <w:name w:val="p15"/>
    <w:basedOn w:val="1"/>
    <w:qFormat/>
    <w:uiPriority w:val="0"/>
    <w:pPr>
      <w:widowControl/>
      <w:spacing w:line="520" w:lineRule="atLeast"/>
      <w:ind w:firstLine="420"/>
    </w:pPr>
    <w:rPr>
      <w:kern w:val="0"/>
      <w:sz w:val="24"/>
    </w:rPr>
  </w:style>
  <w:style w:type="character" w:customStyle="1" w:styleId="74">
    <w:name w:val="000 Char Char"/>
    <w:qFormat/>
    <w:uiPriority w:val="0"/>
    <w:rPr>
      <w:rFonts w:ascii="宋体" w:hAnsi="宋体" w:eastAsia="宋体" w:cs="宋体"/>
      <w:kern w:val="2"/>
      <w:sz w:val="24"/>
      <w:szCs w:val="24"/>
      <w:lang w:val="en-US" w:eastAsia="zh-CN" w:bidi="ar-SA"/>
    </w:rPr>
  </w:style>
  <w:style w:type="paragraph" w:customStyle="1" w:styleId="75">
    <w:name w:val="书"/>
    <w:basedOn w:val="1"/>
    <w:qFormat/>
    <w:uiPriority w:val="0"/>
    <w:pPr>
      <w:spacing w:line="520" w:lineRule="exact"/>
    </w:pPr>
    <w:rPr>
      <w:rFonts w:ascii="楷体_GB2312" w:hAnsi="宋体" w:eastAsia="楷体_GB2312"/>
      <w:b/>
      <w:sz w:val="28"/>
    </w:rPr>
  </w:style>
  <w:style w:type="character" w:customStyle="1" w:styleId="76">
    <w:name w:val="正文文本缩进 2 Char"/>
    <w:basedOn w:val="25"/>
    <w:link w:val="12"/>
    <w:qFormat/>
    <w:uiPriority w:val="99"/>
    <w:rPr>
      <w:kern w:val="2"/>
      <w:sz w:val="21"/>
      <w:szCs w:val="24"/>
    </w:rPr>
  </w:style>
  <w:style w:type="character" w:customStyle="1" w:styleId="77">
    <w:name w:val="列出段落 Char"/>
    <w:link w:val="38"/>
    <w:qFormat/>
    <w:locked/>
    <w:uiPriority w:val="34"/>
    <w:rPr>
      <w:rFonts w:ascii="Calibri" w:hAnsi="Calibri"/>
      <w:kern w:val="2"/>
      <w:sz w:val="21"/>
      <w:szCs w:val="22"/>
    </w:rPr>
  </w:style>
  <w:style w:type="paragraph" w:customStyle="1" w:styleId="78">
    <w:name w:val="样式 正文文本缩进正文文字 21正文文字( 首段缩进两字）正文文字缩进2字符 + 小四 首行缩进:  2 字符"/>
    <w:basedOn w:val="1"/>
    <w:next w:val="1"/>
    <w:qFormat/>
    <w:uiPriority w:val="0"/>
    <w:pPr>
      <w:spacing w:line="520" w:lineRule="exact"/>
      <w:ind w:firstLine="200" w:firstLineChars="200"/>
    </w:pPr>
    <w:rPr>
      <w:rFonts w:cs="宋体"/>
      <w:color w:val="000000"/>
      <w:sz w:val="24"/>
    </w:rPr>
  </w:style>
  <w:style w:type="paragraph" w:customStyle="1" w:styleId="79">
    <w:name w:val="样式 正文首行缩进:  2 字符 + 首行缩进:  2 字符"/>
    <w:basedOn w:val="1"/>
    <w:qFormat/>
    <w:uiPriority w:val="0"/>
    <w:pPr>
      <w:spacing w:line="360" w:lineRule="auto"/>
      <w:ind w:firstLine="480" w:firstLineChars="200"/>
    </w:pPr>
    <w:rPr>
      <w:rFonts w:cs="宋体"/>
      <w:sz w:val="24"/>
      <w:szCs w:val="20"/>
    </w:rPr>
  </w:style>
  <w:style w:type="paragraph" w:customStyle="1" w:styleId="80">
    <w:name w:val="表中正文"/>
    <w:basedOn w:val="1"/>
    <w:qFormat/>
    <w:uiPriority w:val="0"/>
    <w:pPr>
      <w:tabs>
        <w:tab w:val="left" w:pos="958"/>
        <w:tab w:val="left" w:pos="7320"/>
        <w:tab w:val="left" w:pos="8160"/>
      </w:tabs>
      <w:adjustRightInd w:val="0"/>
      <w:spacing w:line="360" w:lineRule="atLeast"/>
      <w:ind w:right="113"/>
      <w:jc w:val="center"/>
    </w:pPr>
    <w:rPr>
      <w:rFonts w:ascii="宋体" w:hAnsi="宋体"/>
      <w:spacing w:val="6"/>
      <w:kern w:val="20"/>
    </w:rPr>
  </w:style>
  <w:style w:type="character" w:customStyle="1" w:styleId="81">
    <w:name w:val="00000 Char"/>
    <w:basedOn w:val="25"/>
    <w:link w:val="82"/>
    <w:qFormat/>
    <w:locked/>
    <w:uiPriority w:val="0"/>
    <w:rPr>
      <w:rFonts w:ascii="宋体" w:hAnsi="宋体"/>
      <w:kern w:val="2"/>
      <w:sz w:val="24"/>
      <w:szCs w:val="24"/>
    </w:rPr>
  </w:style>
  <w:style w:type="paragraph" w:customStyle="1" w:styleId="82">
    <w:name w:val="00000"/>
    <w:basedOn w:val="1"/>
    <w:link w:val="81"/>
    <w:qFormat/>
    <w:uiPriority w:val="0"/>
    <w:pPr>
      <w:spacing w:line="520" w:lineRule="exact"/>
      <w:ind w:firstLine="200" w:firstLineChars="200"/>
    </w:pPr>
    <w:rPr>
      <w:rFonts w:ascii="宋体" w:hAnsi="宋体"/>
      <w:sz w:val="24"/>
    </w:rPr>
  </w:style>
  <w:style w:type="character" w:customStyle="1" w:styleId="83">
    <w:name w:val="引用 Char"/>
    <w:basedOn w:val="25"/>
    <w:qFormat/>
    <w:locked/>
    <w:uiPriority w:val="0"/>
    <w:rPr>
      <w:kern w:val="2"/>
      <w:sz w:val="21"/>
      <w:szCs w:val="24"/>
    </w:rPr>
  </w:style>
  <w:style w:type="paragraph" w:styleId="84">
    <w:name w:val="Quote"/>
    <w:basedOn w:val="1"/>
    <w:next w:val="1"/>
    <w:link w:val="85"/>
    <w:qFormat/>
    <w:uiPriority w:val="0"/>
    <w:pPr>
      <w:jc w:val="center"/>
    </w:pPr>
  </w:style>
  <w:style w:type="character" w:customStyle="1" w:styleId="85">
    <w:name w:val="引用 Char1"/>
    <w:basedOn w:val="25"/>
    <w:link w:val="84"/>
    <w:qFormat/>
    <w:uiPriority w:val="29"/>
    <w:rPr>
      <w:i/>
      <w:iCs/>
      <w:color w:val="000000"/>
      <w:kern w:val="2"/>
      <w:sz w:val="21"/>
      <w:szCs w:val="24"/>
    </w:rPr>
  </w:style>
  <w:style w:type="character" w:customStyle="1" w:styleId="86">
    <w:name w:val="fontstyle01"/>
    <w:basedOn w:val="25"/>
    <w:qFormat/>
    <w:uiPriority w:val="0"/>
    <w:rPr>
      <w:rFonts w:hint="eastAsia" w:ascii="宋体" w:hAnsi="宋体" w:eastAsia="宋体"/>
      <w:color w:val="000000"/>
      <w:sz w:val="24"/>
      <w:szCs w:val="24"/>
    </w:rPr>
  </w:style>
  <w:style w:type="character" w:customStyle="1" w:styleId="87">
    <w:name w:val="fontstyle21"/>
    <w:basedOn w:val="25"/>
    <w:qFormat/>
    <w:uiPriority w:val="0"/>
    <w:rPr>
      <w:rFonts w:hint="default" w:ascii="Times New Roman" w:hAnsi="Times New Roman" w:cs="Times New Roman"/>
      <w:color w:val="000000"/>
      <w:sz w:val="24"/>
      <w:szCs w:val="24"/>
    </w:rPr>
  </w:style>
  <w:style w:type="character" w:customStyle="1" w:styleId="88">
    <w:name w:val="批注主题 Char"/>
    <w:basedOn w:val="44"/>
    <w:link w:val="21"/>
    <w:qFormat/>
    <w:uiPriority w:val="0"/>
    <w:rPr>
      <w:b/>
      <w:bCs/>
      <w:szCs w:val="24"/>
    </w:rPr>
  </w:style>
  <w:style w:type="character" w:customStyle="1" w:styleId="89">
    <w:name w:val="图表 Char"/>
    <w:link w:val="90"/>
    <w:qFormat/>
    <w:uiPriority w:val="0"/>
    <w:rPr>
      <w:rFonts w:eastAsia="黑体"/>
      <w:b/>
      <w:snapToGrid w:val="0"/>
      <w:sz w:val="22"/>
      <w:szCs w:val="22"/>
    </w:rPr>
  </w:style>
  <w:style w:type="paragraph" w:customStyle="1" w:styleId="90">
    <w:name w:val="图表"/>
    <w:basedOn w:val="1"/>
    <w:link w:val="89"/>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character" w:customStyle="1" w:styleId="91">
    <w:name w:val="00000 Char Char"/>
    <w:qFormat/>
    <w:uiPriority w:val="0"/>
    <w:rPr>
      <w:rFonts w:ascii="宋体" w:hAnsi="宋体" w:eastAsia="宋体"/>
      <w:kern w:val="2"/>
      <w:sz w:val="24"/>
      <w:szCs w:val="24"/>
      <w:lang w:val="en-US" w:eastAsia="zh-CN" w:bidi="ar-SA"/>
    </w:rPr>
  </w:style>
  <w:style w:type="paragraph" w:customStyle="1" w:styleId="92">
    <w:name w:val="TableStyle12"/>
    <w:basedOn w:val="1"/>
    <w:qFormat/>
    <w:uiPriority w:val="0"/>
    <w:pPr>
      <w:jc w:val="center"/>
    </w:pPr>
    <w:rPr>
      <w:rFonts w:ascii="宋体"/>
      <w:kern w:val="0"/>
      <w:sz w:val="24"/>
    </w:rPr>
  </w:style>
  <w:style w:type="table" w:customStyle="1" w:styleId="93">
    <w:name w:val="网格型1"/>
    <w:basedOn w:val="22"/>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8963"/>
    <customShpInfo spid="_x0000_s8964"/>
    <customShpInfo spid="_x0000_s8965"/>
    <customShpInfo spid="_x0000_s8966"/>
    <customShpInfo spid="_x0000_s8967"/>
    <customShpInfo spid="_x0000_s8968"/>
    <customShpInfo spid="_x0000_s8969"/>
    <customShpInfo spid="_x0000_s8970"/>
    <customShpInfo spid="_x0000_s8971"/>
    <customShpInfo spid="_x0000_s8972"/>
    <customShpInfo spid="_x0000_s8973"/>
    <customShpInfo spid="_x0000_s8974"/>
    <customShpInfo spid="_x0000_s8975"/>
    <customShpInfo spid="_x0000_s8976"/>
    <customShpInfo spid="_x0000_s8977"/>
    <customShpInfo spid="_x0000_s8978"/>
    <customShpInfo spid="_x0000_s8979"/>
    <customShpInfo spid="_x0000_s8980"/>
    <customShpInfo spid="_x0000_s2050"/>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112"/>
    <customShpInfo spid="_x0000_s2113"/>
    <customShpInfo spid="_x0000_s2114"/>
    <customShpInfo spid="_x0000_s2115"/>
    <customShpInfo spid="_x0000_s2116"/>
    <customShpInfo spid="_x0000_s2117"/>
    <customShpInfo spid="_x0000_s2118"/>
    <customShpInfo spid="_x0000_s2119"/>
    <customShpInfo spid="_x0000_s2120"/>
    <customShpInfo spid="_x0000_s2121"/>
    <customShpInfo spid="_x0000_s2122"/>
    <customShpInfo spid="_x0000_s2123"/>
    <customShpInfo spid="_x0000_s2124"/>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34"/>
    <customShpInfo spid="_x0000_s2135"/>
    <customShpInfo spid="_x0000_s2136"/>
    <customShpInfo spid="_x0000_s2137"/>
    <customShpInfo spid="_x0000_s2138"/>
    <customShpInfo spid="_x0000_s2139"/>
    <customShpInfo spid="_x0000_s2140"/>
    <customShpInfo spid="_x0000_s2141"/>
    <customShpInfo spid="_x0000_s2142"/>
    <customShpInfo spid="_x0000_s2143"/>
    <customShpInfo spid="_x0000_s2144"/>
    <customShpInfo spid="_x0000_s2145"/>
    <customShpInfo spid="_x0000_s2146"/>
    <customShpInfo spid="_x0000_s2147"/>
    <customShpInfo spid="_x0000_s2148"/>
    <customShpInfo spid="_x0000_s2096"/>
    <customShpInfo spid="_x0000_s8914"/>
    <customShpInfo spid="_x0000_s8466"/>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51"/>
    <customShpInfo spid="_x0000_s8959"/>
    <customShpInfo spid="_x0000_s8961"/>
    <customShpInfo spid="_x0000_s8956"/>
    <customShpInfo spid="_x0000_s8957"/>
    <customShpInfo spid="_x0000_s8960"/>
    <customShpInfo spid="_x0000_s8958"/>
    <customShpInfo spid="_x0000_s2149"/>
    <customShpInfo spid="_x0000_s8923"/>
    <customShpInfo spid="_x0000_s8924"/>
    <customShpInfo spid="_x0000_s8925"/>
    <customShpInfo spid="_x0000_s8926"/>
    <customShpInfo spid="_x0000_s8927"/>
    <customShpInfo spid="_x0000_s8928"/>
    <customShpInfo spid="_x0000_s8929"/>
    <customShpInfo spid="_x0000_s8930"/>
    <customShpInfo spid="_x0000_s8931"/>
    <customShpInfo spid="_x0000_s8932"/>
    <customShpInfo spid="_x0000_s8933"/>
    <customShpInfo spid="_x0000_s8934"/>
    <customShpInfo spid="_x0000_s8935"/>
    <customShpInfo spid="_x0000_s8936"/>
    <customShpInfo spid="_x0000_s8937"/>
    <customShpInfo spid="_x0000_s8938"/>
    <customShpInfo spid="_x0000_s8939"/>
    <customShpInfo spid="_x0000_s8940"/>
    <customShpInfo spid="_x0000_s8941"/>
    <customShpInfo spid="_x0000_s8942"/>
    <customShpInfo spid="_x0000_s8943"/>
    <customShpInfo spid="_x0000_s8944"/>
    <customShpInfo spid="_x0000_s8945"/>
    <customShpInfo spid="_x0000_s8946"/>
    <customShpInfo spid="_x0000_s8947"/>
    <customShpInfo spid="_x0000_s8948"/>
    <customShpInfo spid="_x0000_s8949"/>
    <customShpInfo spid="_x0000_s8950"/>
    <customShpInfo spid="_x0000_s8951"/>
    <customShpInfo spid="_x0000_s8952"/>
    <customShpInfo spid="_x0000_s8953"/>
    <customShpInfo spid="_x0000_s8922"/>
    <customShpInfo spid="_x0000_s8982"/>
    <customShpInfo spid="_x0000_s9051"/>
    <customShpInfo spid="_x0000_s8984"/>
    <customShpInfo spid="_x0000_s8985"/>
    <customShpInfo spid="_x0000_s8986"/>
    <customShpInfo spid="_x0000_s8987"/>
    <customShpInfo spid="_x0000_s8988"/>
    <customShpInfo spid="_x0000_s8989"/>
    <customShpInfo spid="_x0000_s8990"/>
    <customShpInfo spid="_x0000_s8991"/>
    <customShpInfo spid="_x0000_s8992"/>
    <customShpInfo spid="_x0000_s8993"/>
    <customShpInfo spid="_x0000_s8994"/>
    <customShpInfo spid="_x0000_s8995"/>
    <customShpInfo spid="_x0000_s8996"/>
    <customShpInfo spid="_x0000_s8998"/>
    <customShpInfo spid="_x0000_s8999"/>
    <customShpInfo spid="_x0000_s9000"/>
    <customShpInfo spid="_x0000_s9001"/>
    <customShpInfo spid="_x0000_s9002"/>
    <customShpInfo spid="_x0000_s9003"/>
    <customShpInfo spid="_x0000_s9004"/>
    <customShpInfo spid="_x0000_s9005"/>
    <customShpInfo spid="_x0000_s9006"/>
    <customShpInfo spid="_x0000_s9007"/>
    <customShpInfo spid="_x0000_s9008"/>
    <customShpInfo spid="_x0000_s9009"/>
    <customShpInfo spid="_x0000_s9010"/>
    <customShpInfo spid="_x0000_s9011"/>
    <customShpInfo spid="_x0000_s9012"/>
    <customShpInfo spid="_x0000_s9013"/>
    <customShpInfo spid="_x0000_s9014"/>
    <customShpInfo spid="_x0000_s9015"/>
    <customShpInfo spid="_x0000_s9016"/>
    <customShpInfo spid="_x0000_s9017"/>
    <customShpInfo spid="_x0000_s9018"/>
    <customShpInfo spid="_x0000_s9019"/>
    <customShpInfo spid="_x0000_s9020"/>
    <customShpInfo spid="_x0000_s9021"/>
    <customShpInfo spid="_x0000_s9022"/>
    <customShpInfo spid="_x0000_s9023"/>
    <customShpInfo spid="_x0000_s9024"/>
    <customShpInfo spid="_x0000_s9025"/>
    <customShpInfo spid="_x0000_s9026"/>
    <customShpInfo spid="_x0000_s9027"/>
    <customShpInfo spid="_x0000_s9028"/>
    <customShpInfo spid="_x0000_s9029"/>
    <customShpInfo spid="_x0000_s9030"/>
    <customShpInfo spid="_x0000_s9031"/>
    <customShpInfo spid="_x0000_s9032"/>
    <customShpInfo spid="_x0000_s9034"/>
    <customShpInfo spid="_x0000_s9036"/>
    <customShpInfo spid="_x0000_s9037"/>
    <customShpInfo spid="_x0000_s9038"/>
    <customShpInfo spid="_x0000_s9044"/>
    <customShpInfo spid="_x0000_s9045"/>
    <customShpInfo spid="_x0000_s9046"/>
    <customShpInfo spid="_x0000_s9047"/>
    <customShpInfo spid="_x0000_s9048"/>
    <customShpInfo spid="_x0000_s9049"/>
    <customShpInfo spid="_x0000_s9050"/>
    <customShpInfo spid="_x0000_s9085"/>
    <customShpInfo spid="_x0000_s9086"/>
    <customShpInfo spid="_x0000_s9087"/>
    <customShpInfo spid="_x0000_s9088"/>
    <customShpInfo spid="_x0000_s9092"/>
    <customShpInfo spid="_x0000_s9093"/>
    <customShpInfo spid="_x0000_s9094"/>
    <customShpInfo spid="_x0000_s9095"/>
    <customShpInfo spid="_x0000_s9096"/>
    <customShpInfo spid="_x0000_s9097"/>
    <customShpInfo spid="_x0000_s9098"/>
    <customShpInfo spid="_x0000_s9052"/>
    <customShpInfo spid="_x0000_s8710"/>
    <customShpInfo spid="_x0000_s8688"/>
    <customShpInfo spid="_x0000_s8721"/>
    <customShpInfo spid="_x0000_s8720"/>
    <customShpInfo spid="_x0000_s8693"/>
    <customShpInfo spid="_x0000_s8689"/>
    <customShpInfo spid="_x0000_s8690"/>
    <customShpInfo spid="_x0000_s8691"/>
    <customShpInfo spid="_x0000_s8729"/>
    <customShpInfo spid="_x0000_s8742"/>
    <customShpInfo spid="_x0000_s8725"/>
    <customShpInfo spid="_x0000_s8733"/>
    <customShpInfo spid="_x0000_s8732"/>
    <customShpInfo spid="_x0000_s8731"/>
    <customShpInfo spid="_x0000_s8730"/>
    <customShpInfo spid="_x0000_s8719"/>
    <customShpInfo spid="_x0000_s8718"/>
    <customShpInfo spid="_x0000_s8698"/>
    <customShpInfo spid="_x0000_s8692"/>
    <customShpInfo spid="_x0000_s8740"/>
    <customShpInfo spid="_x0000_s8715"/>
    <customShpInfo spid="_x0000_s8716"/>
    <customShpInfo spid="_x0000_s8707"/>
    <customShpInfo spid="_x0000_s8727"/>
    <customShpInfo spid="_x0000_s8737"/>
    <customShpInfo spid="_x0000_s8736"/>
    <customShpInfo spid="_x0000_s8709"/>
    <customShpInfo spid="_x0000_s8708"/>
    <customShpInfo spid="_x0000_s8705"/>
    <customShpInfo spid="_x0000_s8735"/>
    <customShpInfo spid="_x0000_s8734"/>
    <customShpInfo spid="_x0000_s8723"/>
    <customShpInfo spid="_x0000_s8724"/>
    <customShpInfo spid="_x0000_s8726"/>
    <customShpInfo spid="_x0000_s8722"/>
    <customShpInfo spid="_x0000_s8717"/>
    <customShpInfo spid="_x0000_s8741"/>
    <customShpInfo spid="_x0000_s8706"/>
    <customShpInfo spid="_x0000_s8739"/>
    <customShpInfo spid="_x0000_s8738"/>
    <customShpInfo spid="_x0000_s87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B6B107-F6CE-4922-A78C-6F9A2CE63152}">
  <ds:schemaRefs/>
</ds:datastoreItem>
</file>

<file path=docProps/app.xml><?xml version="1.0" encoding="utf-8"?>
<Properties xmlns="http://schemas.openxmlformats.org/officeDocument/2006/extended-properties" xmlns:vt="http://schemas.openxmlformats.org/officeDocument/2006/docPropsVTypes">
  <Template>Normal</Template>
  <Company>平顶山市润青环保科技有限公司</Company>
  <Pages>79</Pages>
  <Words>9019</Words>
  <Characters>51410</Characters>
  <Lines>428</Lines>
  <Paragraphs>120</Paragraphs>
  <TotalTime>1</TotalTime>
  <ScaleCrop>false</ScaleCrop>
  <LinksUpToDate>false</LinksUpToDate>
  <CharactersWithSpaces>60309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2020-03-27T09:59:00Z</dcterms:created>
  <dc:creator>Legend User</dc:creator>
  <cp:lastModifiedBy>Administrator</cp:lastModifiedBy>
  <cp:lastPrinted>2020-05-06T08:47:00Z</cp:lastPrinted>
  <dcterms:modified xsi:type="dcterms:W3CDTF">2021-03-21T03:04:54Z</dcterms:modified>
  <dc:title>建设项目环境影响报告表</dc:title>
  <cp:revision>597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