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2570" w:firstLineChars="800"/>
        <w:jc w:val="both"/>
        <w:rPr>
          <w:rFonts w:hint="eastAsia" w:asciiTheme="majorEastAsia" w:hAnsiTheme="majorEastAsia" w:eastAsiaTheme="majorEastAsia" w:cstheme="majorEastAsia"/>
          <w:b/>
          <w:bCs/>
          <w:color w:val="26262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32"/>
          <w:szCs w:val="32"/>
          <w:lang w:eastAsia="zh-CN"/>
        </w:rPr>
        <w:t>鲁环然表</w:t>
      </w: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32"/>
          <w:szCs w:val="32"/>
          <w:lang w:val="en-US" w:eastAsia="zh-CN"/>
        </w:rPr>
        <w:t>[2021]11号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</w:rPr>
        <w:t>关于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鲁山县草店金矿区历史遗留露天采场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33333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生态修复综合治理工程项目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outlineLvl w:val="0"/>
        <w:rPr>
          <w:rFonts w:hint="eastAsia" w:ascii="宋体" w:hAnsi="宋体" w:eastAsia="宋体" w:cs="宋体"/>
          <w:b w:val="0"/>
          <w:bCs/>
          <w:color w:val="262626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</w:rPr>
        <w:t>环境影响报告</w:t>
      </w: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color w:val="333333"/>
          <w:sz w:val="36"/>
          <w:szCs w:val="36"/>
        </w:rPr>
        <w:t>的批复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河南旭金矿业有限公司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</w:pPr>
      <w:r>
        <w:rPr>
          <w:rFonts w:ascii="宋体" w:hAnsi="宋体" w:eastAsia="宋体" w:cs="宋体"/>
          <w:i w:val="0"/>
          <w:caps w:val="0"/>
          <w:color w:val="262626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你公司（统一社会信用代码：91410423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val="en-US" w:eastAsia="zh-CN"/>
        </w:rPr>
        <w:t>763146403W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）上报的由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河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南艺昴环保科技有限公司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编制完成的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《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鲁山县草店金矿区历史遗留露天采场生态修复综合治理工程项目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（报批版）》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（以下简称《报告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8" w:firstLineChars="19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该项目</w:t>
      </w:r>
      <w:r>
        <w:rPr>
          <w:rFonts w:hint="eastAsia" w:ascii="宋体" w:hAnsi="宋体" w:eastAsia="宋体" w:cs="宋体"/>
          <w:sz w:val="28"/>
          <w:szCs w:val="28"/>
        </w:rPr>
        <w:t>治理区位于</w:t>
      </w:r>
      <w:r>
        <w:rPr>
          <w:rFonts w:hint="eastAsia" w:ascii="宋体" w:hAnsi="宋体" w:eastAsia="宋体" w:cs="宋体"/>
          <w:bCs/>
          <w:sz w:val="28"/>
          <w:szCs w:val="28"/>
        </w:rPr>
        <w:t>平顶山市鲁山县瀼河乡稻谷田村西北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治理范围总面积9.0402hm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superscript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superscript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治理后将恢复林地3.3022hm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superscript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superscript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</w:rPr>
        <w:t>治理工程主要包括采坑治理、渣堆治理两大部分，建设单位将每个采坑、渣堆进行编号，共分为8个治理区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4个施工区；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施工工序：</w:t>
      </w:r>
      <w:r>
        <w:rPr>
          <w:rFonts w:hint="eastAsia" w:ascii="宋体" w:hAnsi="宋体" w:eastAsia="宋体" w:cs="宋体"/>
          <w:sz w:val="28"/>
          <w:szCs w:val="28"/>
        </w:rPr>
        <w:t>边坡整治（整形）工程→挡土墙、挡土保水岸墙工程→截排水沟工程→生态绿化工程→标志碑工程。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项目总投资：</w:t>
      </w:r>
      <w:r>
        <w:rPr>
          <w:rFonts w:hint="eastAsia" w:ascii="宋体" w:hAnsi="宋体" w:eastAsia="宋体" w:cs="宋体"/>
          <w:sz w:val="28"/>
          <w:szCs w:val="28"/>
        </w:rPr>
        <w:t>62.8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万元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二、项目符合当前国家产业政策和相关规划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该《报告表》格式规范，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提出的各项生态保护及污染防治措施后，环境不利影响能够得到缓解和控制。我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原则同意你公司按照《报告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》中所列建设项目的性质、规模、工艺、地点和环境保护对策措施进行建设。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199" w:rightChars="95"/>
        <w:jc w:val="left"/>
        <w:textAlignment w:val="baseline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项目在建设及运营中应全面落实《报告表》提出的各项环境保护措施，并重点做好以下工作：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280" w:firstLineChars="100"/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  <w:lang w:eastAsia="zh-CN"/>
        </w:rPr>
        <w:t>一、施工期大气污染防治措施：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62626"/>
          <w:spacing w:val="0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8"/>
          <w:szCs w:val="28"/>
        </w:rPr>
        <w:t>（一）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合理安排施工计划，尽量缩短施工工期；配备数量充足的雾炮，在场地平整、边坡整治、土方作业等施工过程中对工作面进行洒水，保证100%湿法作业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。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对临时堆存的渣土采用抑尘网覆盖并进行洒水抑尘，保持临时堆存的渣土表面微湿润；使用商品混凝土、干混砂浆，禁止使用散装水泥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配备洒水车，对施工道路和进出道路经常洒水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施工现场车辆进出口处设置车辆清洗装置，并对车辆的车体、车轮、底盘进行冲洗，防止带泥上路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项</w:t>
      </w:r>
      <w:r>
        <w:rPr>
          <w:rFonts w:hint="eastAsia" w:ascii="宋体" w:hAnsi="宋体" w:eastAsia="宋体" w:cs="宋体"/>
          <w:i w:val="0"/>
          <w:caps w:val="0"/>
          <w:color w:val="262626"/>
          <w:spacing w:val="0"/>
          <w:sz w:val="28"/>
          <w:szCs w:val="28"/>
        </w:rPr>
        <w:t>目周围及运输沿线环境敏感点应满足《环境空气质量标准》（GB 3095-2012）二级标准要求。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）水污染防治措施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在施工场地的进出口设置1个车辆冲洗装置并配套建设1座10m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vertAlign w:val="superscript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的沉淀池，沉淀处理施工废水及施工区内雨水后，澄清水用于施工场地洒水降尘，不外排</w:t>
      </w:r>
      <w:r>
        <w:rPr>
          <w:rFonts w:hint="eastAsia" w:ascii="宋体" w:hAnsi="宋体" w:eastAsia="宋体" w:cs="宋体"/>
          <w:bCs/>
          <w:sz w:val="28"/>
          <w:szCs w:val="28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施工营地设置1座5m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vertAlign w:val="superscript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化粪池，化粪池定期清理用于肥田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完善施工场地内临时排水系统，并在施工场地四周设截水沟防止雨水直接进入周边水体；合理安排施工进度，尽可能减少裸土面积，减少含砂雨水径流的产生量。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）噪声污染防治措施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单位必须严格执行《建筑施工场界环境噪声排放标准》（GB12523-2011），采用低噪音设备，采取各种机械消声减振、设立隔声屏障。同时在白天施工时应避开居民的午休时间，并要求夜间不允许高噪声设备工作，最大程度地减少施工机械对周围居民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）固体废弃物污染防治措施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开挖的土石方按照设计方案及时回填，并进行覆土绿化；如不能及时绿化，应采取临时覆盖、洒水抑尘、沙袋围挡等措施，施工期完毕前应全部覆土绿化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生活垃圾设置加盖垃圾桶收集后，运至垃圾中转站处理。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）生态环境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施工单位严格按照设计方案进行施工，禁止越界施工；施工时尽量避开雨季施工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以减少水土流失；开挖的土石方应按照设计方案及时回填，并进行覆土绿化；加强对施工现场的环境管理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对施工人员，应加强宣传、教育，强化其保护环境的意识，文明施工，达到工程建设和环境保护的同步发展；按照设计方案落实生态绿化工程，并加强后期养护，保证成活率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四、项目建成及时组织竣工环境保护验收。如需对本项目环评批复的有关内容进行调整，必须以书面形式向我局报告，并按规定办理相关手续。该项目由鲁山县环境监察大队负责日常环境管理。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经办人：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2021年  月  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0F085C"/>
    <w:multiLevelType w:val="singleLevel"/>
    <w:tmpl w:val="7B0F08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08631AA8"/>
    <w:rsid w:val="120D4FC1"/>
    <w:rsid w:val="167F79AC"/>
    <w:rsid w:val="1C6568F7"/>
    <w:rsid w:val="2D8840F3"/>
    <w:rsid w:val="2E5F5FD2"/>
    <w:rsid w:val="36862BBF"/>
    <w:rsid w:val="39D72FF5"/>
    <w:rsid w:val="3DA43D88"/>
    <w:rsid w:val="43955271"/>
    <w:rsid w:val="4FB93D47"/>
    <w:rsid w:val="505133C3"/>
    <w:rsid w:val="522D29E5"/>
    <w:rsid w:val="53CC604D"/>
    <w:rsid w:val="55890C11"/>
    <w:rsid w:val="5A6222C7"/>
    <w:rsid w:val="671B6183"/>
    <w:rsid w:val="6D535020"/>
    <w:rsid w:val="74A54984"/>
    <w:rsid w:val="76577D24"/>
    <w:rsid w:val="76B10535"/>
    <w:rsid w:val="7AEB22FA"/>
    <w:rsid w:val="7AF76DAE"/>
    <w:rsid w:val="7D49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80" w:lineRule="exact"/>
      <w:ind w:left="57" w:right="57" w:firstLine="573"/>
      <w:jc w:val="left"/>
    </w:pPr>
    <w:rPr>
      <w:rFonts w:ascii="宋体"/>
      <w:sz w:val="24"/>
    </w:rPr>
  </w:style>
  <w:style w:type="paragraph" w:styleId="4">
    <w:name w:val="Normal Indent"/>
    <w:basedOn w:val="1"/>
    <w:qFormat/>
    <w:uiPriority w:val="0"/>
    <w:rPr>
      <w:kern w:val="0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u w:val="none"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first-child"/>
    <w:basedOn w:val="10"/>
    <w:qFormat/>
    <w:uiPriority w:val="0"/>
    <w:rPr>
      <w:shd w:val="clear" w:fill="E0F0FF"/>
    </w:rPr>
  </w:style>
  <w:style w:type="character" w:customStyle="1" w:styleId="21">
    <w:name w:val="nth-child(2)"/>
    <w:basedOn w:val="10"/>
    <w:qFormat/>
    <w:uiPriority w:val="0"/>
  </w:style>
  <w:style w:type="character" w:customStyle="1" w:styleId="22">
    <w:name w:val="nth-child(3)"/>
    <w:basedOn w:val="10"/>
    <w:qFormat/>
    <w:uiPriority w:val="0"/>
  </w:style>
  <w:style w:type="character" w:customStyle="1" w:styleId="23">
    <w:name w:val="hover29"/>
    <w:basedOn w:val="10"/>
    <w:qFormat/>
    <w:uiPriority w:val="0"/>
    <w:rPr>
      <w:u w:val="single"/>
    </w:rPr>
  </w:style>
  <w:style w:type="paragraph" w:customStyle="1" w:styleId="24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5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李永军</cp:lastModifiedBy>
  <cp:lastPrinted>2021-09-28T00:32:08Z</cp:lastPrinted>
  <dcterms:modified xsi:type="dcterms:W3CDTF">2021-09-28T00:51:47Z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B7784A354DE740A2B43E4D28DADD84E1</vt:lpwstr>
  </property>
</Properties>
</file>